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500BDB" w14:textId="242D7B31" w:rsidR="009B4110" w:rsidRDefault="009B4110" w:rsidP="009B4110">
      <w:pPr>
        <w:jc w:val="center"/>
        <w:rPr>
          <w:rFonts w:ascii="Arial" w:hAnsi="Arial" w:cs="Arial"/>
          <w:b/>
        </w:rPr>
      </w:pPr>
      <w:r>
        <w:rPr>
          <w:rFonts w:ascii="Arial" w:hAnsi="Arial" w:cs="Arial"/>
          <w:b/>
        </w:rPr>
        <w:t>PLANNING APPLICATION RESPONSE OF PLANNING POLICY</w:t>
      </w:r>
    </w:p>
    <w:p w14:paraId="59E3B004" w14:textId="77777777" w:rsidR="009B4110" w:rsidRDefault="009B4110" w:rsidP="009B4110">
      <w:pPr>
        <w:rPr>
          <w:rFonts w:ascii="Arial" w:hAnsi="Arial" w:cs="Arial"/>
          <w:b/>
        </w:rPr>
      </w:pPr>
    </w:p>
    <w:tbl>
      <w:tblPr>
        <w:tblStyle w:val="TableGrid"/>
        <w:tblW w:w="8522" w:type="dxa"/>
        <w:tblInd w:w="0" w:type="dxa"/>
        <w:tblLook w:val="01E0" w:firstRow="1" w:lastRow="1" w:firstColumn="1" w:lastColumn="1" w:noHBand="0" w:noVBand="0"/>
      </w:tblPr>
      <w:tblGrid>
        <w:gridCol w:w="2448"/>
        <w:gridCol w:w="6074"/>
      </w:tblGrid>
      <w:tr w:rsidR="009B4110" w14:paraId="262CBECD" w14:textId="77777777" w:rsidTr="009B4110">
        <w:tc>
          <w:tcPr>
            <w:tcW w:w="2448" w:type="dxa"/>
            <w:tcBorders>
              <w:top w:val="single" w:sz="4" w:space="0" w:color="auto"/>
              <w:left w:val="single" w:sz="4" w:space="0" w:color="auto"/>
              <w:bottom w:val="single" w:sz="4" w:space="0" w:color="auto"/>
              <w:right w:val="single" w:sz="4" w:space="0" w:color="auto"/>
            </w:tcBorders>
            <w:hideMark/>
          </w:tcPr>
          <w:p w14:paraId="0EE47308" w14:textId="77777777" w:rsidR="009B4110" w:rsidRPr="007E218B" w:rsidRDefault="009B4110">
            <w:pPr>
              <w:rPr>
                <w:rFonts w:ascii="Arial" w:hAnsi="Arial" w:cs="Arial"/>
                <w:sz w:val="22"/>
                <w:szCs w:val="22"/>
                <w:lang w:eastAsia="en-US"/>
              </w:rPr>
            </w:pPr>
            <w:r w:rsidRPr="007E218B">
              <w:rPr>
                <w:rFonts w:ascii="Arial" w:hAnsi="Arial" w:cs="Arial"/>
                <w:b/>
                <w:sz w:val="22"/>
                <w:lang w:eastAsia="en-US"/>
              </w:rPr>
              <w:t xml:space="preserve">Application No:  </w:t>
            </w:r>
          </w:p>
        </w:tc>
        <w:tc>
          <w:tcPr>
            <w:tcW w:w="6074" w:type="dxa"/>
            <w:tcBorders>
              <w:top w:val="single" w:sz="4" w:space="0" w:color="auto"/>
              <w:left w:val="single" w:sz="4" w:space="0" w:color="auto"/>
              <w:bottom w:val="single" w:sz="4" w:space="0" w:color="auto"/>
              <w:right w:val="single" w:sz="4" w:space="0" w:color="auto"/>
            </w:tcBorders>
            <w:hideMark/>
          </w:tcPr>
          <w:p w14:paraId="6D1DAAC2" w14:textId="28417F3A" w:rsidR="009B4110" w:rsidRPr="007E218B" w:rsidRDefault="008C0C67">
            <w:pPr>
              <w:rPr>
                <w:rFonts w:ascii="Arial" w:hAnsi="Arial" w:cs="Arial"/>
                <w:sz w:val="22"/>
                <w:szCs w:val="22"/>
                <w:lang w:eastAsia="en-US"/>
              </w:rPr>
            </w:pPr>
            <w:r>
              <w:rPr>
                <w:rFonts w:ascii="Arial" w:hAnsi="Arial" w:cs="Arial"/>
                <w:sz w:val="22"/>
                <w:lang w:eastAsia="en-US"/>
              </w:rPr>
              <w:t>APP</w:t>
            </w:r>
            <w:r w:rsidR="008B3642">
              <w:rPr>
                <w:rFonts w:ascii="Arial" w:hAnsi="Arial" w:cs="Arial"/>
                <w:sz w:val="22"/>
                <w:lang w:eastAsia="en-US"/>
              </w:rPr>
              <w:t>/21/00</w:t>
            </w:r>
            <w:r>
              <w:rPr>
                <w:rFonts w:ascii="Arial" w:hAnsi="Arial" w:cs="Arial"/>
                <w:sz w:val="22"/>
                <w:lang w:eastAsia="en-US"/>
              </w:rPr>
              <w:t>605</w:t>
            </w:r>
          </w:p>
        </w:tc>
      </w:tr>
      <w:tr w:rsidR="009B4110" w14:paraId="39DA41AF" w14:textId="77777777" w:rsidTr="009B4110">
        <w:tc>
          <w:tcPr>
            <w:tcW w:w="2448" w:type="dxa"/>
            <w:tcBorders>
              <w:top w:val="single" w:sz="4" w:space="0" w:color="auto"/>
              <w:left w:val="single" w:sz="4" w:space="0" w:color="auto"/>
              <w:bottom w:val="single" w:sz="4" w:space="0" w:color="auto"/>
              <w:right w:val="single" w:sz="4" w:space="0" w:color="auto"/>
            </w:tcBorders>
            <w:hideMark/>
          </w:tcPr>
          <w:p w14:paraId="1DA08EB9" w14:textId="77777777" w:rsidR="009B4110" w:rsidRPr="007E218B" w:rsidRDefault="009B4110">
            <w:pPr>
              <w:rPr>
                <w:rFonts w:ascii="Arial" w:hAnsi="Arial" w:cs="Arial"/>
                <w:sz w:val="22"/>
                <w:szCs w:val="22"/>
                <w:lang w:eastAsia="en-US"/>
              </w:rPr>
            </w:pPr>
            <w:r w:rsidRPr="007E218B">
              <w:rPr>
                <w:rFonts w:ascii="Arial" w:hAnsi="Arial" w:cs="Arial"/>
                <w:b/>
                <w:sz w:val="22"/>
                <w:lang w:eastAsia="en-US"/>
              </w:rPr>
              <w:t>Site Address:</w:t>
            </w:r>
          </w:p>
        </w:tc>
        <w:tc>
          <w:tcPr>
            <w:tcW w:w="6074" w:type="dxa"/>
            <w:tcBorders>
              <w:top w:val="single" w:sz="4" w:space="0" w:color="auto"/>
              <w:left w:val="single" w:sz="4" w:space="0" w:color="auto"/>
              <w:bottom w:val="single" w:sz="4" w:space="0" w:color="auto"/>
              <w:right w:val="single" w:sz="4" w:space="0" w:color="auto"/>
            </w:tcBorders>
            <w:hideMark/>
          </w:tcPr>
          <w:p w14:paraId="3390174A" w14:textId="17D0C5B3" w:rsidR="009B4110" w:rsidRPr="007E218B" w:rsidRDefault="00694765">
            <w:pPr>
              <w:rPr>
                <w:rFonts w:ascii="Arial" w:hAnsi="Arial" w:cs="Arial"/>
                <w:sz w:val="22"/>
                <w:szCs w:val="22"/>
                <w:lang w:eastAsia="en-US"/>
              </w:rPr>
            </w:pPr>
            <w:r>
              <w:rPr>
                <w:rFonts w:ascii="Arial" w:hAnsi="Arial" w:cs="Arial"/>
                <w:sz w:val="22"/>
                <w:lang w:eastAsia="en-US"/>
              </w:rPr>
              <w:t>Forty Acres, Havant Road, Havant, PO9 3LW</w:t>
            </w:r>
            <w:r w:rsidR="00197B29" w:rsidRPr="007E218B">
              <w:rPr>
                <w:rFonts w:ascii="Arial" w:hAnsi="Arial" w:cs="Arial"/>
                <w:sz w:val="22"/>
                <w:lang w:eastAsia="en-US"/>
              </w:rPr>
              <w:t xml:space="preserve"> </w:t>
            </w:r>
          </w:p>
        </w:tc>
      </w:tr>
      <w:tr w:rsidR="009B4110" w14:paraId="5E22430B" w14:textId="77777777" w:rsidTr="009B4110">
        <w:tc>
          <w:tcPr>
            <w:tcW w:w="2448" w:type="dxa"/>
            <w:tcBorders>
              <w:top w:val="single" w:sz="4" w:space="0" w:color="auto"/>
              <w:left w:val="single" w:sz="4" w:space="0" w:color="auto"/>
              <w:bottom w:val="single" w:sz="4" w:space="0" w:color="auto"/>
              <w:right w:val="single" w:sz="4" w:space="0" w:color="auto"/>
            </w:tcBorders>
            <w:hideMark/>
          </w:tcPr>
          <w:p w14:paraId="05169B36" w14:textId="77777777" w:rsidR="009B4110" w:rsidRPr="007E218B" w:rsidRDefault="009B4110">
            <w:pPr>
              <w:rPr>
                <w:rFonts w:ascii="Arial" w:hAnsi="Arial" w:cs="Arial"/>
                <w:sz w:val="22"/>
                <w:szCs w:val="22"/>
                <w:lang w:eastAsia="en-US"/>
              </w:rPr>
            </w:pPr>
            <w:r w:rsidRPr="007E218B">
              <w:rPr>
                <w:rFonts w:ascii="Arial" w:hAnsi="Arial" w:cs="Arial"/>
                <w:b/>
                <w:sz w:val="22"/>
                <w:lang w:eastAsia="en-US"/>
              </w:rPr>
              <w:t xml:space="preserve">Development: </w:t>
            </w:r>
            <w:r w:rsidRPr="007E218B">
              <w:rPr>
                <w:rFonts w:ascii="Arial" w:hAnsi="Arial" w:cs="Arial"/>
                <w:color w:val="333333"/>
                <w:sz w:val="22"/>
                <w:lang w:eastAsia="en-US"/>
              </w:rPr>
              <w:t xml:space="preserve"> </w:t>
            </w:r>
          </w:p>
        </w:tc>
        <w:tc>
          <w:tcPr>
            <w:tcW w:w="6074" w:type="dxa"/>
            <w:tcBorders>
              <w:top w:val="single" w:sz="4" w:space="0" w:color="auto"/>
              <w:left w:val="single" w:sz="4" w:space="0" w:color="auto"/>
              <w:bottom w:val="single" w:sz="4" w:space="0" w:color="auto"/>
              <w:right w:val="single" w:sz="4" w:space="0" w:color="auto"/>
            </w:tcBorders>
            <w:hideMark/>
          </w:tcPr>
          <w:p w14:paraId="4F4D28C7" w14:textId="5C8C649C" w:rsidR="009B4110" w:rsidRPr="008C0C67" w:rsidRDefault="008C0C67" w:rsidP="00B85E37">
            <w:pPr>
              <w:autoSpaceDE w:val="0"/>
              <w:autoSpaceDN w:val="0"/>
              <w:adjustRightInd w:val="0"/>
              <w:rPr>
                <w:rFonts w:ascii="Arial" w:hAnsi="Arial" w:cs="Arial"/>
                <w:sz w:val="22"/>
                <w:szCs w:val="22"/>
                <w:lang w:eastAsia="en-US"/>
              </w:rPr>
            </w:pPr>
            <w:r>
              <w:rPr>
                <w:rFonts w:ascii="Arial" w:hAnsi="Arial" w:cs="Arial"/>
                <w:sz w:val="22"/>
                <w:szCs w:val="22"/>
                <w:shd w:val="clear" w:color="auto" w:fill="FFFFFF"/>
              </w:rPr>
              <w:t xml:space="preserve">Re-plan part of the residential area of the site to facilitate an additional 34 homes within the development area to create a total of 147 dwellings, inclusive of the 34 units </w:t>
            </w:r>
          </w:p>
        </w:tc>
      </w:tr>
      <w:tr w:rsidR="009B4110" w14:paraId="05EB289E" w14:textId="77777777" w:rsidTr="009B4110">
        <w:tc>
          <w:tcPr>
            <w:tcW w:w="2448" w:type="dxa"/>
            <w:tcBorders>
              <w:top w:val="single" w:sz="4" w:space="0" w:color="auto"/>
              <w:left w:val="single" w:sz="4" w:space="0" w:color="auto"/>
              <w:bottom w:val="single" w:sz="4" w:space="0" w:color="auto"/>
              <w:right w:val="single" w:sz="4" w:space="0" w:color="auto"/>
            </w:tcBorders>
            <w:hideMark/>
          </w:tcPr>
          <w:p w14:paraId="6372D449" w14:textId="77777777" w:rsidR="009B4110" w:rsidRPr="007E218B" w:rsidRDefault="009B4110">
            <w:pPr>
              <w:rPr>
                <w:rFonts w:ascii="Arial" w:hAnsi="Arial" w:cs="Arial"/>
                <w:sz w:val="22"/>
                <w:szCs w:val="22"/>
                <w:lang w:eastAsia="en-US"/>
              </w:rPr>
            </w:pPr>
            <w:r w:rsidRPr="007E218B">
              <w:rPr>
                <w:rFonts w:ascii="Arial" w:hAnsi="Arial" w:cs="Arial"/>
                <w:b/>
                <w:sz w:val="22"/>
                <w:lang w:eastAsia="en-US"/>
              </w:rPr>
              <w:t>Case Officer:</w:t>
            </w:r>
          </w:p>
        </w:tc>
        <w:tc>
          <w:tcPr>
            <w:tcW w:w="6074" w:type="dxa"/>
            <w:tcBorders>
              <w:top w:val="single" w:sz="4" w:space="0" w:color="auto"/>
              <w:left w:val="single" w:sz="4" w:space="0" w:color="auto"/>
              <w:bottom w:val="single" w:sz="4" w:space="0" w:color="auto"/>
              <w:right w:val="single" w:sz="4" w:space="0" w:color="auto"/>
            </w:tcBorders>
            <w:hideMark/>
          </w:tcPr>
          <w:p w14:paraId="4746E5D0" w14:textId="48F88057" w:rsidR="009B4110" w:rsidRPr="007E218B" w:rsidRDefault="00694765">
            <w:pPr>
              <w:rPr>
                <w:rFonts w:ascii="Arial" w:hAnsi="Arial" w:cs="Arial"/>
                <w:sz w:val="22"/>
                <w:szCs w:val="22"/>
                <w:lang w:eastAsia="en-US"/>
              </w:rPr>
            </w:pPr>
            <w:r>
              <w:rPr>
                <w:rFonts w:ascii="Arial" w:hAnsi="Arial" w:cs="Arial"/>
                <w:sz w:val="22"/>
                <w:lang w:eastAsia="en-US"/>
              </w:rPr>
              <w:t>Lewis Oliver</w:t>
            </w:r>
            <w:r w:rsidR="00DE1BA6">
              <w:rPr>
                <w:rFonts w:ascii="Arial" w:hAnsi="Arial" w:cs="Arial"/>
                <w:sz w:val="22"/>
                <w:lang w:eastAsia="en-US"/>
              </w:rPr>
              <w:t xml:space="preserve"> </w:t>
            </w:r>
            <w:r w:rsidR="00FC18F7" w:rsidRPr="007E218B">
              <w:rPr>
                <w:rFonts w:ascii="Arial" w:hAnsi="Arial" w:cs="Arial"/>
                <w:sz w:val="22"/>
                <w:lang w:eastAsia="en-US"/>
              </w:rPr>
              <w:t xml:space="preserve"> </w:t>
            </w:r>
          </w:p>
        </w:tc>
      </w:tr>
      <w:tr w:rsidR="009B4110" w14:paraId="02511E4F" w14:textId="77777777" w:rsidTr="009B4110">
        <w:tc>
          <w:tcPr>
            <w:tcW w:w="2448" w:type="dxa"/>
            <w:tcBorders>
              <w:top w:val="single" w:sz="4" w:space="0" w:color="auto"/>
              <w:left w:val="single" w:sz="4" w:space="0" w:color="auto"/>
              <w:bottom w:val="single" w:sz="4" w:space="0" w:color="auto"/>
              <w:right w:val="single" w:sz="4" w:space="0" w:color="auto"/>
            </w:tcBorders>
            <w:hideMark/>
          </w:tcPr>
          <w:p w14:paraId="2981F6E3" w14:textId="77777777" w:rsidR="009B4110" w:rsidRPr="007E218B" w:rsidRDefault="009B4110">
            <w:pPr>
              <w:rPr>
                <w:rFonts w:ascii="Arial" w:hAnsi="Arial" w:cs="Arial"/>
                <w:sz w:val="22"/>
                <w:szCs w:val="22"/>
                <w:lang w:eastAsia="en-US"/>
              </w:rPr>
            </w:pPr>
            <w:r w:rsidRPr="007E218B">
              <w:rPr>
                <w:rFonts w:ascii="Arial" w:hAnsi="Arial" w:cs="Arial"/>
                <w:b/>
                <w:sz w:val="22"/>
                <w:lang w:eastAsia="en-US"/>
              </w:rPr>
              <w:t>Comments by:</w:t>
            </w:r>
          </w:p>
        </w:tc>
        <w:tc>
          <w:tcPr>
            <w:tcW w:w="6074" w:type="dxa"/>
            <w:tcBorders>
              <w:top w:val="single" w:sz="4" w:space="0" w:color="auto"/>
              <w:left w:val="single" w:sz="4" w:space="0" w:color="auto"/>
              <w:bottom w:val="single" w:sz="4" w:space="0" w:color="auto"/>
              <w:right w:val="single" w:sz="4" w:space="0" w:color="auto"/>
            </w:tcBorders>
            <w:hideMark/>
          </w:tcPr>
          <w:p w14:paraId="79E932DC" w14:textId="77777777" w:rsidR="009B4110" w:rsidRPr="007E218B" w:rsidRDefault="00FC18F7">
            <w:pPr>
              <w:rPr>
                <w:rFonts w:ascii="Arial" w:hAnsi="Arial" w:cs="Arial"/>
                <w:sz w:val="22"/>
                <w:szCs w:val="22"/>
                <w:lang w:eastAsia="en-US"/>
              </w:rPr>
            </w:pPr>
            <w:r w:rsidRPr="007E218B">
              <w:rPr>
                <w:rFonts w:ascii="Arial" w:hAnsi="Arial" w:cs="Arial"/>
                <w:sz w:val="22"/>
                <w:lang w:eastAsia="en-US"/>
              </w:rPr>
              <w:t>Jade Ellis</w:t>
            </w:r>
          </w:p>
        </w:tc>
      </w:tr>
      <w:tr w:rsidR="009B4110" w14:paraId="3C9802F6" w14:textId="77777777" w:rsidTr="009B4110">
        <w:tc>
          <w:tcPr>
            <w:tcW w:w="2448" w:type="dxa"/>
            <w:tcBorders>
              <w:top w:val="single" w:sz="4" w:space="0" w:color="auto"/>
              <w:left w:val="single" w:sz="4" w:space="0" w:color="auto"/>
              <w:bottom w:val="single" w:sz="4" w:space="0" w:color="auto"/>
              <w:right w:val="single" w:sz="4" w:space="0" w:color="auto"/>
            </w:tcBorders>
            <w:hideMark/>
          </w:tcPr>
          <w:p w14:paraId="7D045DE4" w14:textId="77777777" w:rsidR="009B4110" w:rsidRPr="007E218B" w:rsidRDefault="009B4110">
            <w:pPr>
              <w:rPr>
                <w:rFonts w:ascii="Arial" w:hAnsi="Arial" w:cs="Arial"/>
                <w:sz w:val="22"/>
                <w:szCs w:val="22"/>
                <w:lang w:eastAsia="en-US"/>
              </w:rPr>
            </w:pPr>
            <w:r w:rsidRPr="007E218B">
              <w:rPr>
                <w:rFonts w:ascii="Arial" w:hAnsi="Arial" w:cs="Arial"/>
                <w:b/>
                <w:sz w:val="22"/>
                <w:lang w:eastAsia="en-US"/>
              </w:rPr>
              <w:t>Date of Comments:</w:t>
            </w:r>
          </w:p>
        </w:tc>
        <w:tc>
          <w:tcPr>
            <w:tcW w:w="6074" w:type="dxa"/>
            <w:tcBorders>
              <w:top w:val="single" w:sz="4" w:space="0" w:color="auto"/>
              <w:left w:val="single" w:sz="4" w:space="0" w:color="auto"/>
              <w:bottom w:val="single" w:sz="4" w:space="0" w:color="auto"/>
              <w:right w:val="single" w:sz="4" w:space="0" w:color="auto"/>
            </w:tcBorders>
            <w:hideMark/>
          </w:tcPr>
          <w:p w14:paraId="2B92DF94" w14:textId="3B597223" w:rsidR="009B4110" w:rsidRPr="008961CE" w:rsidRDefault="008C0C67">
            <w:pPr>
              <w:rPr>
                <w:rFonts w:ascii="Arial" w:hAnsi="Arial" w:cs="Arial"/>
                <w:sz w:val="22"/>
                <w:lang w:eastAsia="en-US"/>
              </w:rPr>
            </w:pPr>
            <w:r>
              <w:rPr>
                <w:rFonts w:ascii="Arial" w:hAnsi="Arial" w:cs="Arial"/>
                <w:sz w:val="22"/>
                <w:lang w:eastAsia="en-US"/>
              </w:rPr>
              <w:t>6</w:t>
            </w:r>
            <w:r w:rsidRPr="008C0C67">
              <w:rPr>
                <w:rFonts w:ascii="Arial" w:hAnsi="Arial" w:cs="Arial"/>
                <w:sz w:val="22"/>
                <w:vertAlign w:val="superscript"/>
                <w:lang w:eastAsia="en-US"/>
              </w:rPr>
              <w:t>th</w:t>
            </w:r>
            <w:r>
              <w:rPr>
                <w:rFonts w:ascii="Arial" w:hAnsi="Arial" w:cs="Arial"/>
                <w:sz w:val="22"/>
                <w:lang w:eastAsia="en-US"/>
              </w:rPr>
              <w:t xml:space="preserve"> August 2021</w:t>
            </w:r>
            <w:r w:rsidR="00261581">
              <w:rPr>
                <w:rFonts w:ascii="Arial" w:hAnsi="Arial" w:cs="Arial"/>
                <w:sz w:val="22"/>
                <w:lang w:eastAsia="en-US"/>
              </w:rPr>
              <w:t xml:space="preserve"> (updated 23</w:t>
            </w:r>
            <w:r w:rsidR="00261581" w:rsidRPr="00261581">
              <w:rPr>
                <w:rFonts w:ascii="Arial" w:hAnsi="Arial" w:cs="Arial"/>
                <w:sz w:val="22"/>
                <w:vertAlign w:val="superscript"/>
                <w:lang w:eastAsia="en-US"/>
              </w:rPr>
              <w:t>rd</w:t>
            </w:r>
            <w:r w:rsidR="00261581">
              <w:rPr>
                <w:rFonts w:ascii="Arial" w:hAnsi="Arial" w:cs="Arial"/>
                <w:sz w:val="22"/>
                <w:lang w:eastAsia="en-US"/>
              </w:rPr>
              <w:t xml:space="preserve"> September 2021)</w:t>
            </w:r>
          </w:p>
        </w:tc>
      </w:tr>
    </w:tbl>
    <w:p w14:paraId="2EB67B2C" w14:textId="77777777" w:rsidR="009B4110" w:rsidRDefault="009B4110" w:rsidP="009B4110">
      <w:pPr>
        <w:rPr>
          <w:rFonts w:ascii="Arial" w:hAnsi="Arial" w:cs="Arial"/>
          <w:b/>
        </w:rPr>
      </w:pPr>
    </w:p>
    <w:p w14:paraId="29A01EBA" w14:textId="732F5D4E" w:rsidR="00A81111" w:rsidRDefault="009B4110" w:rsidP="00FC18F7">
      <w:pPr>
        <w:rPr>
          <w:rFonts w:ascii="Arial" w:hAnsi="Arial" w:cs="Arial"/>
        </w:rPr>
      </w:pPr>
      <w:r>
        <w:rPr>
          <w:rFonts w:ascii="Arial" w:hAnsi="Arial" w:cs="Arial"/>
          <w:b/>
        </w:rPr>
        <w:t>Policy Status</w:t>
      </w:r>
      <w:r w:rsidR="00F82D01">
        <w:rPr>
          <w:rFonts w:ascii="Arial" w:hAnsi="Arial" w:cs="Arial"/>
          <w:b/>
        </w:rPr>
        <w:t xml:space="preserve">: </w:t>
      </w:r>
      <w:r w:rsidR="00FC18F7">
        <w:rPr>
          <w:rFonts w:ascii="Arial" w:hAnsi="Arial" w:cs="Arial"/>
          <w:bCs/>
        </w:rPr>
        <w:t xml:space="preserve">The </w:t>
      </w:r>
      <w:hyperlink r:id="rId8" w:history="1">
        <w:r w:rsidR="00FC18F7">
          <w:rPr>
            <w:rStyle w:val="Hyperlink"/>
            <w:rFonts w:ascii="Arial" w:hAnsi="Arial" w:cs="Arial"/>
            <w:bCs/>
          </w:rPr>
          <w:t>Local Plan (Core Strategy)</w:t>
        </w:r>
      </w:hyperlink>
      <w:r w:rsidR="00FC18F7">
        <w:rPr>
          <w:rFonts w:ascii="Arial" w:hAnsi="Arial" w:cs="Arial"/>
          <w:bCs/>
        </w:rPr>
        <w:t xml:space="preserve"> and the </w:t>
      </w:r>
      <w:hyperlink r:id="rId9" w:history="1">
        <w:r w:rsidR="00FC18F7">
          <w:rPr>
            <w:rStyle w:val="Hyperlink"/>
            <w:rFonts w:ascii="Arial" w:hAnsi="Arial" w:cs="Arial"/>
            <w:bCs/>
          </w:rPr>
          <w:t>Local Plan (Allocations)</w:t>
        </w:r>
      </w:hyperlink>
      <w:r w:rsidR="00FC18F7">
        <w:rPr>
          <w:rFonts w:ascii="Arial" w:hAnsi="Arial" w:cs="Arial"/>
          <w:bCs/>
        </w:rPr>
        <w:t>, together with the Hampshire Minerals and Waste Plan provide the development plan for the Borough.</w:t>
      </w:r>
      <w:r w:rsidR="00A81111" w:rsidRPr="00A81111">
        <w:rPr>
          <w:rFonts w:ascii="Arial" w:hAnsi="Arial" w:cs="Arial"/>
        </w:rPr>
        <w:t xml:space="preserve"> </w:t>
      </w:r>
      <w:r w:rsidR="00A81111">
        <w:rPr>
          <w:rFonts w:ascii="Arial" w:hAnsi="Arial" w:cs="Arial"/>
        </w:rPr>
        <w:t>T</w:t>
      </w:r>
      <w:r w:rsidR="00A81111" w:rsidRPr="00954742">
        <w:rPr>
          <w:rFonts w:ascii="Arial" w:hAnsi="Arial" w:cs="Arial"/>
        </w:rPr>
        <w:t xml:space="preserve">he </w:t>
      </w:r>
      <w:hyperlink r:id="rId10" w:history="1">
        <w:r w:rsidR="00A81111" w:rsidRPr="00D367D3">
          <w:rPr>
            <w:rStyle w:val="Hyperlink"/>
            <w:rFonts w:ascii="Arial" w:hAnsi="Arial" w:cs="Arial"/>
          </w:rPr>
          <w:t xml:space="preserve"> Havant Borough Local Plan </w:t>
        </w:r>
      </w:hyperlink>
      <w:r w:rsidR="004F5A0F">
        <w:rPr>
          <w:rFonts w:ascii="Arial" w:hAnsi="Arial" w:cs="Arial"/>
        </w:rPr>
        <w:t xml:space="preserve">(HBLP) </w:t>
      </w:r>
      <w:r w:rsidR="00A81111">
        <w:rPr>
          <w:rFonts w:ascii="Arial" w:hAnsi="Arial" w:cs="Arial"/>
        </w:rPr>
        <w:t xml:space="preserve">was </w:t>
      </w:r>
      <w:r w:rsidR="00B00162">
        <w:rPr>
          <w:rFonts w:ascii="Arial" w:hAnsi="Arial" w:cs="Arial"/>
        </w:rPr>
        <w:t>submitted for Examination on the 12</w:t>
      </w:r>
      <w:r w:rsidR="00B00162" w:rsidRPr="00B00162">
        <w:rPr>
          <w:rFonts w:ascii="Arial" w:hAnsi="Arial" w:cs="Arial"/>
          <w:vertAlign w:val="superscript"/>
        </w:rPr>
        <w:t>th</w:t>
      </w:r>
      <w:r w:rsidR="00B00162">
        <w:rPr>
          <w:rFonts w:ascii="Arial" w:hAnsi="Arial" w:cs="Arial"/>
        </w:rPr>
        <w:t xml:space="preserve"> February 2021</w:t>
      </w:r>
      <w:r w:rsidR="00A81111">
        <w:rPr>
          <w:rFonts w:ascii="Arial" w:hAnsi="Arial" w:cs="Arial"/>
        </w:rPr>
        <w:t xml:space="preserve"> and must be afforded </w:t>
      </w:r>
      <w:r w:rsidR="00610287">
        <w:rPr>
          <w:rFonts w:ascii="Arial" w:hAnsi="Arial" w:cs="Arial"/>
        </w:rPr>
        <w:t>limited</w:t>
      </w:r>
      <w:r w:rsidR="00A81111">
        <w:rPr>
          <w:rFonts w:ascii="Arial" w:hAnsi="Arial" w:cs="Arial"/>
        </w:rPr>
        <w:t xml:space="preserve"> weight.</w:t>
      </w:r>
    </w:p>
    <w:p w14:paraId="0C7357E5" w14:textId="3FFFB087" w:rsidR="008961CE" w:rsidRDefault="008961CE" w:rsidP="00FC18F7">
      <w:pPr>
        <w:rPr>
          <w:rFonts w:ascii="Arial" w:hAnsi="Arial" w:cs="Arial"/>
          <w:b/>
        </w:rPr>
      </w:pPr>
    </w:p>
    <w:p w14:paraId="4F23F7B2" w14:textId="0620AFA9" w:rsidR="008961CE" w:rsidRDefault="008961CE" w:rsidP="00FC18F7">
      <w:pPr>
        <w:rPr>
          <w:rFonts w:ascii="Arial" w:hAnsi="Arial" w:cs="Arial"/>
        </w:rPr>
      </w:pPr>
      <w:r w:rsidRPr="008961CE">
        <w:rPr>
          <w:rFonts w:ascii="Arial" w:hAnsi="Arial" w:cs="Arial"/>
        </w:rPr>
        <w:t xml:space="preserve">The following </w:t>
      </w:r>
      <w:r>
        <w:rPr>
          <w:rFonts w:ascii="Arial" w:hAnsi="Arial" w:cs="Arial"/>
        </w:rPr>
        <w:t xml:space="preserve">Adopted Local Plan </w:t>
      </w:r>
      <w:r w:rsidRPr="008961CE">
        <w:rPr>
          <w:rFonts w:ascii="Arial" w:hAnsi="Arial" w:cs="Arial"/>
        </w:rPr>
        <w:t xml:space="preserve">policies </w:t>
      </w:r>
      <w:r>
        <w:rPr>
          <w:rFonts w:ascii="Arial" w:hAnsi="Arial" w:cs="Arial"/>
        </w:rPr>
        <w:t>are of particular relevance:</w:t>
      </w:r>
    </w:p>
    <w:p w14:paraId="358B3001" w14:textId="410D4C97" w:rsidR="008961CE" w:rsidRPr="008961CE" w:rsidRDefault="008961CE" w:rsidP="008961CE">
      <w:pPr>
        <w:autoSpaceDE w:val="0"/>
        <w:autoSpaceDN w:val="0"/>
        <w:adjustRightInd w:val="0"/>
        <w:rPr>
          <w:rFonts w:ascii="Arial" w:eastAsiaTheme="minorHAnsi" w:hAnsi="Arial" w:cs="Arial"/>
          <w:color w:val="000000"/>
          <w:sz w:val="24"/>
          <w:szCs w:val="24"/>
          <w:lang w:eastAsia="en-US"/>
        </w:rPr>
      </w:pPr>
    </w:p>
    <w:p w14:paraId="37BD5F6B" w14:textId="77777777" w:rsidR="008961CE" w:rsidRPr="008961CE" w:rsidRDefault="008961CE" w:rsidP="008961CE">
      <w:pPr>
        <w:numPr>
          <w:ilvl w:val="0"/>
          <w:numId w:val="14"/>
        </w:numPr>
        <w:autoSpaceDE w:val="0"/>
        <w:autoSpaceDN w:val="0"/>
        <w:adjustRightInd w:val="0"/>
        <w:spacing w:after="31"/>
        <w:rPr>
          <w:rFonts w:ascii="Arial" w:eastAsiaTheme="minorHAnsi" w:hAnsi="Arial" w:cs="Arial"/>
          <w:color w:val="000000"/>
          <w:lang w:eastAsia="en-US"/>
        </w:rPr>
      </w:pPr>
      <w:r w:rsidRPr="008961CE">
        <w:rPr>
          <w:rFonts w:ascii="Arial" w:eastAsiaTheme="minorHAnsi" w:hAnsi="Arial" w:cs="Arial"/>
          <w:color w:val="000000"/>
          <w:lang w:eastAsia="en-US"/>
        </w:rPr>
        <w:t xml:space="preserve">CS9 – Housing </w:t>
      </w:r>
    </w:p>
    <w:p w14:paraId="77026987" w14:textId="083AD3BC" w:rsidR="008961CE" w:rsidRPr="008961CE" w:rsidRDefault="008961CE" w:rsidP="008961CE">
      <w:pPr>
        <w:numPr>
          <w:ilvl w:val="0"/>
          <w:numId w:val="14"/>
        </w:numPr>
        <w:autoSpaceDE w:val="0"/>
        <w:autoSpaceDN w:val="0"/>
        <w:adjustRightInd w:val="0"/>
        <w:spacing w:after="31"/>
        <w:rPr>
          <w:rFonts w:ascii="Arial" w:eastAsiaTheme="minorHAnsi" w:hAnsi="Arial" w:cs="Arial"/>
          <w:color w:val="000000"/>
          <w:lang w:eastAsia="en-US"/>
        </w:rPr>
      </w:pPr>
      <w:r w:rsidRPr="008961CE">
        <w:rPr>
          <w:rFonts w:ascii="Arial" w:eastAsiaTheme="minorHAnsi" w:hAnsi="Arial" w:cs="Arial"/>
          <w:color w:val="000000"/>
          <w:lang w:eastAsia="en-US"/>
        </w:rPr>
        <w:t xml:space="preserve">CS16 – High Quality Design </w:t>
      </w:r>
    </w:p>
    <w:p w14:paraId="32976232" w14:textId="58D26598" w:rsidR="008961CE" w:rsidRPr="008961CE" w:rsidRDefault="008961CE" w:rsidP="008961CE">
      <w:pPr>
        <w:numPr>
          <w:ilvl w:val="0"/>
          <w:numId w:val="14"/>
        </w:numPr>
        <w:autoSpaceDE w:val="0"/>
        <w:autoSpaceDN w:val="0"/>
        <w:adjustRightInd w:val="0"/>
        <w:spacing w:after="31"/>
        <w:rPr>
          <w:rFonts w:ascii="Arial" w:eastAsiaTheme="minorHAnsi" w:hAnsi="Arial" w:cs="Arial"/>
          <w:color w:val="000000"/>
          <w:lang w:eastAsia="en-US"/>
        </w:rPr>
      </w:pPr>
      <w:r w:rsidRPr="008961CE">
        <w:rPr>
          <w:rFonts w:ascii="Arial" w:eastAsiaTheme="minorHAnsi" w:hAnsi="Arial" w:cs="Arial"/>
          <w:color w:val="000000"/>
          <w:lang w:eastAsia="en-US"/>
        </w:rPr>
        <w:t xml:space="preserve">CS17 – Concentration and Distribution of Development within the Urban Areas </w:t>
      </w:r>
    </w:p>
    <w:p w14:paraId="749EDF45" w14:textId="30FE94B6" w:rsidR="008961CE" w:rsidRPr="008961CE" w:rsidRDefault="008961CE" w:rsidP="008961CE">
      <w:pPr>
        <w:numPr>
          <w:ilvl w:val="0"/>
          <w:numId w:val="14"/>
        </w:numPr>
        <w:autoSpaceDE w:val="0"/>
        <w:autoSpaceDN w:val="0"/>
        <w:adjustRightInd w:val="0"/>
        <w:spacing w:after="31"/>
        <w:rPr>
          <w:rFonts w:ascii="Arial" w:eastAsiaTheme="minorHAnsi" w:hAnsi="Arial" w:cs="Arial"/>
          <w:color w:val="000000"/>
          <w:lang w:eastAsia="en-US"/>
        </w:rPr>
      </w:pPr>
      <w:r w:rsidRPr="008961CE">
        <w:rPr>
          <w:rFonts w:ascii="Arial" w:eastAsiaTheme="minorHAnsi" w:hAnsi="Arial" w:cs="Arial"/>
          <w:color w:val="000000"/>
          <w:lang w:eastAsia="en-US"/>
        </w:rPr>
        <w:t xml:space="preserve">CS19 – Effective Provision of Infrastructure </w:t>
      </w:r>
    </w:p>
    <w:p w14:paraId="0DE8425F" w14:textId="45009A1D" w:rsidR="008961CE" w:rsidRPr="008961CE" w:rsidRDefault="008961CE" w:rsidP="008961CE">
      <w:pPr>
        <w:numPr>
          <w:ilvl w:val="0"/>
          <w:numId w:val="14"/>
        </w:numPr>
        <w:autoSpaceDE w:val="0"/>
        <w:autoSpaceDN w:val="0"/>
        <w:adjustRightInd w:val="0"/>
        <w:spacing w:after="31"/>
        <w:rPr>
          <w:rFonts w:ascii="Arial" w:eastAsiaTheme="minorHAnsi" w:hAnsi="Arial" w:cs="Arial"/>
          <w:color w:val="000000"/>
          <w:lang w:eastAsia="en-US"/>
        </w:rPr>
      </w:pPr>
      <w:r w:rsidRPr="008961CE">
        <w:rPr>
          <w:rFonts w:ascii="Arial" w:eastAsiaTheme="minorHAnsi" w:hAnsi="Arial" w:cs="Arial"/>
          <w:color w:val="000000"/>
          <w:lang w:eastAsia="en-US"/>
        </w:rPr>
        <w:t xml:space="preserve">CS21 – Developer Requirements </w:t>
      </w:r>
    </w:p>
    <w:p w14:paraId="6CD37208" w14:textId="44150A74" w:rsidR="0081221F" w:rsidRDefault="0081221F" w:rsidP="008961CE">
      <w:pPr>
        <w:numPr>
          <w:ilvl w:val="0"/>
          <w:numId w:val="14"/>
        </w:numPr>
        <w:autoSpaceDE w:val="0"/>
        <w:autoSpaceDN w:val="0"/>
        <w:adjustRightInd w:val="0"/>
        <w:spacing w:after="31"/>
        <w:rPr>
          <w:rFonts w:ascii="Arial" w:eastAsiaTheme="minorHAnsi" w:hAnsi="Arial" w:cs="Arial"/>
          <w:color w:val="000000"/>
          <w:lang w:eastAsia="en-US"/>
        </w:rPr>
      </w:pPr>
      <w:r>
        <w:rPr>
          <w:rFonts w:ascii="Arial" w:eastAsiaTheme="minorHAnsi" w:hAnsi="Arial" w:cs="Arial"/>
          <w:color w:val="000000"/>
          <w:lang w:eastAsia="en-US"/>
        </w:rPr>
        <w:t xml:space="preserve">DM6 – Coordination of Development </w:t>
      </w:r>
    </w:p>
    <w:p w14:paraId="2246E3FF" w14:textId="4C0B694C" w:rsidR="008961CE" w:rsidRPr="008961CE" w:rsidRDefault="008961CE" w:rsidP="008961CE">
      <w:pPr>
        <w:numPr>
          <w:ilvl w:val="0"/>
          <w:numId w:val="14"/>
        </w:numPr>
        <w:autoSpaceDE w:val="0"/>
        <w:autoSpaceDN w:val="0"/>
        <w:adjustRightInd w:val="0"/>
        <w:spacing w:after="31"/>
        <w:rPr>
          <w:rFonts w:ascii="Arial" w:eastAsiaTheme="minorHAnsi" w:hAnsi="Arial" w:cs="Arial"/>
          <w:color w:val="000000"/>
          <w:lang w:eastAsia="en-US"/>
        </w:rPr>
      </w:pPr>
      <w:r w:rsidRPr="008961CE">
        <w:rPr>
          <w:rFonts w:ascii="Arial" w:eastAsiaTheme="minorHAnsi" w:hAnsi="Arial" w:cs="Arial"/>
          <w:color w:val="000000"/>
          <w:lang w:eastAsia="en-US"/>
        </w:rPr>
        <w:t xml:space="preserve">DM10 – Pollution </w:t>
      </w:r>
    </w:p>
    <w:p w14:paraId="14A56AEE" w14:textId="14C927CD" w:rsidR="008961CE" w:rsidRPr="008961CE" w:rsidRDefault="008961CE" w:rsidP="008961CE">
      <w:pPr>
        <w:numPr>
          <w:ilvl w:val="0"/>
          <w:numId w:val="14"/>
        </w:numPr>
        <w:autoSpaceDE w:val="0"/>
        <w:autoSpaceDN w:val="0"/>
        <w:adjustRightInd w:val="0"/>
        <w:spacing w:after="31"/>
        <w:rPr>
          <w:rFonts w:ascii="Arial" w:eastAsiaTheme="minorHAnsi" w:hAnsi="Arial" w:cs="Arial"/>
          <w:color w:val="000000"/>
          <w:lang w:eastAsia="en-US"/>
        </w:rPr>
      </w:pPr>
      <w:r w:rsidRPr="008961CE">
        <w:rPr>
          <w:rFonts w:ascii="Arial" w:eastAsiaTheme="minorHAnsi" w:hAnsi="Arial" w:cs="Arial"/>
          <w:color w:val="000000"/>
          <w:lang w:eastAsia="en-US"/>
        </w:rPr>
        <w:t xml:space="preserve">DM13 – Car and Cycle Parking in Residential Development </w:t>
      </w:r>
    </w:p>
    <w:p w14:paraId="69573645" w14:textId="15C60DDC" w:rsidR="0081221F" w:rsidRDefault="0081221F" w:rsidP="008961CE">
      <w:pPr>
        <w:numPr>
          <w:ilvl w:val="0"/>
          <w:numId w:val="14"/>
        </w:num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t xml:space="preserve">DM23 – Sites for Brent Geese and Waders </w:t>
      </w:r>
    </w:p>
    <w:p w14:paraId="6A0E6598" w14:textId="069C4B44" w:rsidR="0081221F" w:rsidRDefault="0081221F" w:rsidP="008961CE">
      <w:pPr>
        <w:numPr>
          <w:ilvl w:val="0"/>
          <w:numId w:val="14"/>
        </w:num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t xml:space="preserve">DM24 – Recreational Disturbance to Special Protected Areas (SPAs) from Residential Development </w:t>
      </w:r>
    </w:p>
    <w:p w14:paraId="5EC30ADE" w14:textId="333D27C7" w:rsidR="0081221F" w:rsidRDefault="0081221F" w:rsidP="008961CE">
      <w:pPr>
        <w:numPr>
          <w:ilvl w:val="0"/>
          <w:numId w:val="14"/>
        </w:num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t xml:space="preserve">AL1 – Presumption in Favour of Sustainable Development </w:t>
      </w:r>
    </w:p>
    <w:p w14:paraId="2903F644" w14:textId="35001219" w:rsidR="008961CE" w:rsidRPr="008961CE" w:rsidRDefault="008961CE" w:rsidP="008961CE">
      <w:pPr>
        <w:numPr>
          <w:ilvl w:val="0"/>
          <w:numId w:val="14"/>
        </w:num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t>A</w:t>
      </w:r>
      <w:r w:rsidRPr="008961CE">
        <w:rPr>
          <w:rFonts w:ascii="Arial" w:eastAsiaTheme="minorHAnsi" w:hAnsi="Arial" w:cs="Arial"/>
          <w:color w:val="000000"/>
          <w:lang w:eastAsia="en-US"/>
        </w:rPr>
        <w:t xml:space="preserve">L2 – Urban Area Boundaries and Undeveloped Gaps between Settlements </w:t>
      </w:r>
    </w:p>
    <w:p w14:paraId="6AE7E3EE" w14:textId="0232E604" w:rsidR="008961CE" w:rsidRDefault="008961CE" w:rsidP="008961CE">
      <w:pPr>
        <w:rPr>
          <w:rFonts w:ascii="Arial" w:hAnsi="Arial" w:cs="Arial"/>
        </w:rPr>
      </w:pPr>
    </w:p>
    <w:p w14:paraId="731C7005" w14:textId="1B206423" w:rsidR="008961CE" w:rsidRPr="008961CE" w:rsidRDefault="008961CE" w:rsidP="008961CE">
      <w:pPr>
        <w:autoSpaceDE w:val="0"/>
        <w:autoSpaceDN w:val="0"/>
        <w:adjustRightInd w:val="0"/>
        <w:rPr>
          <w:rFonts w:ascii="Arial" w:eastAsiaTheme="minorHAnsi" w:hAnsi="Arial" w:cs="Arial"/>
          <w:color w:val="000000"/>
          <w:lang w:eastAsia="en-US"/>
        </w:rPr>
      </w:pPr>
      <w:r w:rsidRPr="008961CE">
        <w:rPr>
          <w:rFonts w:ascii="Arial" w:eastAsiaTheme="minorHAnsi" w:hAnsi="Arial" w:cs="Arial"/>
          <w:color w:val="000000"/>
          <w:lang w:eastAsia="en-US"/>
        </w:rPr>
        <w:t xml:space="preserve">In the </w:t>
      </w:r>
      <w:r w:rsidR="00B00162">
        <w:rPr>
          <w:rFonts w:ascii="Arial" w:eastAsiaTheme="minorHAnsi" w:hAnsi="Arial" w:cs="Arial"/>
          <w:color w:val="000000"/>
          <w:lang w:eastAsia="en-US"/>
        </w:rPr>
        <w:t>emerging Local</w:t>
      </w:r>
      <w:r w:rsidRPr="008961CE">
        <w:rPr>
          <w:rFonts w:ascii="Arial" w:eastAsiaTheme="minorHAnsi" w:hAnsi="Arial" w:cs="Arial"/>
          <w:color w:val="000000"/>
          <w:lang w:eastAsia="en-US"/>
        </w:rPr>
        <w:t xml:space="preserve"> </w:t>
      </w:r>
      <w:proofErr w:type="gramStart"/>
      <w:r w:rsidRPr="008961CE">
        <w:rPr>
          <w:rFonts w:ascii="Arial" w:eastAsiaTheme="minorHAnsi" w:hAnsi="Arial" w:cs="Arial"/>
          <w:color w:val="000000"/>
          <w:lang w:eastAsia="en-US"/>
        </w:rPr>
        <w:t>Plan</w:t>
      </w:r>
      <w:proofErr w:type="gramEnd"/>
      <w:r w:rsidRPr="008961CE">
        <w:rPr>
          <w:rFonts w:ascii="Arial" w:eastAsiaTheme="minorHAnsi" w:hAnsi="Arial" w:cs="Arial"/>
          <w:color w:val="000000"/>
          <w:lang w:eastAsia="en-US"/>
        </w:rPr>
        <w:t xml:space="preserve"> the following policies are of particular relevance: </w:t>
      </w:r>
    </w:p>
    <w:p w14:paraId="4D2AB60A" w14:textId="77777777" w:rsidR="001B3D1A" w:rsidRDefault="001B3D1A" w:rsidP="001B3D1A">
      <w:pPr>
        <w:autoSpaceDE w:val="0"/>
        <w:autoSpaceDN w:val="0"/>
        <w:adjustRightInd w:val="0"/>
        <w:spacing w:after="31"/>
        <w:ind w:left="720"/>
        <w:rPr>
          <w:rFonts w:ascii="Arial" w:eastAsiaTheme="minorHAnsi" w:hAnsi="Arial" w:cs="Arial"/>
          <w:color w:val="000000"/>
          <w:lang w:eastAsia="en-US"/>
        </w:rPr>
      </w:pPr>
    </w:p>
    <w:p w14:paraId="762971FF" w14:textId="15BABE05" w:rsidR="001B3D1A" w:rsidRDefault="001B3D1A" w:rsidP="001B3D1A">
      <w:pPr>
        <w:numPr>
          <w:ilvl w:val="0"/>
          <w:numId w:val="14"/>
        </w:numPr>
        <w:autoSpaceDE w:val="0"/>
        <w:autoSpaceDN w:val="0"/>
        <w:adjustRightInd w:val="0"/>
        <w:spacing w:after="31"/>
        <w:rPr>
          <w:rFonts w:ascii="Arial" w:eastAsiaTheme="minorHAnsi" w:hAnsi="Arial" w:cs="Arial"/>
          <w:color w:val="000000"/>
          <w:lang w:eastAsia="en-US"/>
        </w:rPr>
      </w:pPr>
      <w:r>
        <w:rPr>
          <w:rFonts w:ascii="Arial" w:eastAsiaTheme="minorHAnsi" w:hAnsi="Arial" w:cs="Arial"/>
          <w:color w:val="000000"/>
          <w:lang w:eastAsia="en-US"/>
        </w:rPr>
        <w:t xml:space="preserve">DR1 </w:t>
      </w:r>
      <w:r w:rsidRPr="008961CE">
        <w:rPr>
          <w:rFonts w:ascii="Arial" w:eastAsiaTheme="minorHAnsi" w:hAnsi="Arial" w:cs="Arial"/>
          <w:color w:val="000000"/>
          <w:lang w:eastAsia="en-US"/>
        </w:rPr>
        <w:t>│</w:t>
      </w:r>
      <w:r>
        <w:rPr>
          <w:rFonts w:ascii="Arial" w:eastAsiaTheme="minorHAnsi" w:hAnsi="Arial" w:cs="Arial"/>
          <w:color w:val="000000"/>
          <w:lang w:eastAsia="en-US"/>
        </w:rPr>
        <w:t xml:space="preserve"> Delivery of Sustainable Development</w:t>
      </w:r>
    </w:p>
    <w:p w14:paraId="3598C12D" w14:textId="77777777" w:rsidR="001B3D1A" w:rsidRPr="008961CE" w:rsidRDefault="001B3D1A" w:rsidP="001B3D1A">
      <w:pPr>
        <w:numPr>
          <w:ilvl w:val="0"/>
          <w:numId w:val="14"/>
        </w:numPr>
        <w:autoSpaceDE w:val="0"/>
        <w:autoSpaceDN w:val="0"/>
        <w:adjustRightInd w:val="0"/>
        <w:spacing w:after="31"/>
        <w:rPr>
          <w:rFonts w:ascii="Arial" w:eastAsiaTheme="minorHAnsi" w:hAnsi="Arial" w:cs="Arial"/>
          <w:color w:val="000000"/>
          <w:lang w:eastAsia="en-US"/>
        </w:rPr>
      </w:pPr>
      <w:r w:rsidRPr="008961CE">
        <w:rPr>
          <w:rFonts w:ascii="Arial" w:eastAsiaTheme="minorHAnsi" w:hAnsi="Arial" w:cs="Arial"/>
          <w:color w:val="000000"/>
          <w:lang w:eastAsia="en-US"/>
        </w:rPr>
        <w:t xml:space="preserve">IN1 │ Effective provision of infrastructure </w:t>
      </w:r>
    </w:p>
    <w:p w14:paraId="724E2F61" w14:textId="77777777" w:rsidR="00AD0101" w:rsidRDefault="001B3D1A" w:rsidP="001B3D1A">
      <w:pPr>
        <w:numPr>
          <w:ilvl w:val="0"/>
          <w:numId w:val="14"/>
        </w:numPr>
        <w:autoSpaceDE w:val="0"/>
        <w:autoSpaceDN w:val="0"/>
        <w:adjustRightInd w:val="0"/>
        <w:spacing w:after="31"/>
        <w:rPr>
          <w:rFonts w:ascii="Arial" w:eastAsiaTheme="minorHAnsi" w:hAnsi="Arial" w:cs="Arial"/>
          <w:color w:val="000000"/>
          <w:lang w:eastAsia="en-US"/>
        </w:rPr>
      </w:pPr>
      <w:r w:rsidRPr="008961CE">
        <w:rPr>
          <w:rFonts w:ascii="Arial" w:eastAsiaTheme="minorHAnsi" w:hAnsi="Arial" w:cs="Arial"/>
          <w:color w:val="000000"/>
          <w:lang w:eastAsia="en-US"/>
        </w:rPr>
        <w:t>IN3 │Transport and parking in new development</w:t>
      </w:r>
    </w:p>
    <w:p w14:paraId="0D4F4863" w14:textId="327F8B3F" w:rsidR="001B3D1A" w:rsidRPr="001B3D1A" w:rsidRDefault="00AD0101" w:rsidP="001B3D1A">
      <w:pPr>
        <w:numPr>
          <w:ilvl w:val="0"/>
          <w:numId w:val="14"/>
        </w:numPr>
        <w:autoSpaceDE w:val="0"/>
        <w:autoSpaceDN w:val="0"/>
        <w:adjustRightInd w:val="0"/>
        <w:spacing w:after="31"/>
        <w:rPr>
          <w:rFonts w:ascii="Arial" w:eastAsiaTheme="minorHAnsi" w:hAnsi="Arial" w:cs="Arial"/>
          <w:color w:val="000000"/>
          <w:lang w:eastAsia="en-US"/>
        </w:rPr>
      </w:pPr>
      <w:r>
        <w:rPr>
          <w:rFonts w:ascii="Arial" w:eastAsiaTheme="minorHAnsi" w:hAnsi="Arial" w:cs="Arial"/>
          <w:color w:val="000000"/>
          <w:lang w:eastAsia="en-US"/>
        </w:rPr>
        <w:t xml:space="preserve">IN4 </w:t>
      </w:r>
      <w:r w:rsidRPr="008961CE">
        <w:rPr>
          <w:rFonts w:ascii="Arial" w:eastAsiaTheme="minorHAnsi" w:hAnsi="Arial" w:cs="Arial"/>
          <w:color w:val="000000"/>
          <w:lang w:eastAsia="en-US"/>
        </w:rPr>
        <w:t>│</w:t>
      </w:r>
      <w:r>
        <w:rPr>
          <w:rFonts w:ascii="Arial" w:eastAsiaTheme="minorHAnsi" w:hAnsi="Arial" w:cs="Arial"/>
          <w:color w:val="000000"/>
          <w:lang w:eastAsia="en-US"/>
        </w:rPr>
        <w:t xml:space="preserve">Future management and Management Plans </w:t>
      </w:r>
    </w:p>
    <w:p w14:paraId="5C170FDB" w14:textId="039B416C" w:rsidR="001B3D1A" w:rsidRPr="008961CE" w:rsidRDefault="001B3D1A" w:rsidP="001B3D1A">
      <w:pPr>
        <w:numPr>
          <w:ilvl w:val="0"/>
          <w:numId w:val="14"/>
        </w:numPr>
        <w:autoSpaceDE w:val="0"/>
        <w:autoSpaceDN w:val="0"/>
        <w:adjustRightInd w:val="0"/>
        <w:spacing w:after="31"/>
        <w:rPr>
          <w:rFonts w:ascii="Arial" w:eastAsiaTheme="minorHAnsi" w:hAnsi="Arial" w:cs="Arial"/>
          <w:color w:val="000000"/>
          <w:lang w:eastAsia="en-US"/>
        </w:rPr>
      </w:pPr>
      <w:r w:rsidRPr="008961CE">
        <w:rPr>
          <w:rFonts w:ascii="Arial" w:eastAsiaTheme="minorHAnsi" w:hAnsi="Arial" w:cs="Arial"/>
          <w:color w:val="000000"/>
          <w:lang w:eastAsia="en-US"/>
        </w:rPr>
        <w:t xml:space="preserve">H1│High quality new homes </w:t>
      </w:r>
    </w:p>
    <w:p w14:paraId="176551FA" w14:textId="5793863D" w:rsidR="001B3D1A" w:rsidRDefault="001B3D1A" w:rsidP="001B3D1A">
      <w:pPr>
        <w:numPr>
          <w:ilvl w:val="0"/>
          <w:numId w:val="14"/>
        </w:numPr>
        <w:autoSpaceDE w:val="0"/>
        <w:autoSpaceDN w:val="0"/>
        <w:adjustRightInd w:val="0"/>
        <w:spacing w:after="31"/>
        <w:rPr>
          <w:rFonts w:ascii="Arial" w:eastAsiaTheme="minorHAnsi" w:hAnsi="Arial" w:cs="Arial"/>
          <w:color w:val="000000"/>
          <w:lang w:eastAsia="en-US"/>
        </w:rPr>
      </w:pPr>
      <w:r>
        <w:rPr>
          <w:rFonts w:ascii="Arial" w:eastAsiaTheme="minorHAnsi" w:hAnsi="Arial" w:cs="Arial"/>
          <w:color w:val="000000"/>
          <w:lang w:eastAsia="en-US"/>
        </w:rPr>
        <w:t>H2</w:t>
      </w:r>
      <w:r w:rsidRPr="008961CE">
        <w:rPr>
          <w:rFonts w:ascii="Arial" w:eastAsiaTheme="minorHAnsi" w:hAnsi="Arial" w:cs="Arial"/>
          <w:color w:val="000000"/>
          <w:lang w:eastAsia="en-US"/>
        </w:rPr>
        <w:t>│</w:t>
      </w:r>
      <w:r>
        <w:rPr>
          <w:rFonts w:ascii="Arial" w:eastAsiaTheme="minorHAnsi" w:hAnsi="Arial" w:cs="Arial"/>
          <w:color w:val="000000"/>
          <w:lang w:eastAsia="en-US"/>
        </w:rPr>
        <w:t xml:space="preserve">Affordable housing </w:t>
      </w:r>
    </w:p>
    <w:p w14:paraId="5191A40E" w14:textId="5425DBC9" w:rsidR="001B3D1A" w:rsidRDefault="001B3D1A" w:rsidP="001B3D1A">
      <w:pPr>
        <w:numPr>
          <w:ilvl w:val="0"/>
          <w:numId w:val="14"/>
        </w:numPr>
        <w:autoSpaceDE w:val="0"/>
        <w:autoSpaceDN w:val="0"/>
        <w:adjustRightInd w:val="0"/>
        <w:spacing w:after="31"/>
        <w:rPr>
          <w:rFonts w:ascii="Arial" w:eastAsiaTheme="minorHAnsi" w:hAnsi="Arial" w:cs="Arial"/>
          <w:color w:val="000000"/>
          <w:lang w:eastAsia="en-US"/>
        </w:rPr>
      </w:pPr>
      <w:r>
        <w:rPr>
          <w:rFonts w:ascii="Arial" w:eastAsiaTheme="minorHAnsi" w:hAnsi="Arial" w:cs="Arial"/>
          <w:color w:val="000000"/>
          <w:lang w:eastAsia="en-US"/>
        </w:rPr>
        <w:t xml:space="preserve">H3 </w:t>
      </w:r>
      <w:r w:rsidRPr="008961CE">
        <w:rPr>
          <w:rFonts w:ascii="Arial" w:eastAsiaTheme="minorHAnsi" w:hAnsi="Arial" w:cs="Arial"/>
          <w:color w:val="000000"/>
          <w:lang w:eastAsia="en-US"/>
        </w:rPr>
        <w:t>│</w:t>
      </w:r>
      <w:r>
        <w:rPr>
          <w:rFonts w:ascii="Arial" w:eastAsiaTheme="minorHAnsi" w:hAnsi="Arial" w:cs="Arial"/>
          <w:color w:val="000000"/>
          <w:lang w:eastAsia="en-US"/>
        </w:rPr>
        <w:t xml:space="preserve"> Housing density</w:t>
      </w:r>
    </w:p>
    <w:p w14:paraId="2EE8A970" w14:textId="0B3B81AE" w:rsidR="0081221F" w:rsidRPr="0081221F" w:rsidRDefault="001B3D1A" w:rsidP="0081221F">
      <w:pPr>
        <w:numPr>
          <w:ilvl w:val="0"/>
          <w:numId w:val="14"/>
        </w:numPr>
        <w:autoSpaceDE w:val="0"/>
        <w:autoSpaceDN w:val="0"/>
        <w:adjustRightInd w:val="0"/>
        <w:spacing w:after="31"/>
        <w:rPr>
          <w:rFonts w:ascii="Arial" w:eastAsiaTheme="minorHAnsi" w:hAnsi="Arial" w:cs="Arial"/>
          <w:color w:val="000000"/>
          <w:lang w:eastAsia="en-US"/>
        </w:rPr>
      </w:pPr>
      <w:r>
        <w:rPr>
          <w:rFonts w:ascii="Arial" w:eastAsiaTheme="minorHAnsi" w:hAnsi="Arial" w:cs="Arial"/>
          <w:color w:val="000000"/>
          <w:lang w:eastAsia="en-US"/>
        </w:rPr>
        <w:t xml:space="preserve">H4 </w:t>
      </w:r>
      <w:r w:rsidRPr="008961CE">
        <w:rPr>
          <w:rFonts w:ascii="Arial" w:eastAsiaTheme="minorHAnsi" w:hAnsi="Arial" w:cs="Arial"/>
          <w:color w:val="000000"/>
          <w:lang w:eastAsia="en-US"/>
        </w:rPr>
        <w:t>│</w:t>
      </w:r>
      <w:r>
        <w:rPr>
          <w:rFonts w:ascii="Arial" w:eastAsiaTheme="minorHAnsi" w:hAnsi="Arial" w:cs="Arial"/>
          <w:color w:val="000000"/>
          <w:lang w:eastAsia="en-US"/>
        </w:rPr>
        <w:t xml:space="preserve"> Housing mix </w:t>
      </w:r>
    </w:p>
    <w:p w14:paraId="25027078" w14:textId="7BC836E5" w:rsidR="008961CE" w:rsidRPr="008961CE" w:rsidRDefault="008961CE" w:rsidP="008961CE">
      <w:pPr>
        <w:numPr>
          <w:ilvl w:val="0"/>
          <w:numId w:val="14"/>
        </w:numPr>
        <w:autoSpaceDE w:val="0"/>
        <w:autoSpaceDN w:val="0"/>
        <w:adjustRightInd w:val="0"/>
        <w:spacing w:after="31"/>
        <w:rPr>
          <w:rFonts w:ascii="Arial" w:eastAsiaTheme="minorHAnsi" w:hAnsi="Arial" w:cs="Arial"/>
          <w:color w:val="000000"/>
          <w:lang w:eastAsia="en-US"/>
        </w:rPr>
      </w:pPr>
      <w:r w:rsidRPr="008961CE">
        <w:rPr>
          <w:rFonts w:ascii="Arial" w:eastAsiaTheme="minorHAnsi" w:hAnsi="Arial" w:cs="Arial"/>
          <w:color w:val="000000"/>
          <w:lang w:eastAsia="en-US"/>
        </w:rPr>
        <w:t xml:space="preserve">E1 │High quality design </w:t>
      </w:r>
    </w:p>
    <w:p w14:paraId="684EE326" w14:textId="6574F04C" w:rsidR="001B3D1A" w:rsidRPr="008961CE" w:rsidRDefault="008961CE" w:rsidP="001B3D1A">
      <w:pPr>
        <w:numPr>
          <w:ilvl w:val="0"/>
          <w:numId w:val="14"/>
        </w:numPr>
        <w:autoSpaceDE w:val="0"/>
        <w:autoSpaceDN w:val="0"/>
        <w:adjustRightInd w:val="0"/>
        <w:spacing w:after="31"/>
        <w:rPr>
          <w:rFonts w:ascii="Arial" w:eastAsiaTheme="minorHAnsi" w:hAnsi="Arial" w:cs="Arial"/>
          <w:color w:val="000000"/>
          <w:lang w:eastAsia="en-US"/>
        </w:rPr>
      </w:pPr>
      <w:r w:rsidRPr="008961CE">
        <w:rPr>
          <w:rFonts w:ascii="Arial" w:eastAsiaTheme="minorHAnsi" w:hAnsi="Arial" w:cs="Arial"/>
          <w:color w:val="000000"/>
          <w:lang w:eastAsia="en-US"/>
        </w:rPr>
        <w:t xml:space="preserve">E2 │Health and wellbeing </w:t>
      </w:r>
    </w:p>
    <w:p w14:paraId="73D68D03" w14:textId="424214EA" w:rsidR="008961CE" w:rsidRPr="008961CE" w:rsidRDefault="008961CE" w:rsidP="008961CE">
      <w:pPr>
        <w:numPr>
          <w:ilvl w:val="0"/>
          <w:numId w:val="14"/>
        </w:numPr>
        <w:autoSpaceDE w:val="0"/>
        <w:autoSpaceDN w:val="0"/>
        <w:adjustRightInd w:val="0"/>
        <w:spacing w:after="31"/>
        <w:rPr>
          <w:rFonts w:ascii="Arial" w:eastAsiaTheme="minorHAnsi" w:hAnsi="Arial" w:cs="Arial"/>
          <w:color w:val="000000"/>
          <w:lang w:eastAsia="en-US"/>
        </w:rPr>
      </w:pPr>
      <w:r w:rsidRPr="008961CE">
        <w:rPr>
          <w:rFonts w:ascii="Arial" w:eastAsiaTheme="minorHAnsi" w:hAnsi="Arial" w:cs="Arial"/>
          <w:color w:val="000000"/>
          <w:lang w:eastAsia="en-US"/>
        </w:rPr>
        <w:t xml:space="preserve">E3 │Landscape and settlement boundaries </w:t>
      </w:r>
    </w:p>
    <w:p w14:paraId="08EC9ECF" w14:textId="149C20BC" w:rsidR="008961CE" w:rsidRPr="008961CE" w:rsidRDefault="008961CE" w:rsidP="008961CE">
      <w:pPr>
        <w:numPr>
          <w:ilvl w:val="0"/>
          <w:numId w:val="14"/>
        </w:numPr>
        <w:autoSpaceDE w:val="0"/>
        <w:autoSpaceDN w:val="0"/>
        <w:adjustRightInd w:val="0"/>
        <w:spacing w:after="31"/>
        <w:rPr>
          <w:rFonts w:ascii="Arial" w:eastAsiaTheme="minorHAnsi" w:hAnsi="Arial" w:cs="Arial"/>
          <w:color w:val="000000"/>
          <w:lang w:eastAsia="en-US"/>
        </w:rPr>
      </w:pPr>
      <w:r w:rsidRPr="008961CE">
        <w:rPr>
          <w:rFonts w:ascii="Arial" w:eastAsiaTheme="minorHAnsi" w:hAnsi="Arial" w:cs="Arial"/>
          <w:color w:val="000000"/>
          <w:lang w:eastAsia="en-US"/>
        </w:rPr>
        <w:t>E1</w:t>
      </w:r>
      <w:r w:rsidR="001B3D1A">
        <w:rPr>
          <w:rFonts w:ascii="Arial" w:eastAsiaTheme="minorHAnsi" w:hAnsi="Arial" w:cs="Arial"/>
          <w:color w:val="000000"/>
          <w:lang w:eastAsia="en-US"/>
        </w:rPr>
        <w:t>2</w:t>
      </w:r>
      <w:r w:rsidRPr="008961CE">
        <w:rPr>
          <w:rFonts w:ascii="Arial" w:eastAsiaTheme="minorHAnsi" w:hAnsi="Arial" w:cs="Arial"/>
          <w:color w:val="000000"/>
          <w:lang w:eastAsia="en-US"/>
        </w:rPr>
        <w:t xml:space="preserve"> │</w:t>
      </w:r>
      <w:r w:rsidR="001B3D1A">
        <w:rPr>
          <w:rFonts w:ascii="Arial" w:eastAsiaTheme="minorHAnsi" w:hAnsi="Arial" w:cs="Arial"/>
          <w:color w:val="000000"/>
          <w:lang w:eastAsia="en-US"/>
        </w:rPr>
        <w:t xml:space="preserve">Low carbon design </w:t>
      </w:r>
      <w:r w:rsidRPr="008961CE">
        <w:rPr>
          <w:rFonts w:ascii="Arial" w:eastAsiaTheme="minorHAnsi" w:hAnsi="Arial" w:cs="Arial"/>
          <w:color w:val="000000"/>
          <w:lang w:eastAsia="en-US"/>
        </w:rPr>
        <w:t xml:space="preserve"> </w:t>
      </w:r>
    </w:p>
    <w:p w14:paraId="3D14B56D" w14:textId="77777777" w:rsidR="00E64B65" w:rsidRDefault="00AD0101" w:rsidP="001B3D1A">
      <w:pPr>
        <w:numPr>
          <w:ilvl w:val="0"/>
          <w:numId w:val="14"/>
        </w:numPr>
        <w:autoSpaceDE w:val="0"/>
        <w:autoSpaceDN w:val="0"/>
        <w:adjustRightInd w:val="0"/>
        <w:spacing w:after="31"/>
        <w:rPr>
          <w:rFonts w:ascii="Arial" w:eastAsiaTheme="minorHAnsi" w:hAnsi="Arial" w:cs="Arial"/>
          <w:color w:val="000000"/>
          <w:lang w:eastAsia="en-US"/>
        </w:rPr>
      </w:pPr>
      <w:r>
        <w:rPr>
          <w:rFonts w:ascii="Arial" w:eastAsiaTheme="minorHAnsi" w:hAnsi="Arial" w:cs="Arial"/>
          <w:color w:val="000000"/>
          <w:lang w:eastAsia="en-US"/>
        </w:rPr>
        <w:t xml:space="preserve">E16 </w:t>
      </w:r>
      <w:r w:rsidRPr="008961CE">
        <w:rPr>
          <w:rFonts w:ascii="Arial" w:eastAsiaTheme="minorHAnsi" w:hAnsi="Arial" w:cs="Arial"/>
          <w:color w:val="000000"/>
          <w:lang w:eastAsia="en-US"/>
        </w:rPr>
        <w:t>│</w:t>
      </w:r>
      <w:r w:rsidR="00E64B65">
        <w:rPr>
          <w:rFonts w:ascii="Arial" w:eastAsiaTheme="minorHAnsi" w:hAnsi="Arial" w:cs="Arial"/>
          <w:color w:val="000000"/>
          <w:lang w:eastAsia="en-US"/>
        </w:rPr>
        <w:t>Recreational impact on Solent European Sites</w:t>
      </w:r>
    </w:p>
    <w:p w14:paraId="6052204E" w14:textId="0DAC936D" w:rsidR="00E64B65" w:rsidRPr="00E64B65" w:rsidRDefault="00E64B65" w:rsidP="00E64B65">
      <w:pPr>
        <w:numPr>
          <w:ilvl w:val="0"/>
          <w:numId w:val="14"/>
        </w:numPr>
        <w:autoSpaceDE w:val="0"/>
        <w:autoSpaceDN w:val="0"/>
        <w:adjustRightInd w:val="0"/>
        <w:spacing w:after="31"/>
        <w:rPr>
          <w:rFonts w:ascii="Arial" w:eastAsiaTheme="minorHAnsi" w:hAnsi="Arial" w:cs="Arial"/>
          <w:color w:val="000000"/>
          <w:lang w:eastAsia="en-US"/>
        </w:rPr>
      </w:pPr>
      <w:r>
        <w:rPr>
          <w:rFonts w:ascii="Arial" w:eastAsiaTheme="minorHAnsi" w:hAnsi="Arial" w:cs="Arial"/>
          <w:color w:val="000000"/>
          <w:lang w:eastAsia="en-US"/>
        </w:rPr>
        <w:t xml:space="preserve">EX1 | Water Quality impact on Solent European sites </w:t>
      </w:r>
      <w:r w:rsidR="00AD0101">
        <w:rPr>
          <w:rFonts w:ascii="Arial" w:eastAsiaTheme="minorHAnsi" w:hAnsi="Arial" w:cs="Arial"/>
          <w:color w:val="000000"/>
          <w:lang w:eastAsia="en-US"/>
        </w:rPr>
        <w:t xml:space="preserve"> </w:t>
      </w:r>
    </w:p>
    <w:p w14:paraId="0F66E818" w14:textId="38105032" w:rsidR="001B3D1A" w:rsidRDefault="001B3D1A" w:rsidP="001B3D1A">
      <w:pPr>
        <w:numPr>
          <w:ilvl w:val="0"/>
          <w:numId w:val="14"/>
        </w:numPr>
        <w:autoSpaceDE w:val="0"/>
        <w:autoSpaceDN w:val="0"/>
        <w:adjustRightInd w:val="0"/>
        <w:spacing w:after="31"/>
        <w:rPr>
          <w:rFonts w:ascii="Arial" w:eastAsiaTheme="minorHAnsi" w:hAnsi="Arial" w:cs="Arial"/>
          <w:color w:val="000000"/>
          <w:lang w:eastAsia="en-US"/>
        </w:rPr>
      </w:pPr>
      <w:r w:rsidRPr="008961CE">
        <w:rPr>
          <w:rFonts w:ascii="Arial" w:eastAsiaTheme="minorHAnsi" w:hAnsi="Arial" w:cs="Arial"/>
          <w:color w:val="000000"/>
          <w:lang w:eastAsia="en-US"/>
        </w:rPr>
        <w:t>E1</w:t>
      </w:r>
      <w:r>
        <w:rPr>
          <w:rFonts w:ascii="Arial" w:eastAsiaTheme="minorHAnsi" w:hAnsi="Arial" w:cs="Arial"/>
          <w:color w:val="000000"/>
          <w:lang w:eastAsia="en-US"/>
        </w:rPr>
        <w:t>7</w:t>
      </w:r>
      <w:r w:rsidRPr="008961CE">
        <w:rPr>
          <w:rFonts w:ascii="Arial" w:eastAsiaTheme="minorHAnsi" w:hAnsi="Arial" w:cs="Arial"/>
          <w:color w:val="000000"/>
          <w:lang w:eastAsia="en-US"/>
        </w:rPr>
        <w:t xml:space="preserve"> │</w:t>
      </w:r>
      <w:r>
        <w:rPr>
          <w:rFonts w:ascii="Arial" w:eastAsiaTheme="minorHAnsi" w:hAnsi="Arial" w:cs="Arial"/>
          <w:color w:val="000000"/>
          <w:lang w:eastAsia="en-US"/>
        </w:rPr>
        <w:t>Solent Wader and Brent Goose feeding and roosting sites</w:t>
      </w:r>
    </w:p>
    <w:p w14:paraId="253D59F0" w14:textId="04EAA14B" w:rsidR="00DE1BA6" w:rsidRDefault="008961CE" w:rsidP="0081221F">
      <w:pPr>
        <w:numPr>
          <w:ilvl w:val="0"/>
          <w:numId w:val="14"/>
        </w:numPr>
        <w:autoSpaceDE w:val="0"/>
        <w:autoSpaceDN w:val="0"/>
        <w:adjustRightInd w:val="0"/>
        <w:spacing w:after="31"/>
        <w:rPr>
          <w:rFonts w:ascii="Arial" w:eastAsiaTheme="minorHAnsi" w:hAnsi="Arial" w:cs="Arial"/>
          <w:color w:val="000000"/>
          <w:lang w:eastAsia="en-US"/>
        </w:rPr>
      </w:pPr>
      <w:r w:rsidRPr="008961CE">
        <w:rPr>
          <w:rFonts w:ascii="Arial" w:eastAsiaTheme="minorHAnsi" w:hAnsi="Arial" w:cs="Arial"/>
          <w:color w:val="000000"/>
          <w:lang w:eastAsia="en-US"/>
        </w:rPr>
        <w:t xml:space="preserve">E22 │Amenity and pollution </w:t>
      </w:r>
    </w:p>
    <w:p w14:paraId="383A6CC0" w14:textId="7F29E78C" w:rsidR="0081221F" w:rsidRDefault="0081221F" w:rsidP="0081221F">
      <w:pPr>
        <w:numPr>
          <w:ilvl w:val="0"/>
          <w:numId w:val="14"/>
        </w:numPr>
        <w:autoSpaceDE w:val="0"/>
        <w:autoSpaceDN w:val="0"/>
        <w:adjustRightInd w:val="0"/>
        <w:spacing w:after="31"/>
        <w:rPr>
          <w:rFonts w:ascii="Arial" w:eastAsiaTheme="minorHAnsi" w:hAnsi="Arial" w:cs="Arial"/>
          <w:color w:val="000000"/>
          <w:lang w:eastAsia="en-US"/>
        </w:rPr>
      </w:pPr>
      <w:r w:rsidRPr="0081221F">
        <w:rPr>
          <w:rFonts w:ascii="Arial" w:eastAsiaTheme="minorHAnsi" w:hAnsi="Arial" w:cs="Arial"/>
          <w:color w:val="000000"/>
          <w:lang w:eastAsia="en-US"/>
        </w:rPr>
        <w:lastRenderedPageBreak/>
        <w:t xml:space="preserve">H14 │ Forty Acres    </w:t>
      </w:r>
    </w:p>
    <w:p w14:paraId="05A4D595" w14:textId="1FA26203" w:rsidR="0081221F" w:rsidRDefault="0081221F" w:rsidP="0081221F">
      <w:pPr>
        <w:autoSpaceDE w:val="0"/>
        <w:autoSpaceDN w:val="0"/>
        <w:adjustRightInd w:val="0"/>
        <w:spacing w:after="31"/>
        <w:rPr>
          <w:rFonts w:ascii="Arial" w:eastAsiaTheme="minorHAnsi" w:hAnsi="Arial" w:cs="Arial"/>
          <w:color w:val="000000"/>
          <w:lang w:eastAsia="en-US"/>
        </w:rPr>
      </w:pPr>
    </w:p>
    <w:p w14:paraId="3396DF5D" w14:textId="10FCA3CB" w:rsidR="0081221F" w:rsidRPr="0081221F" w:rsidRDefault="00C449AD" w:rsidP="0081221F">
      <w:pPr>
        <w:autoSpaceDE w:val="0"/>
        <w:autoSpaceDN w:val="0"/>
        <w:adjustRightInd w:val="0"/>
        <w:spacing w:after="31"/>
        <w:rPr>
          <w:rFonts w:ascii="Arial" w:eastAsiaTheme="minorHAnsi" w:hAnsi="Arial" w:cs="Arial"/>
          <w:color w:val="000000"/>
          <w:lang w:eastAsia="en-US"/>
        </w:rPr>
      </w:pPr>
      <w:r>
        <w:rPr>
          <w:rFonts w:ascii="Arial" w:eastAsiaTheme="minorHAnsi" w:hAnsi="Arial" w:cs="Arial"/>
          <w:color w:val="000000"/>
          <w:lang w:eastAsia="en-US"/>
        </w:rPr>
        <w:t xml:space="preserve">The application proposal seeks to increase the total units on the site to 354 dwellings representing an increase of 34 dwellings when compared to planning permission reference APP/18/00450. This would involve re-planning 105 previously approved units. It is noted that the public open space and winter bird mitigation area do not form part of this submission. </w:t>
      </w:r>
    </w:p>
    <w:p w14:paraId="0D25B5C9" w14:textId="77777777" w:rsidR="00C42AD7" w:rsidRDefault="00C42AD7" w:rsidP="00427458">
      <w:pPr>
        <w:rPr>
          <w:rFonts w:ascii="Arial" w:eastAsiaTheme="minorHAnsi" w:hAnsi="Arial" w:cs="Arial"/>
          <w:color w:val="000000"/>
          <w:lang w:eastAsia="en-US"/>
        </w:rPr>
      </w:pPr>
    </w:p>
    <w:p w14:paraId="20F2BB65" w14:textId="77777777" w:rsidR="00B62AB7" w:rsidRDefault="00B62AB7" w:rsidP="00B62AB7">
      <w:pPr>
        <w:rPr>
          <w:rFonts w:ascii="Arial" w:hAnsi="Arial" w:cs="Arial"/>
          <w:b/>
        </w:rPr>
      </w:pPr>
      <w:r>
        <w:rPr>
          <w:rFonts w:ascii="Arial" w:hAnsi="Arial" w:cs="Arial"/>
          <w:b/>
        </w:rPr>
        <w:t xml:space="preserve">Principle of Development: </w:t>
      </w:r>
    </w:p>
    <w:p w14:paraId="1B0BC492" w14:textId="77777777" w:rsidR="00B62AB7" w:rsidRDefault="00B62AB7" w:rsidP="00B62AB7">
      <w:pPr>
        <w:rPr>
          <w:rFonts w:ascii="Arial" w:hAnsi="Arial" w:cs="Arial"/>
        </w:rPr>
      </w:pPr>
    </w:p>
    <w:p w14:paraId="2D80D554" w14:textId="78B22A82" w:rsidR="00B62AB7" w:rsidRPr="00F82D01" w:rsidRDefault="00B62AB7" w:rsidP="00B62AB7">
      <w:pPr>
        <w:rPr>
          <w:rFonts w:ascii="Arial" w:hAnsi="Arial" w:cs="Arial"/>
          <w:b/>
        </w:rPr>
      </w:pPr>
      <w:r>
        <w:rPr>
          <w:rFonts w:ascii="Arial" w:hAnsi="Arial" w:cs="Arial"/>
        </w:rPr>
        <w:t>In the adopted local plan, the site lies outside of the urban area as defined by policies CS17 and AL2 of the adopted plan. These policies seek to restrict development in these locations, except in exceptional circumstances</w:t>
      </w:r>
      <w:r w:rsidR="00D76C39">
        <w:rPr>
          <w:rFonts w:ascii="Arial" w:hAnsi="Arial" w:cs="Arial"/>
        </w:rPr>
        <w:t>. None</w:t>
      </w:r>
      <w:r>
        <w:rPr>
          <w:rFonts w:ascii="Arial" w:hAnsi="Arial" w:cs="Arial"/>
        </w:rPr>
        <w:t xml:space="preserve"> of the exceptions in the policy apply here, the proposal being a housing development on greenfield land. </w:t>
      </w:r>
    </w:p>
    <w:p w14:paraId="4284CB83" w14:textId="77777777" w:rsidR="00B62AB7" w:rsidRDefault="00B62AB7" w:rsidP="00B62AB7">
      <w:pPr>
        <w:rPr>
          <w:rFonts w:ascii="Arial" w:hAnsi="Arial" w:cs="Arial"/>
          <w:lang w:val="en-US"/>
        </w:rPr>
      </w:pPr>
    </w:p>
    <w:p w14:paraId="0356B1BE" w14:textId="114D0E63" w:rsidR="00B00162" w:rsidRPr="00B00162" w:rsidRDefault="00B62AB7" w:rsidP="00B62AB7">
      <w:pPr>
        <w:rPr>
          <w:rFonts w:ascii="Arial" w:hAnsi="Arial" w:cs="Arial"/>
          <w:bCs/>
          <w:lang w:val="en-US"/>
        </w:rPr>
      </w:pPr>
      <w:r>
        <w:rPr>
          <w:rFonts w:ascii="Arial" w:hAnsi="Arial" w:cs="Arial"/>
          <w:bCs/>
          <w:lang w:val="en-US"/>
        </w:rPr>
        <w:t xml:space="preserve">The site is however, identified as a </w:t>
      </w:r>
      <w:r w:rsidR="00DE1BA6">
        <w:rPr>
          <w:rFonts w:ascii="Arial" w:hAnsi="Arial" w:cs="Arial"/>
          <w:bCs/>
          <w:lang w:val="en-US"/>
        </w:rPr>
        <w:t>site allocation in the Submission</w:t>
      </w:r>
      <w:r>
        <w:rPr>
          <w:rFonts w:ascii="Arial" w:hAnsi="Arial" w:cs="Arial"/>
          <w:bCs/>
          <w:lang w:val="en-US"/>
        </w:rPr>
        <w:t xml:space="preserve"> Local Plan under Policy H</w:t>
      </w:r>
      <w:r w:rsidR="00C449AD">
        <w:rPr>
          <w:rFonts w:ascii="Arial" w:hAnsi="Arial" w:cs="Arial"/>
          <w:bCs/>
          <w:lang w:val="en-US"/>
        </w:rPr>
        <w:t>14</w:t>
      </w:r>
      <w:r>
        <w:rPr>
          <w:rFonts w:ascii="Arial" w:hAnsi="Arial" w:cs="Arial"/>
          <w:bCs/>
          <w:lang w:val="en-US"/>
        </w:rPr>
        <w:t xml:space="preserve"> which </w:t>
      </w:r>
      <w:r w:rsidR="00DE1BA6">
        <w:rPr>
          <w:rFonts w:ascii="Arial" w:hAnsi="Arial" w:cs="Arial"/>
          <w:bCs/>
          <w:lang w:val="en-US"/>
        </w:rPr>
        <w:t>must be afforded weight in the determination of any subsequent application</w:t>
      </w:r>
      <w:r>
        <w:rPr>
          <w:rFonts w:ascii="Arial" w:hAnsi="Arial" w:cs="Arial"/>
          <w:bCs/>
          <w:lang w:val="en-US"/>
        </w:rPr>
        <w:t xml:space="preserve">. </w:t>
      </w:r>
      <w:r w:rsidR="00C449AD">
        <w:rPr>
          <w:rFonts w:ascii="Arial" w:hAnsi="Arial" w:cs="Arial"/>
          <w:bCs/>
          <w:lang w:val="en-US"/>
        </w:rPr>
        <w:t xml:space="preserve">Planning permission reference APP/18/00450 is also a material consideration. </w:t>
      </w:r>
    </w:p>
    <w:p w14:paraId="16FFA28A" w14:textId="77777777" w:rsidR="005C6B1B" w:rsidRDefault="005C6B1B" w:rsidP="00B62AB7">
      <w:pPr>
        <w:rPr>
          <w:rFonts w:ascii="Arial" w:hAnsi="Arial" w:cs="Arial"/>
          <w:b/>
        </w:rPr>
      </w:pPr>
    </w:p>
    <w:p w14:paraId="35F86FF9" w14:textId="040C6BB2" w:rsidR="00D62E1E" w:rsidRDefault="00D33CBB" w:rsidP="00B62AB7">
      <w:pPr>
        <w:rPr>
          <w:rFonts w:ascii="Arial" w:hAnsi="Arial" w:cs="Arial"/>
          <w:bCs/>
        </w:rPr>
      </w:pPr>
      <w:r>
        <w:rPr>
          <w:rFonts w:ascii="Arial" w:hAnsi="Arial" w:cs="Arial"/>
          <w:bCs/>
        </w:rPr>
        <w:t xml:space="preserve">The site is allocated for about </w:t>
      </w:r>
      <w:r w:rsidR="00C449AD">
        <w:rPr>
          <w:rFonts w:ascii="Arial" w:hAnsi="Arial" w:cs="Arial"/>
          <w:bCs/>
        </w:rPr>
        <w:t>320</w:t>
      </w:r>
      <w:r>
        <w:rPr>
          <w:rFonts w:ascii="Arial" w:hAnsi="Arial" w:cs="Arial"/>
          <w:bCs/>
        </w:rPr>
        <w:t xml:space="preserve"> dwellings under Policy H</w:t>
      </w:r>
      <w:r w:rsidR="00C449AD">
        <w:rPr>
          <w:rFonts w:ascii="Arial" w:hAnsi="Arial" w:cs="Arial"/>
          <w:bCs/>
        </w:rPr>
        <w:t>14</w:t>
      </w:r>
      <w:r>
        <w:rPr>
          <w:rFonts w:ascii="Arial" w:hAnsi="Arial" w:cs="Arial"/>
          <w:bCs/>
        </w:rPr>
        <w:t xml:space="preserve"> in the Submission Local Plan.</w:t>
      </w:r>
      <w:r w:rsidR="00C449AD">
        <w:rPr>
          <w:rFonts w:ascii="Arial" w:hAnsi="Arial" w:cs="Arial"/>
          <w:bCs/>
        </w:rPr>
        <w:t xml:space="preserve"> The pre-application proposals would increase the site capacity to 354 dwellings</w:t>
      </w:r>
      <w:r w:rsidR="00FC47F8">
        <w:rPr>
          <w:rFonts w:ascii="Arial" w:hAnsi="Arial" w:cs="Arial"/>
          <w:bCs/>
        </w:rPr>
        <w:t xml:space="preserve"> (an additional 34 units)</w:t>
      </w:r>
      <w:r w:rsidR="00C449AD">
        <w:rPr>
          <w:rFonts w:ascii="Arial" w:hAnsi="Arial" w:cs="Arial"/>
          <w:bCs/>
        </w:rPr>
        <w:t>.</w:t>
      </w:r>
      <w:r w:rsidR="00FC47F8">
        <w:rPr>
          <w:rFonts w:ascii="Arial" w:hAnsi="Arial" w:cs="Arial"/>
          <w:bCs/>
        </w:rPr>
        <w:t xml:space="preserve"> In terms of density, t</w:t>
      </w:r>
      <w:r w:rsidR="0049618B">
        <w:rPr>
          <w:rFonts w:ascii="Arial" w:hAnsi="Arial" w:cs="Arial"/>
          <w:bCs/>
        </w:rPr>
        <w:t>h</w:t>
      </w:r>
      <w:r w:rsidR="00D62E1E">
        <w:rPr>
          <w:rFonts w:ascii="Arial" w:hAnsi="Arial" w:cs="Arial"/>
          <w:bCs/>
        </w:rPr>
        <w:t xml:space="preserve">is would result in an increase </w:t>
      </w:r>
      <w:r w:rsidR="00FC47F8">
        <w:rPr>
          <w:rFonts w:ascii="Arial" w:hAnsi="Arial" w:cs="Arial"/>
          <w:bCs/>
        </w:rPr>
        <w:t>from</w:t>
      </w:r>
      <w:r w:rsidR="00D62E1E">
        <w:rPr>
          <w:rFonts w:ascii="Arial" w:hAnsi="Arial" w:cs="Arial"/>
          <w:bCs/>
        </w:rPr>
        <w:t xml:space="preserve"> 41 dwellings per hectare to 45dph. This is considered appropriate having regard to the way in which allocations are set</w:t>
      </w:r>
      <w:r w:rsidR="005C6B1B">
        <w:rPr>
          <w:rFonts w:ascii="Arial" w:hAnsi="Arial" w:cs="Arial"/>
          <w:bCs/>
        </w:rPr>
        <w:t xml:space="preserve"> at </w:t>
      </w:r>
      <w:r w:rsidR="00D62E1E">
        <w:rPr>
          <w:rFonts w:ascii="Arial" w:hAnsi="Arial" w:cs="Arial"/>
          <w:bCs/>
        </w:rPr>
        <w:t xml:space="preserve">‘about’ meaning site capacities are not deemed to be maximums or minimums. </w:t>
      </w:r>
      <w:r w:rsidR="005C6B1B">
        <w:rPr>
          <w:rFonts w:ascii="Arial" w:hAnsi="Arial" w:cs="Arial"/>
          <w:bCs/>
        </w:rPr>
        <w:t xml:space="preserve">Furthermore, it is considered that the proposed revisions would maximise the use of the site in a sustainable manner. </w:t>
      </w:r>
    </w:p>
    <w:p w14:paraId="4AEDEDE3" w14:textId="77777777" w:rsidR="00B00162" w:rsidRPr="0049618B" w:rsidRDefault="00B00162" w:rsidP="00F12923">
      <w:pPr>
        <w:autoSpaceDE w:val="0"/>
        <w:autoSpaceDN w:val="0"/>
        <w:adjustRightInd w:val="0"/>
        <w:rPr>
          <w:rFonts w:ascii="Arial" w:eastAsiaTheme="minorHAnsi" w:hAnsi="Arial" w:cs="Arial"/>
          <w:b/>
          <w:bCs/>
          <w:color w:val="000000"/>
          <w:highlight w:val="yellow"/>
          <w:lang w:eastAsia="en-US"/>
        </w:rPr>
      </w:pPr>
    </w:p>
    <w:p w14:paraId="22195B07" w14:textId="38525E06" w:rsidR="00F12923" w:rsidRPr="00FC47F8" w:rsidRDefault="00F12923" w:rsidP="00F12923">
      <w:pPr>
        <w:autoSpaceDE w:val="0"/>
        <w:autoSpaceDN w:val="0"/>
        <w:adjustRightInd w:val="0"/>
        <w:rPr>
          <w:rFonts w:ascii="Arial" w:eastAsiaTheme="minorHAnsi" w:hAnsi="Arial" w:cs="Arial"/>
          <w:color w:val="000000"/>
          <w:u w:val="single"/>
          <w:lang w:eastAsia="en-US"/>
        </w:rPr>
      </w:pPr>
      <w:r w:rsidRPr="00FC47F8">
        <w:rPr>
          <w:rFonts w:ascii="Arial" w:eastAsiaTheme="minorHAnsi" w:hAnsi="Arial" w:cs="Arial"/>
          <w:b/>
          <w:bCs/>
          <w:color w:val="000000"/>
          <w:lang w:eastAsia="en-US"/>
        </w:rPr>
        <w:t>Development Requirements</w:t>
      </w:r>
      <w:r w:rsidR="00BC4ABB" w:rsidRPr="00FC47F8">
        <w:rPr>
          <w:rFonts w:ascii="Arial" w:eastAsiaTheme="minorHAnsi" w:hAnsi="Arial" w:cs="Arial"/>
          <w:color w:val="000000"/>
          <w:lang w:eastAsia="en-US"/>
        </w:rPr>
        <w:t>:</w:t>
      </w:r>
      <w:r w:rsidRPr="00FC47F8">
        <w:rPr>
          <w:rFonts w:ascii="Arial" w:eastAsiaTheme="minorHAnsi" w:hAnsi="Arial" w:cs="Arial"/>
          <w:color w:val="000000"/>
          <w:lang w:eastAsia="en-US"/>
        </w:rPr>
        <w:t xml:space="preserve"> </w:t>
      </w:r>
    </w:p>
    <w:p w14:paraId="0AC51BA9" w14:textId="77777777" w:rsidR="007B293F" w:rsidRPr="00FC47F8" w:rsidRDefault="007B293F" w:rsidP="00F12923">
      <w:pPr>
        <w:autoSpaceDE w:val="0"/>
        <w:autoSpaceDN w:val="0"/>
        <w:adjustRightInd w:val="0"/>
        <w:rPr>
          <w:rFonts w:ascii="Arial" w:eastAsiaTheme="minorHAnsi" w:hAnsi="Arial" w:cs="Arial"/>
          <w:color w:val="000000"/>
          <w:lang w:eastAsia="en-US"/>
        </w:rPr>
      </w:pPr>
    </w:p>
    <w:p w14:paraId="41C5DB02" w14:textId="5F6C2E4E" w:rsidR="00F12923" w:rsidRPr="00FC47F8" w:rsidRDefault="00F12923" w:rsidP="00F12923">
      <w:pPr>
        <w:autoSpaceDE w:val="0"/>
        <w:autoSpaceDN w:val="0"/>
        <w:adjustRightInd w:val="0"/>
        <w:rPr>
          <w:rFonts w:ascii="Arial" w:eastAsiaTheme="minorHAnsi" w:hAnsi="Arial" w:cs="Arial"/>
          <w:color w:val="000000"/>
          <w:lang w:eastAsia="en-US"/>
        </w:rPr>
      </w:pPr>
      <w:r w:rsidRPr="00FC47F8">
        <w:rPr>
          <w:rFonts w:ascii="Arial" w:eastAsiaTheme="minorHAnsi" w:hAnsi="Arial" w:cs="Arial"/>
          <w:color w:val="000000"/>
          <w:lang w:eastAsia="en-US"/>
        </w:rPr>
        <w:t xml:space="preserve">Development proposals should be designed to meet the requirements in the Havant Borough Local Plan which can be afforded limited weight. </w:t>
      </w:r>
    </w:p>
    <w:p w14:paraId="3FD419AA" w14:textId="77777777" w:rsidR="00F12923" w:rsidRPr="00FC47F8" w:rsidRDefault="00F12923" w:rsidP="00F12923">
      <w:pPr>
        <w:autoSpaceDE w:val="0"/>
        <w:autoSpaceDN w:val="0"/>
        <w:adjustRightInd w:val="0"/>
        <w:rPr>
          <w:rFonts w:ascii="Arial" w:eastAsiaTheme="minorHAnsi" w:hAnsi="Arial" w:cs="Arial"/>
          <w:color w:val="000000"/>
          <w:lang w:eastAsia="en-US"/>
        </w:rPr>
      </w:pPr>
    </w:p>
    <w:p w14:paraId="5E6FAFCB" w14:textId="77777777" w:rsidR="00F12923" w:rsidRPr="00FC47F8" w:rsidRDefault="00F12923" w:rsidP="00F12923">
      <w:pPr>
        <w:autoSpaceDE w:val="0"/>
        <w:autoSpaceDN w:val="0"/>
        <w:adjustRightInd w:val="0"/>
        <w:rPr>
          <w:rFonts w:ascii="Arial" w:eastAsiaTheme="minorHAnsi" w:hAnsi="Arial" w:cs="Arial"/>
          <w:color w:val="000000"/>
          <w:lang w:eastAsia="en-US"/>
        </w:rPr>
      </w:pPr>
      <w:r w:rsidRPr="00FC47F8">
        <w:rPr>
          <w:rFonts w:ascii="Arial" w:eastAsiaTheme="minorHAnsi" w:hAnsi="Arial" w:cs="Arial"/>
          <w:color w:val="000000"/>
          <w:lang w:eastAsia="en-US"/>
        </w:rPr>
        <w:t xml:space="preserve">The full set of developer considerations can be found in the emerging allocation policy; </w:t>
      </w:r>
    </w:p>
    <w:p w14:paraId="7DB7F74D" w14:textId="03D69B96" w:rsidR="00F12923" w:rsidRPr="00FC47F8" w:rsidRDefault="00F12923" w:rsidP="00F12923">
      <w:pPr>
        <w:autoSpaceDE w:val="0"/>
        <w:autoSpaceDN w:val="0"/>
        <w:adjustRightInd w:val="0"/>
        <w:rPr>
          <w:rFonts w:ascii="Arial" w:eastAsiaTheme="minorHAnsi" w:hAnsi="Arial" w:cs="Arial"/>
          <w:color w:val="000000"/>
          <w:lang w:eastAsia="en-US"/>
        </w:rPr>
      </w:pPr>
      <w:r w:rsidRPr="00FC47F8">
        <w:rPr>
          <w:rFonts w:ascii="Arial" w:eastAsiaTheme="minorHAnsi" w:hAnsi="Arial" w:cs="Arial"/>
          <w:color w:val="000000"/>
          <w:lang w:eastAsia="en-US"/>
        </w:rPr>
        <w:t>please see Policy H</w:t>
      </w:r>
      <w:r w:rsidR="005C6B1B" w:rsidRPr="00FC47F8">
        <w:rPr>
          <w:rFonts w:ascii="Arial" w:eastAsiaTheme="minorHAnsi" w:hAnsi="Arial" w:cs="Arial"/>
          <w:color w:val="000000"/>
          <w:lang w:eastAsia="en-US"/>
        </w:rPr>
        <w:t>14</w:t>
      </w:r>
      <w:r w:rsidRPr="00FC47F8">
        <w:rPr>
          <w:rFonts w:ascii="Arial" w:eastAsiaTheme="minorHAnsi" w:hAnsi="Arial" w:cs="Arial"/>
          <w:color w:val="000000"/>
          <w:lang w:eastAsia="en-US"/>
        </w:rPr>
        <w:t xml:space="preserve"> in the Submission Local Plan. </w:t>
      </w:r>
    </w:p>
    <w:p w14:paraId="3A8FB0DD" w14:textId="3580E607" w:rsidR="00BF620E" w:rsidRPr="00FC47F8" w:rsidRDefault="00BF620E" w:rsidP="00F12923">
      <w:pPr>
        <w:autoSpaceDE w:val="0"/>
        <w:autoSpaceDN w:val="0"/>
        <w:adjustRightInd w:val="0"/>
        <w:rPr>
          <w:rFonts w:ascii="Arial" w:eastAsiaTheme="minorHAnsi" w:hAnsi="Arial" w:cs="Arial"/>
          <w:color w:val="000000"/>
          <w:lang w:eastAsia="en-US"/>
        </w:rPr>
      </w:pPr>
    </w:p>
    <w:p w14:paraId="3BCC0367" w14:textId="1D8D58AB" w:rsidR="00B00162" w:rsidRPr="0047557B" w:rsidRDefault="00261581" w:rsidP="00F12923">
      <w:pPr>
        <w:autoSpaceDE w:val="0"/>
        <w:autoSpaceDN w:val="0"/>
        <w:adjustRightInd w:val="0"/>
        <w:rPr>
          <w:rFonts w:ascii="Arial" w:eastAsiaTheme="minorHAnsi" w:hAnsi="Arial" w:cs="Arial"/>
          <w:color w:val="000000"/>
          <w:lang w:eastAsia="en-US"/>
        </w:rPr>
      </w:pPr>
      <w:bookmarkStart w:id="0" w:name="_Hlk83292116"/>
      <w:r>
        <w:rPr>
          <w:rFonts w:ascii="Arial" w:eastAsiaTheme="minorHAnsi" w:hAnsi="Arial" w:cs="Arial"/>
          <w:color w:val="000000"/>
          <w:lang w:eastAsia="en-US"/>
        </w:rPr>
        <w:t xml:space="preserve">The applicant has subsequently submitted a Compliance Checklist which provides an assessment of the compliance with the requirements of the Local Plan. Comments on </w:t>
      </w:r>
      <w:r w:rsidR="00BF620E" w:rsidRPr="00FC47F8">
        <w:rPr>
          <w:rFonts w:ascii="Arial" w:eastAsiaTheme="minorHAnsi" w:hAnsi="Arial" w:cs="Arial"/>
          <w:color w:val="000000"/>
          <w:lang w:eastAsia="en-US"/>
        </w:rPr>
        <w:t>a number of elements are provided below</w:t>
      </w:r>
      <w:r>
        <w:rPr>
          <w:rFonts w:ascii="Arial" w:eastAsiaTheme="minorHAnsi" w:hAnsi="Arial" w:cs="Arial"/>
          <w:color w:val="000000"/>
          <w:lang w:eastAsia="en-US"/>
        </w:rPr>
        <w:t xml:space="preserve">. Whilst it is noted that the development does not comply with all of the emerging policy provisions, the </w:t>
      </w:r>
      <w:r w:rsidR="00BF3A5B">
        <w:rPr>
          <w:rFonts w:ascii="Arial" w:eastAsiaTheme="minorHAnsi" w:hAnsi="Arial" w:cs="Arial"/>
          <w:color w:val="000000"/>
          <w:lang w:eastAsia="en-US"/>
        </w:rPr>
        <w:t>approved scheme</w:t>
      </w:r>
      <w:r>
        <w:rPr>
          <w:rFonts w:ascii="Arial" w:eastAsiaTheme="minorHAnsi" w:hAnsi="Arial" w:cs="Arial"/>
          <w:color w:val="000000"/>
          <w:lang w:eastAsia="en-US"/>
        </w:rPr>
        <w:t xml:space="preserve"> for 320 dwellings is a material consideration and must be afforded weight accordingly. </w:t>
      </w:r>
    </w:p>
    <w:p w14:paraId="3E374EFE" w14:textId="77777777" w:rsidR="00B00162" w:rsidRPr="0047557B" w:rsidRDefault="00B00162" w:rsidP="00F7584C">
      <w:pPr>
        <w:rPr>
          <w:rFonts w:ascii="Arial" w:hAnsi="Arial" w:cs="Arial"/>
          <w:b/>
          <w:lang w:val="en-US"/>
        </w:rPr>
      </w:pPr>
      <w:bookmarkStart w:id="1" w:name="_Hlk14943420"/>
      <w:bookmarkEnd w:id="0"/>
    </w:p>
    <w:p w14:paraId="0B2E03D1" w14:textId="3415AA69" w:rsidR="00F7584C" w:rsidRPr="0047557B" w:rsidRDefault="00F7584C" w:rsidP="00F7584C">
      <w:pPr>
        <w:rPr>
          <w:rFonts w:ascii="Arial" w:hAnsi="Arial" w:cs="Arial"/>
          <w:b/>
          <w:lang w:val="en-US"/>
        </w:rPr>
      </w:pPr>
      <w:r w:rsidRPr="0047557B">
        <w:rPr>
          <w:rFonts w:ascii="Arial" w:hAnsi="Arial" w:cs="Arial"/>
          <w:b/>
          <w:lang w:val="en-US"/>
        </w:rPr>
        <w:t>Housing Quality:</w:t>
      </w:r>
    </w:p>
    <w:p w14:paraId="52F09CB4" w14:textId="73B88ED0" w:rsidR="00F7584C" w:rsidRPr="0047557B" w:rsidRDefault="00F7584C" w:rsidP="00F7584C">
      <w:pPr>
        <w:rPr>
          <w:rFonts w:ascii="Arial" w:hAnsi="Arial" w:cs="Arial"/>
          <w:b/>
          <w:lang w:val="en-US"/>
        </w:rPr>
      </w:pPr>
    </w:p>
    <w:p w14:paraId="0A4BB136" w14:textId="71939E1F" w:rsidR="00F7584C" w:rsidRDefault="00080478" w:rsidP="00F7584C">
      <w:pPr>
        <w:rPr>
          <w:rFonts w:ascii="Arial" w:hAnsi="Arial" w:cs="Arial"/>
          <w:bCs/>
          <w:lang w:val="en-US"/>
        </w:rPr>
      </w:pPr>
      <w:r w:rsidRPr="0047557B">
        <w:rPr>
          <w:rFonts w:ascii="Arial" w:hAnsi="Arial" w:cs="Arial"/>
          <w:bCs/>
          <w:lang w:val="en-US"/>
        </w:rPr>
        <w:t>HBLP Policy H1 indicate that new homes should meet appropriate internal space standards, provide sufficient private and/or communal outdoor amenity space, and schemes of 10 houses (gross) or more should provide</w:t>
      </w:r>
      <w:r w:rsidRPr="00FC47F8">
        <w:rPr>
          <w:rFonts w:ascii="Arial" w:hAnsi="Arial" w:cs="Arial"/>
          <w:bCs/>
          <w:lang w:val="en-US"/>
        </w:rPr>
        <w:t xml:space="preserve"> 30% designed to enhanced accessibility and adaptability standards. </w:t>
      </w:r>
      <w:r w:rsidR="00FC47F8">
        <w:rPr>
          <w:rFonts w:ascii="Arial" w:hAnsi="Arial" w:cs="Arial"/>
          <w:bCs/>
          <w:lang w:val="en-US"/>
        </w:rPr>
        <w:t xml:space="preserve">In addition, schemes of 50 dwellings (gross) or more should provide 2% designed to wheelchair accessibility standards. </w:t>
      </w:r>
    </w:p>
    <w:p w14:paraId="4725EE18" w14:textId="152BD8AD" w:rsidR="00FC47F8" w:rsidRDefault="00FC47F8" w:rsidP="00F7584C">
      <w:pPr>
        <w:rPr>
          <w:rFonts w:ascii="Arial" w:hAnsi="Arial" w:cs="Arial"/>
          <w:bCs/>
          <w:lang w:val="en-US"/>
        </w:rPr>
      </w:pPr>
    </w:p>
    <w:p w14:paraId="4E24230A" w14:textId="6DFF0D12" w:rsidR="00FC47F8" w:rsidRPr="00FC47F8" w:rsidRDefault="00FC47F8" w:rsidP="00F7584C">
      <w:pPr>
        <w:rPr>
          <w:rFonts w:ascii="Arial" w:hAnsi="Arial" w:cs="Arial"/>
          <w:bCs/>
          <w:lang w:val="en-US"/>
        </w:rPr>
      </w:pPr>
      <w:r>
        <w:rPr>
          <w:rFonts w:ascii="Arial" w:hAnsi="Arial" w:cs="Arial"/>
          <w:bCs/>
          <w:lang w:val="en-US"/>
        </w:rPr>
        <w:t xml:space="preserve">The extant planning permission </w:t>
      </w:r>
      <w:r w:rsidR="00740E3E">
        <w:rPr>
          <w:rFonts w:ascii="Arial" w:hAnsi="Arial" w:cs="Arial"/>
          <w:bCs/>
          <w:lang w:val="en-US"/>
        </w:rPr>
        <w:t xml:space="preserve">of which 32% of dwellings (103 units) would comply with the Technical Space Standards is acknowledged. </w:t>
      </w:r>
      <w:r w:rsidR="00C020FB">
        <w:rPr>
          <w:rFonts w:ascii="Arial" w:hAnsi="Arial" w:cs="Arial"/>
          <w:bCs/>
          <w:lang w:val="en-US"/>
        </w:rPr>
        <w:t xml:space="preserve">Based on the submitted accommodation schedule, it is estimated that a similar proportion (32.65%) </w:t>
      </w:r>
      <w:r w:rsidR="00740E3E">
        <w:rPr>
          <w:rFonts w:ascii="Arial" w:hAnsi="Arial" w:cs="Arial"/>
          <w:bCs/>
          <w:lang w:val="en-US"/>
        </w:rPr>
        <w:t>would comply with nationally described space standards.</w:t>
      </w:r>
      <w:r w:rsidR="00261581">
        <w:rPr>
          <w:rFonts w:ascii="Arial" w:hAnsi="Arial" w:cs="Arial"/>
          <w:bCs/>
          <w:lang w:val="en-US"/>
        </w:rPr>
        <w:t xml:space="preserve"> </w:t>
      </w:r>
      <w:r w:rsidR="00740E3E">
        <w:rPr>
          <w:rFonts w:ascii="Arial" w:hAnsi="Arial" w:cs="Arial"/>
          <w:bCs/>
          <w:lang w:val="en-US"/>
        </w:rPr>
        <w:t xml:space="preserve"> It is also noted that the approved scheme does not include any dwellings designed to enhanced accessibility and adaptability standards. </w:t>
      </w:r>
      <w:r w:rsidR="00261581">
        <w:rPr>
          <w:rFonts w:ascii="Arial" w:hAnsi="Arial" w:cs="Arial"/>
          <w:bCs/>
          <w:lang w:val="en-US"/>
        </w:rPr>
        <w:t xml:space="preserve">The submitted </w:t>
      </w:r>
      <w:r w:rsidR="00261581">
        <w:rPr>
          <w:rFonts w:ascii="Arial" w:hAnsi="Arial" w:cs="Arial"/>
          <w:bCs/>
          <w:lang w:val="en-US"/>
        </w:rPr>
        <w:lastRenderedPageBreak/>
        <w:t>Compliance Statement confirms that the proposed development would meet the same standards as the approved scheme.</w:t>
      </w:r>
    </w:p>
    <w:p w14:paraId="6F15B7BC" w14:textId="77777777" w:rsidR="00C020FB" w:rsidRDefault="00C020FB" w:rsidP="00F7584C">
      <w:pPr>
        <w:rPr>
          <w:rFonts w:ascii="Arial" w:hAnsi="Arial" w:cs="Arial"/>
          <w:b/>
          <w:lang w:val="en-US"/>
        </w:rPr>
      </w:pPr>
    </w:p>
    <w:p w14:paraId="3944F803" w14:textId="20B8DD7D" w:rsidR="00F7584C" w:rsidRPr="00F97A5B" w:rsidRDefault="00F7584C" w:rsidP="00F7584C">
      <w:pPr>
        <w:rPr>
          <w:rFonts w:ascii="Arial" w:hAnsi="Arial" w:cs="Arial"/>
          <w:b/>
          <w:lang w:val="en-US"/>
        </w:rPr>
      </w:pPr>
      <w:r w:rsidRPr="00F97A5B">
        <w:rPr>
          <w:rFonts w:ascii="Arial" w:hAnsi="Arial" w:cs="Arial"/>
          <w:b/>
          <w:lang w:val="en-US"/>
        </w:rPr>
        <w:t xml:space="preserve">Affordable Housing: </w:t>
      </w:r>
    </w:p>
    <w:p w14:paraId="25EB62C2" w14:textId="77777777" w:rsidR="00F7584C" w:rsidRPr="00F97A5B" w:rsidRDefault="00F7584C" w:rsidP="00F7584C">
      <w:pPr>
        <w:rPr>
          <w:rFonts w:ascii="Arial" w:hAnsi="Arial" w:cs="Arial"/>
          <w:lang w:val="en-US"/>
        </w:rPr>
      </w:pPr>
    </w:p>
    <w:p w14:paraId="523873E2" w14:textId="3BBDF611" w:rsidR="00F7584C" w:rsidRPr="00F97A5B" w:rsidRDefault="00F7584C" w:rsidP="00F7584C">
      <w:pPr>
        <w:rPr>
          <w:rFonts w:ascii="Arial" w:hAnsi="Arial" w:cs="Arial"/>
          <w:lang w:val="en-US"/>
        </w:rPr>
      </w:pPr>
      <w:r w:rsidRPr="00F97A5B">
        <w:rPr>
          <w:rFonts w:ascii="Arial" w:hAnsi="Arial" w:cs="Arial"/>
          <w:lang w:val="en-US"/>
        </w:rPr>
        <w:t xml:space="preserve">Policy CS9 of the Core Strategy together with emerging policy H2 in the Pre-Submission HBLP set out the affordable requirement for the site. Of </w:t>
      </w:r>
      <w:proofErr w:type="gramStart"/>
      <w:r w:rsidRPr="00F97A5B">
        <w:rPr>
          <w:rFonts w:ascii="Arial" w:hAnsi="Arial" w:cs="Arial"/>
          <w:lang w:val="en-US"/>
        </w:rPr>
        <w:t>particular relevance</w:t>
      </w:r>
      <w:proofErr w:type="gramEnd"/>
      <w:r w:rsidRPr="00F97A5B">
        <w:rPr>
          <w:rFonts w:ascii="Arial" w:hAnsi="Arial" w:cs="Arial"/>
          <w:lang w:val="en-US"/>
        </w:rPr>
        <w:t xml:space="preserve"> is the need for 10% of the total number of new homes (gross) should be provided as shared ownership (as part of the overall affordable home ownership).  </w:t>
      </w:r>
    </w:p>
    <w:p w14:paraId="0195CA76" w14:textId="6A84D400" w:rsidR="00740E3E" w:rsidRPr="00F97A5B" w:rsidRDefault="00740E3E" w:rsidP="00F7584C">
      <w:pPr>
        <w:rPr>
          <w:rFonts w:ascii="Arial" w:hAnsi="Arial" w:cs="Arial"/>
          <w:lang w:val="en-US"/>
        </w:rPr>
      </w:pPr>
    </w:p>
    <w:p w14:paraId="73BD3259" w14:textId="7000E744" w:rsidR="00F76EDD" w:rsidRDefault="00F97A5B" w:rsidP="00F7584C">
      <w:pPr>
        <w:rPr>
          <w:rFonts w:ascii="Arial" w:hAnsi="Arial" w:cs="Arial"/>
          <w:lang w:val="en-US"/>
        </w:rPr>
      </w:pPr>
      <w:r w:rsidRPr="00F97A5B">
        <w:rPr>
          <w:rFonts w:ascii="Arial" w:hAnsi="Arial" w:cs="Arial"/>
          <w:lang w:val="en-US"/>
        </w:rPr>
        <w:t xml:space="preserve">The submitted </w:t>
      </w:r>
      <w:r w:rsidR="00F76EDD">
        <w:rPr>
          <w:rFonts w:ascii="Arial" w:hAnsi="Arial" w:cs="Arial"/>
          <w:lang w:val="en-US"/>
        </w:rPr>
        <w:t>Planning Statement</w:t>
      </w:r>
      <w:r w:rsidRPr="00F97A5B">
        <w:rPr>
          <w:rFonts w:ascii="Arial" w:hAnsi="Arial" w:cs="Arial"/>
          <w:lang w:val="en-US"/>
        </w:rPr>
        <w:t xml:space="preserve"> indicates that </w:t>
      </w:r>
      <w:r w:rsidR="00F76EDD">
        <w:rPr>
          <w:rFonts w:ascii="Arial" w:hAnsi="Arial" w:cs="Arial"/>
          <w:lang w:val="en-US"/>
        </w:rPr>
        <w:t xml:space="preserve">of the 10 of the 34 additional units would be provided as affordable homes, equivalent to 29.94 affordable homes across the site. </w:t>
      </w:r>
    </w:p>
    <w:p w14:paraId="04C5FA9E" w14:textId="79B6FD5A" w:rsidR="00740E3E" w:rsidRPr="00F97A5B" w:rsidRDefault="00F97A5B" w:rsidP="00F7584C">
      <w:pPr>
        <w:rPr>
          <w:rFonts w:ascii="Arial" w:hAnsi="Arial" w:cs="Arial"/>
          <w:b/>
          <w:lang w:val="en-US"/>
        </w:rPr>
      </w:pPr>
      <w:r>
        <w:rPr>
          <w:rFonts w:ascii="Arial" w:hAnsi="Arial" w:cs="Arial"/>
          <w:lang w:val="en-US"/>
        </w:rPr>
        <w:t xml:space="preserve">A financial contribution would be required towards off-site provision to offset the balance. </w:t>
      </w:r>
      <w:r w:rsidR="00F76EDD">
        <w:rPr>
          <w:rFonts w:ascii="Arial" w:hAnsi="Arial" w:cs="Arial"/>
          <w:lang w:val="en-US"/>
        </w:rPr>
        <w:t xml:space="preserve">In terms of mix, it is noted that there is an outstanding query from the Council’s Housing Officer. </w:t>
      </w:r>
    </w:p>
    <w:p w14:paraId="736BC52C" w14:textId="71984378" w:rsidR="00F7584C" w:rsidRPr="00F76EDD" w:rsidRDefault="00F7584C" w:rsidP="00F76EDD">
      <w:pPr>
        <w:rPr>
          <w:rFonts w:ascii="Arial" w:hAnsi="Arial" w:cs="Arial"/>
          <w:lang w:val="en-US"/>
        </w:rPr>
      </w:pPr>
      <w:r w:rsidRPr="00F97A5B">
        <w:rPr>
          <w:rFonts w:ascii="Arial" w:hAnsi="Arial" w:cs="Arial"/>
          <w:lang w:val="en-US"/>
        </w:rPr>
        <w:t>.</w:t>
      </w:r>
      <w:bookmarkEnd w:id="1"/>
    </w:p>
    <w:p w14:paraId="0055FBB7" w14:textId="0E4107BB" w:rsidR="00F7584C" w:rsidRPr="00F97A5B" w:rsidRDefault="00080478" w:rsidP="00F12923">
      <w:pPr>
        <w:autoSpaceDE w:val="0"/>
        <w:autoSpaceDN w:val="0"/>
        <w:adjustRightInd w:val="0"/>
        <w:rPr>
          <w:rFonts w:ascii="Arial" w:eastAsiaTheme="minorHAnsi" w:hAnsi="Arial" w:cs="Arial"/>
          <w:b/>
          <w:bCs/>
          <w:color w:val="000000"/>
          <w:lang w:eastAsia="en-US"/>
        </w:rPr>
      </w:pPr>
      <w:r w:rsidRPr="00F97A5B">
        <w:rPr>
          <w:rFonts w:ascii="Arial" w:eastAsiaTheme="minorHAnsi" w:hAnsi="Arial" w:cs="Arial"/>
          <w:b/>
          <w:bCs/>
          <w:color w:val="000000"/>
          <w:lang w:eastAsia="en-US"/>
        </w:rPr>
        <w:t>Housing Mix:</w:t>
      </w:r>
    </w:p>
    <w:p w14:paraId="3FE3B735" w14:textId="2E521AA5" w:rsidR="00080478" w:rsidRPr="00F97A5B" w:rsidRDefault="00080478" w:rsidP="00F12923">
      <w:pPr>
        <w:autoSpaceDE w:val="0"/>
        <w:autoSpaceDN w:val="0"/>
        <w:adjustRightInd w:val="0"/>
        <w:rPr>
          <w:rFonts w:ascii="Arial" w:eastAsiaTheme="minorHAnsi" w:hAnsi="Arial" w:cs="Arial"/>
          <w:b/>
          <w:bCs/>
          <w:color w:val="000000"/>
          <w:lang w:eastAsia="en-US"/>
        </w:rPr>
      </w:pPr>
    </w:p>
    <w:p w14:paraId="2ABA9870" w14:textId="7961509F" w:rsidR="00BF620E" w:rsidRDefault="00BF620E" w:rsidP="00F12923">
      <w:pPr>
        <w:autoSpaceDE w:val="0"/>
        <w:autoSpaceDN w:val="0"/>
        <w:adjustRightInd w:val="0"/>
        <w:rPr>
          <w:rFonts w:ascii="Arial" w:eastAsiaTheme="minorHAnsi" w:hAnsi="Arial" w:cs="Arial"/>
          <w:color w:val="000000"/>
          <w:lang w:eastAsia="en-US"/>
        </w:rPr>
      </w:pPr>
      <w:r w:rsidRPr="00F97A5B">
        <w:rPr>
          <w:rFonts w:ascii="Arial" w:eastAsiaTheme="minorHAnsi" w:hAnsi="Arial" w:cs="Arial"/>
          <w:color w:val="000000"/>
          <w:lang w:eastAsia="en-US"/>
        </w:rPr>
        <w:t>HBLP Policy H4 indicates that development proposals of 10 or more new homes (gross) will be expected to provide 35% two bedroom homes as part of the overall housing mix.</w:t>
      </w:r>
    </w:p>
    <w:p w14:paraId="255ED1AF" w14:textId="3B743105" w:rsidR="00F76EDD" w:rsidRDefault="00F76EDD" w:rsidP="00F12923">
      <w:pPr>
        <w:autoSpaceDE w:val="0"/>
        <w:autoSpaceDN w:val="0"/>
        <w:adjustRightInd w:val="0"/>
        <w:rPr>
          <w:rFonts w:ascii="Arial" w:eastAsiaTheme="minorHAnsi" w:hAnsi="Arial" w:cs="Arial"/>
          <w:color w:val="000000"/>
          <w:lang w:eastAsia="en-US"/>
        </w:rPr>
      </w:pPr>
    </w:p>
    <w:p w14:paraId="73894E13" w14:textId="42D38FD2" w:rsidR="00F76EDD" w:rsidRDefault="00F76EDD" w:rsidP="00F12923">
      <w:p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t xml:space="preserve">The submitted Planning Statement indicates the proposal would result in an overall reduction in the number and provision of 2 bed homes (by a count 4), decreasing the proportion from 29.9% to 21.4%. A significant increase is proposed in the number of 3 bedroom properties (by a count of 37), increasing the proportion from 56.5 to 66.1%. </w:t>
      </w:r>
    </w:p>
    <w:p w14:paraId="4941468D" w14:textId="683C7233" w:rsidR="005203D9" w:rsidRDefault="005203D9" w:rsidP="00F12923">
      <w:pPr>
        <w:autoSpaceDE w:val="0"/>
        <w:autoSpaceDN w:val="0"/>
        <w:adjustRightInd w:val="0"/>
        <w:rPr>
          <w:rFonts w:ascii="Arial" w:eastAsiaTheme="minorHAnsi" w:hAnsi="Arial" w:cs="Arial"/>
          <w:color w:val="000000"/>
          <w:lang w:eastAsia="en-US"/>
        </w:rPr>
      </w:pPr>
    </w:p>
    <w:p w14:paraId="71F60CB4" w14:textId="38611364" w:rsidR="005203D9" w:rsidRDefault="005203D9" w:rsidP="00F12923">
      <w:p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t xml:space="preserve">Whilst this would result in a less than a non-policy compliant level of two bedroom properties, it would generally increase the number of 3 bedroom properties in Havant &amp; Bedhampton. It is noted that existing built stock comprises 44% relative to 45.2% of need according to Figure 3 in the Council’s Specialist Housing Paper. As such, a policy objection would be unlikely to be sustained on this basis.  </w:t>
      </w:r>
    </w:p>
    <w:p w14:paraId="08D1D75C" w14:textId="753F9FD6" w:rsidR="00F76EDD" w:rsidRDefault="00F76EDD" w:rsidP="00F12923">
      <w:pPr>
        <w:autoSpaceDE w:val="0"/>
        <w:autoSpaceDN w:val="0"/>
        <w:adjustRightInd w:val="0"/>
        <w:rPr>
          <w:rFonts w:ascii="Arial" w:eastAsiaTheme="minorHAnsi" w:hAnsi="Arial" w:cs="Arial"/>
          <w:color w:val="000000"/>
          <w:lang w:eastAsia="en-US"/>
        </w:rPr>
      </w:pPr>
    </w:p>
    <w:p w14:paraId="0D3DC007" w14:textId="765D85E3" w:rsidR="009531AF" w:rsidRDefault="009531AF" w:rsidP="00F12923">
      <w:pPr>
        <w:autoSpaceDE w:val="0"/>
        <w:autoSpaceDN w:val="0"/>
        <w:adjustRightInd w:val="0"/>
        <w:rPr>
          <w:rFonts w:ascii="Arial" w:eastAsiaTheme="minorHAnsi" w:hAnsi="Arial" w:cs="Arial"/>
          <w:b/>
          <w:bCs/>
          <w:color w:val="000000"/>
          <w:lang w:eastAsia="en-US"/>
        </w:rPr>
      </w:pPr>
      <w:r>
        <w:rPr>
          <w:rFonts w:ascii="Arial" w:eastAsiaTheme="minorHAnsi" w:hAnsi="Arial" w:cs="Arial"/>
          <w:b/>
          <w:bCs/>
          <w:color w:val="000000"/>
          <w:lang w:eastAsia="en-US"/>
        </w:rPr>
        <w:t>Open Space</w:t>
      </w:r>
      <w:r w:rsidR="00513089">
        <w:rPr>
          <w:rFonts w:ascii="Arial" w:eastAsiaTheme="minorHAnsi" w:hAnsi="Arial" w:cs="Arial"/>
          <w:b/>
          <w:bCs/>
          <w:color w:val="000000"/>
          <w:lang w:eastAsia="en-US"/>
        </w:rPr>
        <w:t xml:space="preserve"> and Brent Geese and Waders</w:t>
      </w:r>
      <w:r>
        <w:rPr>
          <w:rFonts w:ascii="Arial" w:eastAsiaTheme="minorHAnsi" w:hAnsi="Arial" w:cs="Arial"/>
          <w:b/>
          <w:bCs/>
          <w:color w:val="000000"/>
          <w:lang w:eastAsia="en-US"/>
        </w:rPr>
        <w:t>:</w:t>
      </w:r>
    </w:p>
    <w:p w14:paraId="1A753D0E" w14:textId="1EB40ED1" w:rsidR="009531AF" w:rsidRDefault="009531AF" w:rsidP="00F12923">
      <w:pPr>
        <w:autoSpaceDE w:val="0"/>
        <w:autoSpaceDN w:val="0"/>
        <w:adjustRightInd w:val="0"/>
        <w:rPr>
          <w:rFonts w:ascii="Arial" w:eastAsiaTheme="minorHAnsi" w:hAnsi="Arial" w:cs="Arial"/>
          <w:b/>
          <w:bCs/>
          <w:color w:val="000000"/>
          <w:lang w:eastAsia="en-US"/>
        </w:rPr>
      </w:pPr>
    </w:p>
    <w:p w14:paraId="2AC86525" w14:textId="756CDE12" w:rsidR="00513089" w:rsidRDefault="005203D9" w:rsidP="00F12923">
      <w:pPr>
        <w:autoSpaceDE w:val="0"/>
        <w:autoSpaceDN w:val="0"/>
        <w:adjustRightInd w:val="0"/>
        <w:rPr>
          <w:rFonts w:ascii="Arial" w:eastAsiaTheme="minorHAnsi" w:hAnsi="Arial" w:cs="Arial"/>
          <w:color w:val="000000"/>
          <w:lang w:eastAsia="en-US"/>
        </w:rPr>
      </w:pPr>
      <w:r>
        <w:rPr>
          <w:rFonts w:ascii="Arial" w:hAnsi="Arial" w:cs="Arial"/>
          <w:bCs/>
          <w:lang w:val="en-US"/>
        </w:rPr>
        <w:t>It is noted that the</w:t>
      </w:r>
      <w:r w:rsidR="00513089" w:rsidRPr="00513089">
        <w:rPr>
          <w:rFonts w:ascii="Arial" w:hAnsi="Arial" w:cs="Arial"/>
          <w:bCs/>
          <w:lang w:val="en-US"/>
        </w:rPr>
        <w:t xml:space="preserve"> public open space to the south of the development site</w:t>
      </w:r>
      <w:r w:rsidR="00513089">
        <w:rPr>
          <w:rFonts w:ascii="Arial" w:hAnsi="Arial" w:cs="Arial"/>
          <w:bCs/>
          <w:lang w:val="en-US"/>
        </w:rPr>
        <w:t xml:space="preserve"> </w:t>
      </w:r>
      <w:r>
        <w:rPr>
          <w:rFonts w:ascii="Arial" w:hAnsi="Arial" w:cs="Arial"/>
          <w:bCs/>
          <w:lang w:val="en-US"/>
        </w:rPr>
        <w:t xml:space="preserve">does not form part of the red line for this application. </w:t>
      </w:r>
    </w:p>
    <w:p w14:paraId="108A3263" w14:textId="77777777" w:rsidR="00513089" w:rsidRDefault="00513089" w:rsidP="00F12923">
      <w:pPr>
        <w:autoSpaceDE w:val="0"/>
        <w:autoSpaceDN w:val="0"/>
        <w:adjustRightInd w:val="0"/>
        <w:rPr>
          <w:rFonts w:ascii="Arial" w:eastAsiaTheme="minorHAnsi" w:hAnsi="Arial" w:cs="Arial"/>
          <w:color w:val="000000"/>
          <w:lang w:eastAsia="en-US"/>
        </w:rPr>
      </w:pPr>
    </w:p>
    <w:p w14:paraId="7CA91B66" w14:textId="64DD1562" w:rsidR="009531AF" w:rsidRDefault="009531AF" w:rsidP="00F12923">
      <w:p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t>HBLP Policy E9 indicates that proposals for residential development of 50 dwellings or more will be permitted where high quality on-site open space is provided to a standard of 1.5 ha per 1,000 population, an element of play is provided (where the open space requirement exceeds 0.5ha), and an element of community food growing provision is provided (to at least a standard of 0.2ha per 1,000 population</w:t>
      </w:r>
      <w:r w:rsidR="00513089">
        <w:rPr>
          <w:rFonts w:ascii="Arial" w:eastAsiaTheme="minorHAnsi" w:hAnsi="Arial" w:cs="Arial"/>
          <w:color w:val="000000"/>
          <w:lang w:eastAsia="en-US"/>
        </w:rPr>
        <w:t>)</w:t>
      </w:r>
      <w:r>
        <w:rPr>
          <w:rFonts w:ascii="Arial" w:eastAsiaTheme="minorHAnsi" w:hAnsi="Arial" w:cs="Arial"/>
          <w:color w:val="000000"/>
          <w:lang w:eastAsia="en-US"/>
        </w:rPr>
        <w:t xml:space="preserve">. </w:t>
      </w:r>
    </w:p>
    <w:p w14:paraId="27772496" w14:textId="20C3547A" w:rsidR="009531AF" w:rsidRDefault="009531AF" w:rsidP="00F12923">
      <w:pPr>
        <w:autoSpaceDE w:val="0"/>
        <w:autoSpaceDN w:val="0"/>
        <w:adjustRightInd w:val="0"/>
        <w:rPr>
          <w:rFonts w:ascii="Arial" w:eastAsiaTheme="minorHAnsi" w:hAnsi="Arial" w:cs="Arial"/>
          <w:color w:val="000000"/>
          <w:lang w:eastAsia="en-US"/>
        </w:rPr>
      </w:pPr>
    </w:p>
    <w:p w14:paraId="75A0ED9F" w14:textId="7833A0CA" w:rsidR="00AC5D18" w:rsidRPr="00513089" w:rsidRDefault="009531AF" w:rsidP="009531AF">
      <w:pPr>
        <w:rPr>
          <w:rFonts w:ascii="Arial" w:hAnsi="Arial" w:cs="Arial"/>
          <w:bCs/>
          <w:lang w:val="en-US"/>
        </w:rPr>
      </w:pPr>
      <w:r w:rsidRPr="00513089">
        <w:rPr>
          <w:rFonts w:ascii="Arial" w:hAnsi="Arial" w:cs="Arial"/>
          <w:bCs/>
          <w:lang w:val="en-US"/>
        </w:rPr>
        <w:t xml:space="preserve">Nevertheless, the proposals would result in an increase in the number of units and </w:t>
      </w:r>
      <w:r w:rsidR="00411E7E">
        <w:rPr>
          <w:rFonts w:ascii="Arial" w:hAnsi="Arial" w:cs="Arial"/>
          <w:bCs/>
          <w:lang w:val="en-US"/>
        </w:rPr>
        <w:t>demand on the open space by the population generated from the development</w:t>
      </w:r>
      <w:r w:rsidR="005203D9">
        <w:rPr>
          <w:rFonts w:ascii="Arial" w:hAnsi="Arial" w:cs="Arial"/>
          <w:bCs/>
          <w:lang w:val="en-US"/>
        </w:rPr>
        <w:t xml:space="preserve">, particularly given the increase in the number of </w:t>
      </w:r>
      <w:r w:rsidR="00C020FB">
        <w:rPr>
          <w:rFonts w:ascii="Arial" w:hAnsi="Arial" w:cs="Arial"/>
          <w:bCs/>
          <w:lang w:val="en-US"/>
        </w:rPr>
        <w:t>three-bedroom</w:t>
      </w:r>
      <w:r w:rsidR="005203D9">
        <w:rPr>
          <w:rFonts w:ascii="Arial" w:hAnsi="Arial" w:cs="Arial"/>
          <w:bCs/>
          <w:lang w:val="en-US"/>
        </w:rPr>
        <w:t xml:space="preserve"> units</w:t>
      </w:r>
      <w:r w:rsidRPr="00513089">
        <w:rPr>
          <w:rFonts w:ascii="Arial" w:hAnsi="Arial" w:cs="Arial"/>
          <w:bCs/>
          <w:lang w:val="en-US"/>
        </w:rPr>
        <w:t xml:space="preserve">. </w:t>
      </w:r>
      <w:r w:rsidR="00513089" w:rsidRPr="00513089">
        <w:rPr>
          <w:rFonts w:ascii="Arial" w:hAnsi="Arial" w:cs="Arial"/>
          <w:bCs/>
          <w:lang w:val="en-US"/>
        </w:rPr>
        <w:t xml:space="preserve">Based on the information submitted, it is not possible to assess the revised scheme’s compliance with this policy. It is recommended the applicant provide information on the population generated by the development based on Table 5 of the </w:t>
      </w:r>
      <w:hyperlink r:id="rId11" w:history="1">
        <w:r w:rsidR="00513089" w:rsidRPr="00513089">
          <w:rPr>
            <w:rStyle w:val="Hyperlink"/>
            <w:rFonts w:ascii="Arial" w:hAnsi="Arial" w:cs="Arial"/>
            <w:bCs/>
            <w:lang w:val="en-US"/>
          </w:rPr>
          <w:t>Submission Local Plan</w:t>
        </w:r>
      </w:hyperlink>
      <w:r w:rsidR="00513089" w:rsidRPr="00513089">
        <w:rPr>
          <w:rFonts w:ascii="Arial" w:hAnsi="Arial" w:cs="Arial"/>
          <w:bCs/>
          <w:lang w:val="en-US"/>
        </w:rPr>
        <w:t xml:space="preserve"> and assessment of the scheme’s compliance against Policy E9.</w:t>
      </w:r>
      <w:r w:rsidR="00AC5D18">
        <w:rPr>
          <w:rFonts w:ascii="Arial" w:hAnsi="Arial" w:cs="Arial"/>
          <w:bCs/>
          <w:lang w:val="en-US"/>
        </w:rPr>
        <w:t xml:space="preserve"> </w:t>
      </w:r>
      <w:r w:rsidR="00CA7FC3">
        <w:rPr>
          <w:rFonts w:ascii="Arial" w:hAnsi="Arial" w:cs="Arial"/>
          <w:bCs/>
          <w:lang w:val="en-US"/>
        </w:rPr>
        <w:t>It is however, noted the submitted</w:t>
      </w:r>
      <w:r w:rsidR="00BF3A5B">
        <w:rPr>
          <w:rFonts w:ascii="Arial" w:hAnsi="Arial" w:cs="Arial"/>
          <w:bCs/>
          <w:lang w:val="en-US"/>
        </w:rPr>
        <w:t xml:space="preserve"> </w:t>
      </w:r>
      <w:r w:rsidR="00CA7FC3">
        <w:rPr>
          <w:rFonts w:ascii="Arial" w:hAnsi="Arial" w:cs="Arial"/>
          <w:bCs/>
          <w:lang w:val="en-US"/>
        </w:rPr>
        <w:t xml:space="preserve">Compliance Checklist indicates the proposed development significantly exceeds the open space requirement. </w:t>
      </w:r>
    </w:p>
    <w:p w14:paraId="008C98D4" w14:textId="2A87C035" w:rsidR="009531AF" w:rsidRDefault="009531AF" w:rsidP="00F12923">
      <w:pPr>
        <w:autoSpaceDE w:val="0"/>
        <w:autoSpaceDN w:val="0"/>
        <w:adjustRightInd w:val="0"/>
        <w:rPr>
          <w:rFonts w:ascii="Arial" w:eastAsiaTheme="minorHAnsi" w:hAnsi="Arial" w:cs="Arial"/>
          <w:color w:val="000000"/>
          <w:lang w:eastAsia="en-US"/>
        </w:rPr>
      </w:pPr>
    </w:p>
    <w:p w14:paraId="28D3A3A5" w14:textId="14FC753B" w:rsidR="00BF620E" w:rsidRPr="009531AF" w:rsidRDefault="00BF620E" w:rsidP="00F12923">
      <w:pPr>
        <w:autoSpaceDE w:val="0"/>
        <w:autoSpaceDN w:val="0"/>
        <w:adjustRightInd w:val="0"/>
        <w:rPr>
          <w:rFonts w:ascii="Arial" w:eastAsiaTheme="minorHAnsi" w:hAnsi="Arial" w:cs="Arial"/>
          <w:b/>
          <w:bCs/>
          <w:color w:val="000000"/>
          <w:lang w:eastAsia="en-US"/>
        </w:rPr>
      </w:pPr>
      <w:r w:rsidRPr="009531AF">
        <w:rPr>
          <w:rFonts w:ascii="Arial" w:eastAsiaTheme="minorHAnsi" w:hAnsi="Arial" w:cs="Arial"/>
          <w:b/>
          <w:bCs/>
          <w:color w:val="000000"/>
          <w:lang w:eastAsia="en-US"/>
        </w:rPr>
        <w:t>Other policy requirements:</w:t>
      </w:r>
    </w:p>
    <w:p w14:paraId="12BAF8BC" w14:textId="29E5057C" w:rsidR="00BF620E" w:rsidRPr="009531AF" w:rsidRDefault="00BF620E" w:rsidP="00F12923">
      <w:pPr>
        <w:autoSpaceDE w:val="0"/>
        <w:autoSpaceDN w:val="0"/>
        <w:adjustRightInd w:val="0"/>
        <w:rPr>
          <w:rFonts w:ascii="Arial" w:eastAsiaTheme="minorHAnsi" w:hAnsi="Arial" w:cs="Arial"/>
          <w:b/>
          <w:bCs/>
          <w:color w:val="000000"/>
          <w:lang w:eastAsia="en-US"/>
        </w:rPr>
      </w:pPr>
    </w:p>
    <w:p w14:paraId="521040EF" w14:textId="5B03184B" w:rsidR="00BF620E" w:rsidRPr="009531AF" w:rsidRDefault="00BF620E" w:rsidP="00F12923">
      <w:pPr>
        <w:autoSpaceDE w:val="0"/>
        <w:autoSpaceDN w:val="0"/>
        <w:adjustRightInd w:val="0"/>
        <w:rPr>
          <w:rFonts w:ascii="Arial" w:eastAsiaTheme="minorHAnsi" w:hAnsi="Arial" w:cs="Arial"/>
          <w:color w:val="000000"/>
          <w:lang w:eastAsia="en-US"/>
        </w:rPr>
      </w:pPr>
      <w:r w:rsidRPr="009531AF">
        <w:rPr>
          <w:rFonts w:ascii="Arial" w:eastAsiaTheme="minorHAnsi" w:hAnsi="Arial" w:cs="Arial"/>
          <w:color w:val="000000"/>
          <w:lang w:eastAsia="en-US"/>
        </w:rPr>
        <w:lastRenderedPageBreak/>
        <w:t>In addition to the above, the scheme will need to compl</w:t>
      </w:r>
      <w:r w:rsidR="005203D9">
        <w:rPr>
          <w:rFonts w:ascii="Arial" w:eastAsiaTheme="minorHAnsi" w:hAnsi="Arial" w:cs="Arial"/>
          <w:color w:val="000000"/>
          <w:lang w:eastAsia="en-US"/>
        </w:rPr>
        <w:t>y</w:t>
      </w:r>
      <w:r w:rsidRPr="009531AF">
        <w:rPr>
          <w:rFonts w:ascii="Arial" w:eastAsiaTheme="minorHAnsi" w:hAnsi="Arial" w:cs="Arial"/>
          <w:color w:val="000000"/>
          <w:lang w:eastAsia="en-US"/>
        </w:rPr>
        <w:t xml:space="preserve"> with the following emerging requirements. </w:t>
      </w:r>
    </w:p>
    <w:p w14:paraId="034BB3D6" w14:textId="6162649E" w:rsidR="00F12923" w:rsidRPr="009531AF" w:rsidRDefault="00F12923" w:rsidP="00B62AB7">
      <w:pPr>
        <w:rPr>
          <w:rFonts w:ascii="Arial" w:hAnsi="Arial" w:cs="Arial"/>
          <w:b/>
          <w:lang w:val="en-US"/>
        </w:rPr>
      </w:pPr>
    </w:p>
    <w:tbl>
      <w:tblPr>
        <w:tblStyle w:val="TableGrid"/>
        <w:tblW w:w="5000" w:type="pct"/>
        <w:tblInd w:w="0" w:type="dxa"/>
        <w:tblLook w:val="04A0" w:firstRow="1" w:lastRow="0" w:firstColumn="1" w:lastColumn="0" w:noHBand="0" w:noVBand="1"/>
      </w:tblPr>
      <w:tblGrid>
        <w:gridCol w:w="2689"/>
        <w:gridCol w:w="6327"/>
      </w:tblGrid>
      <w:tr w:rsidR="00BF620E" w:rsidRPr="009531AF" w14:paraId="0E7386DE" w14:textId="77777777" w:rsidTr="00BF620E">
        <w:trPr>
          <w:tblHeader/>
        </w:trPr>
        <w:tc>
          <w:tcPr>
            <w:tcW w:w="1491" w:type="pct"/>
          </w:tcPr>
          <w:p w14:paraId="21D3773E" w14:textId="77777777" w:rsidR="00BF620E" w:rsidRPr="009531AF" w:rsidRDefault="00BF620E" w:rsidP="00AE639F">
            <w:pPr>
              <w:rPr>
                <w:rFonts w:ascii="Arial" w:hAnsi="Arial" w:cs="Arial"/>
                <w:b/>
                <w:sz w:val="22"/>
                <w:szCs w:val="22"/>
              </w:rPr>
            </w:pPr>
            <w:r w:rsidRPr="009531AF">
              <w:rPr>
                <w:rFonts w:ascii="Arial" w:hAnsi="Arial" w:cs="Arial"/>
                <w:b/>
                <w:sz w:val="22"/>
                <w:szCs w:val="22"/>
              </w:rPr>
              <w:t>Policy</w:t>
            </w:r>
          </w:p>
        </w:tc>
        <w:tc>
          <w:tcPr>
            <w:tcW w:w="3509" w:type="pct"/>
          </w:tcPr>
          <w:p w14:paraId="489241EA" w14:textId="77777777" w:rsidR="00BF620E" w:rsidRPr="009531AF" w:rsidRDefault="00BF620E" w:rsidP="00AE639F">
            <w:pPr>
              <w:rPr>
                <w:rFonts w:ascii="Arial" w:hAnsi="Arial" w:cs="Arial"/>
                <w:b/>
                <w:sz w:val="22"/>
                <w:szCs w:val="22"/>
              </w:rPr>
            </w:pPr>
            <w:r w:rsidRPr="009531AF">
              <w:rPr>
                <w:rFonts w:ascii="Arial" w:hAnsi="Arial" w:cs="Arial"/>
                <w:b/>
                <w:sz w:val="22"/>
                <w:szCs w:val="22"/>
              </w:rPr>
              <w:t xml:space="preserve">Requirement </w:t>
            </w:r>
          </w:p>
        </w:tc>
      </w:tr>
      <w:tr w:rsidR="00BF620E" w:rsidRPr="009531AF" w14:paraId="3F047F51" w14:textId="77777777" w:rsidTr="00BF620E">
        <w:tc>
          <w:tcPr>
            <w:tcW w:w="1491" w:type="pct"/>
          </w:tcPr>
          <w:p w14:paraId="73C444EA" w14:textId="42A11D95" w:rsidR="00BF620E" w:rsidRPr="009531AF" w:rsidRDefault="00BF620E" w:rsidP="00AE639F">
            <w:pPr>
              <w:rPr>
                <w:rFonts w:ascii="Arial" w:hAnsi="Arial" w:cs="Arial"/>
                <w:sz w:val="22"/>
              </w:rPr>
            </w:pPr>
            <w:r w:rsidRPr="009531AF">
              <w:rPr>
                <w:rFonts w:ascii="Arial" w:hAnsi="Arial" w:cs="Arial"/>
                <w:sz w:val="22"/>
              </w:rPr>
              <w:t xml:space="preserve">Regeneration (Policy DR2) </w:t>
            </w:r>
          </w:p>
        </w:tc>
        <w:tc>
          <w:tcPr>
            <w:tcW w:w="3509" w:type="pct"/>
          </w:tcPr>
          <w:p w14:paraId="4B94ABBC" w14:textId="44E70C78" w:rsidR="00BF620E" w:rsidRPr="009531AF" w:rsidRDefault="00BF620E" w:rsidP="00AE639F">
            <w:pPr>
              <w:rPr>
                <w:rFonts w:ascii="Arial" w:hAnsi="Arial" w:cs="Arial"/>
                <w:sz w:val="22"/>
              </w:rPr>
            </w:pPr>
            <w:r w:rsidRPr="009531AF">
              <w:rPr>
                <w:rFonts w:ascii="Arial" w:hAnsi="Arial" w:cs="Arial"/>
                <w:sz w:val="22"/>
              </w:rPr>
              <w:t xml:space="preserve">A requirement for financial contributions towards accessing employment and skills training; and a community officer to help new residents integrate into existing communities. </w:t>
            </w:r>
            <w:r w:rsidR="009531AF" w:rsidRPr="009531AF">
              <w:rPr>
                <w:rFonts w:ascii="Arial" w:hAnsi="Arial" w:cs="Arial"/>
                <w:sz w:val="22"/>
              </w:rPr>
              <w:t xml:space="preserve">It is noted that a contribution towards a Community officer post was sought as part of the approved scheme.  </w:t>
            </w:r>
          </w:p>
        </w:tc>
      </w:tr>
      <w:tr w:rsidR="00BF620E" w:rsidRPr="009531AF" w14:paraId="63894930" w14:textId="77777777" w:rsidTr="00BF620E">
        <w:tc>
          <w:tcPr>
            <w:tcW w:w="1491" w:type="pct"/>
          </w:tcPr>
          <w:p w14:paraId="71B4E0CC" w14:textId="77777777" w:rsidR="00BF620E" w:rsidRPr="009531AF" w:rsidRDefault="00BF620E" w:rsidP="00AE639F">
            <w:pPr>
              <w:rPr>
                <w:rFonts w:ascii="Arial" w:hAnsi="Arial" w:cs="Arial"/>
                <w:sz w:val="22"/>
              </w:rPr>
            </w:pPr>
            <w:r w:rsidRPr="009531AF">
              <w:rPr>
                <w:rFonts w:ascii="Arial" w:hAnsi="Arial" w:cs="Arial"/>
                <w:sz w:val="22"/>
              </w:rPr>
              <w:t>EV Charging Infrastructure (Policy IN3)</w:t>
            </w:r>
          </w:p>
        </w:tc>
        <w:tc>
          <w:tcPr>
            <w:tcW w:w="3509" w:type="pct"/>
          </w:tcPr>
          <w:p w14:paraId="499FE533" w14:textId="0FA0FDB8" w:rsidR="00BF620E" w:rsidRPr="009531AF" w:rsidRDefault="00BF620E" w:rsidP="009531AF">
            <w:pPr>
              <w:rPr>
                <w:rFonts w:ascii="Arial" w:hAnsi="Arial" w:cs="Arial"/>
                <w:sz w:val="22"/>
              </w:rPr>
            </w:pPr>
            <w:r w:rsidRPr="009531AF">
              <w:rPr>
                <w:rFonts w:ascii="Arial" w:hAnsi="Arial" w:cs="Arial"/>
                <w:sz w:val="22"/>
              </w:rPr>
              <w:t xml:space="preserve">Electric Vehicle charging infrastructure should be provided for each new residential unit with private off-street parking. </w:t>
            </w:r>
            <w:r w:rsidR="009531AF" w:rsidRPr="009531AF">
              <w:rPr>
                <w:rFonts w:ascii="Arial" w:hAnsi="Arial" w:cs="Arial"/>
                <w:sz w:val="22"/>
              </w:rPr>
              <w:t xml:space="preserve">It is noted the approved scheme provided electrical charging points for all private dwellings. </w:t>
            </w:r>
          </w:p>
        </w:tc>
      </w:tr>
      <w:tr w:rsidR="00BF620E" w:rsidRPr="009531AF" w14:paraId="6003017E" w14:textId="77777777" w:rsidTr="00BF620E">
        <w:tc>
          <w:tcPr>
            <w:tcW w:w="1491" w:type="pct"/>
          </w:tcPr>
          <w:p w14:paraId="4732188E" w14:textId="77777777" w:rsidR="00BF620E" w:rsidRPr="009531AF" w:rsidRDefault="00BF620E" w:rsidP="00AE639F">
            <w:pPr>
              <w:rPr>
                <w:rFonts w:ascii="Arial" w:hAnsi="Arial" w:cs="Arial"/>
                <w:sz w:val="22"/>
              </w:rPr>
            </w:pPr>
            <w:r w:rsidRPr="009531AF">
              <w:rPr>
                <w:rFonts w:ascii="Arial" w:hAnsi="Arial" w:cs="Arial"/>
                <w:sz w:val="22"/>
              </w:rPr>
              <w:t>Low Carbon Design (Policy E12)</w:t>
            </w:r>
          </w:p>
        </w:tc>
        <w:tc>
          <w:tcPr>
            <w:tcW w:w="3509" w:type="pct"/>
          </w:tcPr>
          <w:p w14:paraId="67E4D30E" w14:textId="0B36B962" w:rsidR="00BF620E" w:rsidRPr="009531AF" w:rsidRDefault="00BF620E" w:rsidP="00AE639F">
            <w:pPr>
              <w:rPr>
                <w:rFonts w:ascii="Arial" w:hAnsi="Arial" w:cs="Arial"/>
                <w:sz w:val="22"/>
              </w:rPr>
            </w:pPr>
            <w:r w:rsidRPr="009531AF">
              <w:rPr>
                <w:rFonts w:ascii="Arial" w:hAnsi="Arial" w:cs="Arial"/>
                <w:sz w:val="22"/>
              </w:rPr>
              <w:t>Residential development is expected to achieve a 19% reduction in Dwelling Emission Rate.</w:t>
            </w:r>
            <w:r w:rsidR="009531AF" w:rsidRPr="009531AF">
              <w:rPr>
                <w:rFonts w:ascii="Arial" w:hAnsi="Arial" w:cs="Arial"/>
                <w:sz w:val="22"/>
              </w:rPr>
              <w:t xml:space="preserve"> It is noted that the applicant has previously objected to this Local Plan requirements, and </w:t>
            </w:r>
            <w:r w:rsidR="005203D9">
              <w:rPr>
                <w:rFonts w:ascii="Arial" w:hAnsi="Arial" w:cs="Arial"/>
                <w:sz w:val="22"/>
              </w:rPr>
              <w:t xml:space="preserve">did not meet this requirement as part of planning permission reference </w:t>
            </w:r>
            <w:r w:rsidR="005203D9" w:rsidRPr="005203D9">
              <w:rPr>
                <w:rFonts w:ascii="Arial" w:hAnsi="Arial" w:cs="Arial"/>
                <w:bCs/>
                <w:sz w:val="22"/>
                <w:szCs w:val="22"/>
                <w:lang w:val="en-US"/>
              </w:rPr>
              <w:t>APP/18/00450</w:t>
            </w:r>
            <w:r w:rsidR="009531AF" w:rsidRPr="009531AF">
              <w:rPr>
                <w:rFonts w:ascii="Arial" w:hAnsi="Arial" w:cs="Arial"/>
                <w:sz w:val="22"/>
              </w:rPr>
              <w:t xml:space="preserve">. </w:t>
            </w:r>
          </w:p>
        </w:tc>
      </w:tr>
      <w:tr w:rsidR="00BF620E" w:rsidRPr="0049618B" w14:paraId="4F0D2115" w14:textId="77777777" w:rsidTr="00BF620E">
        <w:tc>
          <w:tcPr>
            <w:tcW w:w="1491" w:type="pct"/>
          </w:tcPr>
          <w:p w14:paraId="40BF49C9" w14:textId="77777777" w:rsidR="00BF620E" w:rsidRPr="009531AF" w:rsidRDefault="00BF620E" w:rsidP="007B293F">
            <w:pPr>
              <w:rPr>
                <w:rFonts w:ascii="Arial" w:hAnsi="Arial" w:cs="Arial"/>
                <w:sz w:val="22"/>
              </w:rPr>
            </w:pPr>
            <w:r w:rsidRPr="009531AF">
              <w:rPr>
                <w:rFonts w:ascii="Arial" w:hAnsi="Arial" w:cs="Arial"/>
                <w:sz w:val="22"/>
              </w:rPr>
              <w:t>Management Plans (Policy IN5)</w:t>
            </w:r>
          </w:p>
        </w:tc>
        <w:tc>
          <w:tcPr>
            <w:tcW w:w="3509" w:type="pct"/>
          </w:tcPr>
          <w:p w14:paraId="5FCEFCAE" w14:textId="02822A26" w:rsidR="00BF620E" w:rsidRPr="009531AF" w:rsidRDefault="00BF620E" w:rsidP="007B293F">
            <w:pPr>
              <w:rPr>
                <w:rFonts w:ascii="Arial" w:hAnsi="Arial" w:cs="Arial"/>
                <w:sz w:val="22"/>
              </w:rPr>
            </w:pPr>
            <w:r w:rsidRPr="009531AF">
              <w:rPr>
                <w:rFonts w:ascii="Arial" w:hAnsi="Arial" w:cs="Arial"/>
                <w:sz w:val="22"/>
              </w:rPr>
              <w:t>A management plan is likely to be required through a legal agreement to establish the whole life management and maintenance of the common parts within the development.</w:t>
            </w:r>
            <w:r w:rsidR="009531AF" w:rsidRPr="009531AF">
              <w:rPr>
                <w:rFonts w:ascii="Arial" w:hAnsi="Arial" w:cs="Arial"/>
                <w:sz w:val="22"/>
              </w:rPr>
              <w:t xml:space="preserve"> It is noted that a Management Plan is required for the maintenance of open space on the site. </w:t>
            </w:r>
          </w:p>
        </w:tc>
      </w:tr>
    </w:tbl>
    <w:p w14:paraId="045AA63E" w14:textId="77777777" w:rsidR="00FD1285" w:rsidRPr="0049618B" w:rsidRDefault="00FD1285" w:rsidP="00B62AB7">
      <w:pPr>
        <w:rPr>
          <w:rFonts w:ascii="Arial" w:hAnsi="Arial" w:cs="Arial"/>
          <w:b/>
          <w:highlight w:val="yellow"/>
        </w:rPr>
      </w:pPr>
    </w:p>
    <w:p w14:paraId="2588F120" w14:textId="7CFCABE0" w:rsidR="00B62AB7" w:rsidRPr="00411E7E" w:rsidRDefault="00B62AB7" w:rsidP="00B62AB7">
      <w:pPr>
        <w:rPr>
          <w:rFonts w:ascii="Arial" w:hAnsi="Arial" w:cs="Arial"/>
          <w:b/>
        </w:rPr>
      </w:pPr>
      <w:r w:rsidRPr="00411E7E">
        <w:rPr>
          <w:rFonts w:ascii="Arial" w:hAnsi="Arial" w:cs="Arial"/>
          <w:b/>
        </w:rPr>
        <w:t xml:space="preserve">Summary: </w:t>
      </w:r>
    </w:p>
    <w:p w14:paraId="5C0F6495" w14:textId="55928497" w:rsidR="002B27DF" w:rsidRPr="00411E7E" w:rsidRDefault="002B27DF" w:rsidP="00427458">
      <w:pPr>
        <w:rPr>
          <w:rFonts w:ascii="ArialMT" w:hAnsi="ArialMT"/>
          <w:b/>
          <w:color w:val="000000"/>
        </w:rPr>
      </w:pPr>
    </w:p>
    <w:p w14:paraId="26C38AA1" w14:textId="00980E4C" w:rsidR="00C020FB" w:rsidRDefault="00411E7E" w:rsidP="00427458">
      <w:pPr>
        <w:rPr>
          <w:rFonts w:ascii="ArialMT" w:hAnsi="ArialMT"/>
          <w:color w:val="000000"/>
          <w:highlight w:val="yellow"/>
        </w:rPr>
      </w:pPr>
      <w:r w:rsidRPr="00411E7E">
        <w:rPr>
          <w:rFonts w:ascii="ArialMT" w:hAnsi="ArialMT"/>
          <w:color w:val="000000"/>
        </w:rPr>
        <w:t xml:space="preserve">The </w:t>
      </w:r>
      <w:r w:rsidR="002B27DF" w:rsidRPr="00411E7E">
        <w:rPr>
          <w:rFonts w:ascii="ArialMT" w:hAnsi="ArialMT"/>
          <w:color w:val="000000"/>
        </w:rPr>
        <w:t xml:space="preserve">principle of the development of this site is supported in policy terms, based on the emerging policy position in the Submission </w:t>
      </w:r>
      <w:r w:rsidR="00993DA1" w:rsidRPr="00411E7E">
        <w:rPr>
          <w:rFonts w:ascii="ArialMT" w:hAnsi="ArialMT"/>
          <w:color w:val="000000"/>
        </w:rPr>
        <w:t>HBLP</w:t>
      </w:r>
      <w:r w:rsidRPr="00411E7E">
        <w:rPr>
          <w:rFonts w:ascii="ArialMT" w:hAnsi="ArialMT"/>
          <w:color w:val="000000"/>
        </w:rPr>
        <w:t xml:space="preserve">. The planning permission is also a material consideration. </w:t>
      </w:r>
      <w:r w:rsidR="00993DA1" w:rsidRPr="00411E7E">
        <w:rPr>
          <w:rFonts w:ascii="ArialMT" w:hAnsi="ArialMT"/>
          <w:color w:val="000000"/>
        </w:rPr>
        <w:t xml:space="preserve"> </w:t>
      </w:r>
      <w:r w:rsidRPr="00411E7E">
        <w:rPr>
          <w:rFonts w:ascii="ArialMT" w:hAnsi="ArialMT"/>
          <w:color w:val="000000"/>
        </w:rPr>
        <w:t>The increase in the site's capacity is also welcomed, particularly in the context of the Council's current housing land supply position</w:t>
      </w:r>
      <w:r w:rsidRPr="00927265">
        <w:rPr>
          <w:rFonts w:ascii="ArialMT" w:hAnsi="ArialMT"/>
          <w:color w:val="000000"/>
        </w:rPr>
        <w:t>.</w:t>
      </w:r>
      <w:r w:rsidR="00C020FB" w:rsidRPr="00927265">
        <w:rPr>
          <w:rFonts w:ascii="ArialMT" w:hAnsi="ArialMT"/>
          <w:color w:val="000000"/>
        </w:rPr>
        <w:t xml:space="preserve"> </w:t>
      </w:r>
      <w:r w:rsidR="00BF3A5B">
        <w:rPr>
          <w:rFonts w:ascii="ArialMT" w:hAnsi="ArialMT"/>
          <w:color w:val="000000"/>
        </w:rPr>
        <w:t>T</w:t>
      </w:r>
      <w:r w:rsidR="00927265" w:rsidRPr="00927265">
        <w:rPr>
          <w:rFonts w:ascii="ArialMT" w:hAnsi="ArialMT"/>
          <w:color w:val="000000"/>
        </w:rPr>
        <w:t xml:space="preserve">here are various detailed matters </w:t>
      </w:r>
      <w:r w:rsidR="002708A2" w:rsidRPr="00927265">
        <w:rPr>
          <w:rFonts w:ascii="ArialMT" w:hAnsi="ArialMT"/>
          <w:color w:val="000000"/>
        </w:rPr>
        <w:t>e.g.,</w:t>
      </w:r>
      <w:r w:rsidR="00927265" w:rsidRPr="00927265">
        <w:rPr>
          <w:rFonts w:ascii="ArialMT" w:hAnsi="ArialMT"/>
          <w:color w:val="000000"/>
        </w:rPr>
        <w:t xml:space="preserve"> affordable housing, housing mix, open space provision which need to be carefully assessed relative to the approved scheme.</w:t>
      </w:r>
    </w:p>
    <w:p w14:paraId="117AC5B4" w14:textId="74FC95BB" w:rsidR="00AA76B2" w:rsidRPr="00292D34" w:rsidRDefault="00AA76B2">
      <w:pPr>
        <w:rPr>
          <w:rFonts w:ascii="ArialMT" w:hAnsi="ArialMT"/>
          <w:color w:val="000000"/>
        </w:rPr>
      </w:pPr>
    </w:p>
    <w:sectPr w:rsidR="00AA76B2" w:rsidRPr="00292D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B38475" w14:textId="77777777" w:rsidR="00D41A51" w:rsidRDefault="00D41A51" w:rsidP="00C8708A">
      <w:r>
        <w:separator/>
      </w:r>
    </w:p>
  </w:endnote>
  <w:endnote w:type="continuationSeparator" w:id="0">
    <w:p w14:paraId="12497AC9" w14:textId="77777777" w:rsidR="00D41A51" w:rsidRDefault="00D41A51" w:rsidP="00C87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4D"/>
    <w:family w:val="auto"/>
    <w:notTrueType/>
    <w:pitch w:val="default"/>
    <w:sig w:usb0="00002003"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6FB7AA" w14:textId="77777777" w:rsidR="00D41A51" w:rsidRDefault="00D41A51" w:rsidP="00C8708A">
      <w:r>
        <w:separator/>
      </w:r>
    </w:p>
  </w:footnote>
  <w:footnote w:type="continuationSeparator" w:id="0">
    <w:p w14:paraId="58DD84A4" w14:textId="77777777" w:rsidR="00D41A51" w:rsidRDefault="00D41A51" w:rsidP="00C870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A196538"/>
    <w:multiLevelType w:val="hybridMultilevel"/>
    <w:tmpl w:val="AF15D0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5F72FE"/>
    <w:multiLevelType w:val="hybridMultilevel"/>
    <w:tmpl w:val="CF3CE14C"/>
    <w:lvl w:ilvl="0" w:tplc="CCC8A3FC">
      <w:start w:val="1"/>
      <w:numFmt w:val="decimal"/>
      <w:pStyle w:val="NoSpacing"/>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6E483F"/>
    <w:multiLevelType w:val="hybridMultilevel"/>
    <w:tmpl w:val="F4ECC1DA"/>
    <w:lvl w:ilvl="0" w:tplc="B0287F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18050B"/>
    <w:multiLevelType w:val="hybridMultilevel"/>
    <w:tmpl w:val="3182C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F72965"/>
    <w:multiLevelType w:val="hybridMultilevel"/>
    <w:tmpl w:val="9BFA5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BC5BDF"/>
    <w:multiLevelType w:val="multilevel"/>
    <w:tmpl w:val="0E88CF30"/>
    <w:styleLink w:val="Style3"/>
    <w:lvl w:ilvl="0">
      <w:start w:val="1"/>
      <w:numFmt w:val="decimal"/>
      <w:pStyle w:val="Bodytext1"/>
      <w:lvlText w:val="5.%1"/>
      <w:lvlJc w:val="left"/>
      <w:pPr>
        <w:ind w:left="357" w:hanging="714"/>
      </w:pPr>
      <w:rPr>
        <w:rFonts w:cs="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792" w:hanging="714"/>
      </w:pPr>
      <w:rPr>
        <w:rFonts w:hint="default"/>
      </w:rPr>
    </w:lvl>
    <w:lvl w:ilvl="2">
      <w:start w:val="1"/>
      <w:numFmt w:val="lowerRoman"/>
      <w:lvlText w:val="%3."/>
      <w:lvlJc w:val="right"/>
      <w:pPr>
        <w:ind w:left="3227" w:hanging="714"/>
      </w:pPr>
      <w:rPr>
        <w:rFonts w:hint="default"/>
      </w:rPr>
    </w:lvl>
    <w:lvl w:ilvl="3">
      <w:start w:val="1"/>
      <w:numFmt w:val="decimal"/>
      <w:lvlText w:val="%4."/>
      <w:lvlJc w:val="left"/>
      <w:pPr>
        <w:ind w:left="4662" w:hanging="714"/>
      </w:pPr>
      <w:rPr>
        <w:rFonts w:hint="default"/>
      </w:rPr>
    </w:lvl>
    <w:lvl w:ilvl="4">
      <w:start w:val="1"/>
      <w:numFmt w:val="lowerLetter"/>
      <w:lvlText w:val="%5."/>
      <w:lvlJc w:val="left"/>
      <w:pPr>
        <w:ind w:left="6097" w:hanging="714"/>
      </w:pPr>
      <w:rPr>
        <w:rFonts w:hint="default"/>
      </w:rPr>
    </w:lvl>
    <w:lvl w:ilvl="5">
      <w:start w:val="1"/>
      <w:numFmt w:val="lowerRoman"/>
      <w:lvlText w:val="%6."/>
      <w:lvlJc w:val="right"/>
      <w:pPr>
        <w:ind w:left="7532" w:hanging="714"/>
      </w:pPr>
      <w:rPr>
        <w:rFonts w:hint="default"/>
      </w:rPr>
    </w:lvl>
    <w:lvl w:ilvl="6">
      <w:start w:val="1"/>
      <w:numFmt w:val="decimal"/>
      <w:lvlText w:val="%7."/>
      <w:lvlJc w:val="left"/>
      <w:pPr>
        <w:ind w:left="8967" w:hanging="714"/>
      </w:pPr>
      <w:rPr>
        <w:rFonts w:hint="default"/>
      </w:rPr>
    </w:lvl>
    <w:lvl w:ilvl="7">
      <w:start w:val="1"/>
      <w:numFmt w:val="lowerLetter"/>
      <w:lvlText w:val="%8."/>
      <w:lvlJc w:val="left"/>
      <w:pPr>
        <w:ind w:left="10402" w:hanging="714"/>
      </w:pPr>
      <w:rPr>
        <w:rFonts w:hint="default"/>
      </w:rPr>
    </w:lvl>
    <w:lvl w:ilvl="8">
      <w:start w:val="1"/>
      <w:numFmt w:val="lowerRoman"/>
      <w:lvlText w:val="%9."/>
      <w:lvlJc w:val="right"/>
      <w:pPr>
        <w:ind w:left="11837" w:hanging="714"/>
      </w:pPr>
      <w:rPr>
        <w:rFonts w:hint="default"/>
      </w:rPr>
    </w:lvl>
  </w:abstractNum>
  <w:abstractNum w:abstractNumId="6" w15:restartNumberingAfterBreak="0">
    <w:nsid w:val="2CB426CC"/>
    <w:multiLevelType w:val="hybridMultilevel"/>
    <w:tmpl w:val="1F349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7C16C5"/>
    <w:multiLevelType w:val="hybridMultilevel"/>
    <w:tmpl w:val="C7A25A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BDC2022"/>
    <w:multiLevelType w:val="hybridMultilevel"/>
    <w:tmpl w:val="D2861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00DA9"/>
    <w:multiLevelType w:val="hybridMultilevel"/>
    <w:tmpl w:val="4489BBA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CF72203"/>
    <w:multiLevelType w:val="hybridMultilevel"/>
    <w:tmpl w:val="672097A6"/>
    <w:lvl w:ilvl="0" w:tplc="350C8E18">
      <w:start w:val="1"/>
      <w:numFmt w:val="bullet"/>
      <w:lvlText w:val=""/>
      <w:lvlJc w:val="left"/>
      <w:pPr>
        <w:ind w:left="720" w:hanging="360"/>
      </w:pPr>
      <w:rPr>
        <w:rFonts w:ascii="Symbol" w:hAnsi="Symbol" w:hint="default"/>
        <w:b w:val="0"/>
        <w:color w:val="92D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6D3EA6"/>
    <w:multiLevelType w:val="hybridMultilevel"/>
    <w:tmpl w:val="F4ECC1DA"/>
    <w:lvl w:ilvl="0" w:tplc="B0287F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5D40C30"/>
    <w:multiLevelType w:val="hybridMultilevel"/>
    <w:tmpl w:val="A0740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CC110D"/>
    <w:multiLevelType w:val="hybridMultilevel"/>
    <w:tmpl w:val="C846C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DDECFB"/>
    <w:multiLevelType w:val="hybridMultilevel"/>
    <w:tmpl w:val="8C0E24E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F57126A"/>
    <w:multiLevelType w:val="hybridMultilevel"/>
    <w:tmpl w:val="3F04F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A853CC"/>
    <w:multiLevelType w:val="hybridMultilevel"/>
    <w:tmpl w:val="4114125A"/>
    <w:lvl w:ilvl="0" w:tplc="BC02213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CC5F8F"/>
    <w:multiLevelType w:val="hybridMultilevel"/>
    <w:tmpl w:val="254C5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F04F2E"/>
    <w:multiLevelType w:val="hybridMultilevel"/>
    <w:tmpl w:val="92F2DE34"/>
    <w:lvl w:ilvl="0" w:tplc="2864E58A">
      <w:start w:val="1"/>
      <w:numFmt w:val="bullet"/>
      <w:pStyle w:val="Bullets"/>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CF7A12"/>
    <w:multiLevelType w:val="hybridMultilevel"/>
    <w:tmpl w:val="765666FA"/>
    <w:lvl w:ilvl="0" w:tplc="204676E2">
      <w:start w:val="1"/>
      <w:numFmt w:val="lowerLetter"/>
      <w:lvlText w:val="%1."/>
      <w:lvlJc w:val="left"/>
      <w:pPr>
        <w:ind w:left="1080" w:hanging="360"/>
      </w:pPr>
      <w:rPr>
        <w:rFonts w:ascii="Arial" w:eastAsia="Calibri" w:hAnsi="Arial" w:cs="Arial"/>
        <w:sz w:val="22"/>
        <w:szCs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17"/>
  </w:num>
  <w:num w:numId="3">
    <w:abstractNumId w:val="3"/>
  </w:num>
  <w:num w:numId="4">
    <w:abstractNumId w:val="15"/>
  </w:num>
  <w:num w:numId="5">
    <w:abstractNumId w:val="11"/>
  </w:num>
  <w:num w:numId="6">
    <w:abstractNumId w:val="18"/>
  </w:num>
  <w:num w:numId="7">
    <w:abstractNumId w:val="5"/>
    <w:lvlOverride w:ilvl="0">
      <w:lvl w:ilvl="0">
        <w:start w:val="1"/>
        <w:numFmt w:val="decimal"/>
        <w:pStyle w:val="Bodytext1"/>
        <w:lvlText w:val="5.%1"/>
        <w:lvlJc w:val="left"/>
        <w:pPr>
          <w:ind w:left="357" w:hanging="714"/>
        </w:pPr>
        <w:rPr>
          <w:rFonts w:cs="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ind w:left="1792" w:hanging="714"/>
        </w:pPr>
        <w:rPr>
          <w:rFonts w:hint="default"/>
        </w:rPr>
      </w:lvl>
    </w:lvlOverride>
    <w:lvlOverride w:ilvl="2">
      <w:lvl w:ilvl="2">
        <w:start w:val="1"/>
        <w:numFmt w:val="lowerRoman"/>
        <w:lvlText w:val="%3."/>
        <w:lvlJc w:val="right"/>
        <w:pPr>
          <w:ind w:left="3227" w:hanging="714"/>
        </w:pPr>
        <w:rPr>
          <w:rFonts w:hint="default"/>
        </w:rPr>
      </w:lvl>
    </w:lvlOverride>
    <w:lvlOverride w:ilvl="3">
      <w:lvl w:ilvl="3">
        <w:start w:val="1"/>
        <w:numFmt w:val="decimal"/>
        <w:lvlText w:val="%4."/>
        <w:lvlJc w:val="left"/>
        <w:pPr>
          <w:ind w:left="4662" w:hanging="714"/>
        </w:pPr>
        <w:rPr>
          <w:rFonts w:hint="default"/>
        </w:rPr>
      </w:lvl>
    </w:lvlOverride>
    <w:lvlOverride w:ilvl="4">
      <w:lvl w:ilvl="4">
        <w:start w:val="1"/>
        <w:numFmt w:val="lowerLetter"/>
        <w:lvlText w:val="%5."/>
        <w:lvlJc w:val="left"/>
        <w:pPr>
          <w:ind w:left="6097" w:hanging="714"/>
        </w:pPr>
        <w:rPr>
          <w:rFonts w:hint="default"/>
        </w:rPr>
      </w:lvl>
    </w:lvlOverride>
    <w:lvlOverride w:ilvl="5">
      <w:lvl w:ilvl="5">
        <w:start w:val="1"/>
        <w:numFmt w:val="lowerRoman"/>
        <w:lvlText w:val="%6."/>
        <w:lvlJc w:val="right"/>
        <w:pPr>
          <w:ind w:left="7532" w:hanging="714"/>
        </w:pPr>
        <w:rPr>
          <w:rFonts w:hint="default"/>
        </w:rPr>
      </w:lvl>
    </w:lvlOverride>
    <w:lvlOverride w:ilvl="6">
      <w:lvl w:ilvl="6">
        <w:start w:val="1"/>
        <w:numFmt w:val="decimal"/>
        <w:lvlText w:val="%7."/>
        <w:lvlJc w:val="left"/>
        <w:pPr>
          <w:ind w:left="8967" w:hanging="714"/>
        </w:pPr>
        <w:rPr>
          <w:rFonts w:hint="default"/>
        </w:rPr>
      </w:lvl>
    </w:lvlOverride>
    <w:lvlOverride w:ilvl="7">
      <w:lvl w:ilvl="7">
        <w:start w:val="1"/>
        <w:numFmt w:val="lowerLetter"/>
        <w:lvlText w:val="%8."/>
        <w:lvlJc w:val="left"/>
        <w:pPr>
          <w:ind w:left="10402" w:hanging="714"/>
        </w:pPr>
        <w:rPr>
          <w:rFonts w:hint="default"/>
        </w:rPr>
      </w:lvl>
    </w:lvlOverride>
    <w:lvlOverride w:ilvl="8">
      <w:lvl w:ilvl="8">
        <w:start w:val="1"/>
        <w:numFmt w:val="lowerRoman"/>
        <w:lvlText w:val="%9."/>
        <w:lvlJc w:val="right"/>
        <w:pPr>
          <w:ind w:left="11837" w:hanging="714"/>
        </w:pPr>
        <w:rPr>
          <w:rFonts w:hint="default"/>
        </w:rPr>
      </w:lvl>
    </w:lvlOverride>
  </w:num>
  <w:num w:numId="8">
    <w:abstractNumId w:val="5"/>
  </w:num>
  <w:num w:numId="9">
    <w:abstractNumId w:val="10"/>
  </w:num>
  <w:num w:numId="10">
    <w:abstractNumId w:val="13"/>
  </w:num>
  <w:num w:numId="11">
    <w:abstractNumId w:val="2"/>
  </w:num>
  <w:num w:numId="12">
    <w:abstractNumId w:val="8"/>
  </w:num>
  <w:num w:numId="13">
    <w:abstractNumId w:val="19"/>
  </w:num>
  <w:num w:numId="14">
    <w:abstractNumId w:val="12"/>
  </w:num>
  <w:num w:numId="15">
    <w:abstractNumId w:val="7"/>
  </w:num>
  <w:num w:numId="16">
    <w:abstractNumId w:val="9"/>
  </w:num>
  <w:num w:numId="17">
    <w:abstractNumId w:val="0"/>
  </w:num>
  <w:num w:numId="18">
    <w:abstractNumId w:val="14"/>
  </w:num>
  <w:num w:numId="19">
    <w:abstractNumId w:val="4"/>
  </w:num>
  <w:num w:numId="20">
    <w:abstractNumId w:val="16"/>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110"/>
    <w:rsid w:val="000229D1"/>
    <w:rsid w:val="00022C90"/>
    <w:rsid w:val="00027056"/>
    <w:rsid w:val="00080478"/>
    <w:rsid w:val="0008227F"/>
    <w:rsid w:val="00086957"/>
    <w:rsid w:val="000D2641"/>
    <w:rsid w:val="000D4650"/>
    <w:rsid w:val="000D64CA"/>
    <w:rsid w:val="000E1D92"/>
    <w:rsid w:val="000F023A"/>
    <w:rsid w:val="000F157C"/>
    <w:rsid w:val="000F7141"/>
    <w:rsid w:val="000F78C5"/>
    <w:rsid w:val="0012528E"/>
    <w:rsid w:val="001327CE"/>
    <w:rsid w:val="00134437"/>
    <w:rsid w:val="001349AC"/>
    <w:rsid w:val="001375FB"/>
    <w:rsid w:val="001405FD"/>
    <w:rsid w:val="001441B2"/>
    <w:rsid w:val="00155EE4"/>
    <w:rsid w:val="00160559"/>
    <w:rsid w:val="0017034E"/>
    <w:rsid w:val="00172951"/>
    <w:rsid w:val="00193DC5"/>
    <w:rsid w:val="00197B29"/>
    <w:rsid w:val="001B2FCA"/>
    <w:rsid w:val="001B3A6C"/>
    <w:rsid w:val="001B3D1A"/>
    <w:rsid w:val="001C27CA"/>
    <w:rsid w:val="001E1C1E"/>
    <w:rsid w:val="002022E4"/>
    <w:rsid w:val="00202D7D"/>
    <w:rsid w:val="00207AF4"/>
    <w:rsid w:val="0021072E"/>
    <w:rsid w:val="00214BCC"/>
    <w:rsid w:val="0023528A"/>
    <w:rsid w:val="00247436"/>
    <w:rsid w:val="00261581"/>
    <w:rsid w:val="002708A2"/>
    <w:rsid w:val="002712EE"/>
    <w:rsid w:val="002850F3"/>
    <w:rsid w:val="00286852"/>
    <w:rsid w:val="00292D34"/>
    <w:rsid w:val="002B27DF"/>
    <w:rsid w:val="002C0CD9"/>
    <w:rsid w:val="002C19BC"/>
    <w:rsid w:val="002E2B72"/>
    <w:rsid w:val="002E4898"/>
    <w:rsid w:val="002F2A12"/>
    <w:rsid w:val="00312DAB"/>
    <w:rsid w:val="00346E58"/>
    <w:rsid w:val="00365537"/>
    <w:rsid w:val="003744F6"/>
    <w:rsid w:val="003A3048"/>
    <w:rsid w:val="003B0BCD"/>
    <w:rsid w:val="003B13A8"/>
    <w:rsid w:val="003D2C40"/>
    <w:rsid w:val="003E5315"/>
    <w:rsid w:val="003E586B"/>
    <w:rsid w:val="003E5B2A"/>
    <w:rsid w:val="003E7AD6"/>
    <w:rsid w:val="003F5DB3"/>
    <w:rsid w:val="003F6BC9"/>
    <w:rsid w:val="004036F8"/>
    <w:rsid w:val="00411E7E"/>
    <w:rsid w:val="004232A7"/>
    <w:rsid w:val="00427458"/>
    <w:rsid w:val="004510F1"/>
    <w:rsid w:val="00455B63"/>
    <w:rsid w:val="0045772F"/>
    <w:rsid w:val="0047083B"/>
    <w:rsid w:val="0047557B"/>
    <w:rsid w:val="0049618B"/>
    <w:rsid w:val="004C7EE4"/>
    <w:rsid w:val="004D0C87"/>
    <w:rsid w:val="004E72B9"/>
    <w:rsid w:val="004F0965"/>
    <w:rsid w:val="004F31C2"/>
    <w:rsid w:val="004F5A0F"/>
    <w:rsid w:val="00503E31"/>
    <w:rsid w:val="00504502"/>
    <w:rsid w:val="00513089"/>
    <w:rsid w:val="005203D9"/>
    <w:rsid w:val="005454C0"/>
    <w:rsid w:val="00546A81"/>
    <w:rsid w:val="005534ED"/>
    <w:rsid w:val="0058685D"/>
    <w:rsid w:val="00594E2C"/>
    <w:rsid w:val="005A6817"/>
    <w:rsid w:val="005C1E1B"/>
    <w:rsid w:val="005C6B1B"/>
    <w:rsid w:val="005D1AE9"/>
    <w:rsid w:val="005F7184"/>
    <w:rsid w:val="00610287"/>
    <w:rsid w:val="00620A84"/>
    <w:rsid w:val="00652C9B"/>
    <w:rsid w:val="00670C35"/>
    <w:rsid w:val="006759C2"/>
    <w:rsid w:val="006801A3"/>
    <w:rsid w:val="00683D55"/>
    <w:rsid w:val="00694765"/>
    <w:rsid w:val="006A5694"/>
    <w:rsid w:val="006A746E"/>
    <w:rsid w:val="006D79A5"/>
    <w:rsid w:val="0070065C"/>
    <w:rsid w:val="007113CF"/>
    <w:rsid w:val="00721E6F"/>
    <w:rsid w:val="00740E3E"/>
    <w:rsid w:val="00754388"/>
    <w:rsid w:val="00772495"/>
    <w:rsid w:val="00774E5C"/>
    <w:rsid w:val="00774F2F"/>
    <w:rsid w:val="00781512"/>
    <w:rsid w:val="00781A9E"/>
    <w:rsid w:val="007851F9"/>
    <w:rsid w:val="00785803"/>
    <w:rsid w:val="007A05DF"/>
    <w:rsid w:val="007B293F"/>
    <w:rsid w:val="007B7246"/>
    <w:rsid w:val="007C07BC"/>
    <w:rsid w:val="007D2CB3"/>
    <w:rsid w:val="007E218B"/>
    <w:rsid w:val="007E694E"/>
    <w:rsid w:val="00800E6E"/>
    <w:rsid w:val="0080774B"/>
    <w:rsid w:val="0081221F"/>
    <w:rsid w:val="008239BC"/>
    <w:rsid w:val="00831701"/>
    <w:rsid w:val="008653CA"/>
    <w:rsid w:val="00873E0F"/>
    <w:rsid w:val="00874AB7"/>
    <w:rsid w:val="008801A3"/>
    <w:rsid w:val="00880C60"/>
    <w:rsid w:val="00887744"/>
    <w:rsid w:val="008948D0"/>
    <w:rsid w:val="008961CE"/>
    <w:rsid w:val="008A3038"/>
    <w:rsid w:val="008B3642"/>
    <w:rsid w:val="008B426B"/>
    <w:rsid w:val="008B7BDF"/>
    <w:rsid w:val="008C0C67"/>
    <w:rsid w:val="008E74B1"/>
    <w:rsid w:val="008E7D80"/>
    <w:rsid w:val="008F0D1E"/>
    <w:rsid w:val="008F7D14"/>
    <w:rsid w:val="00902806"/>
    <w:rsid w:val="0091076E"/>
    <w:rsid w:val="00912A4C"/>
    <w:rsid w:val="0092105A"/>
    <w:rsid w:val="00927265"/>
    <w:rsid w:val="00947B7C"/>
    <w:rsid w:val="00952EF6"/>
    <w:rsid w:val="009531AF"/>
    <w:rsid w:val="0095513C"/>
    <w:rsid w:val="00966806"/>
    <w:rsid w:val="00974DF4"/>
    <w:rsid w:val="00981299"/>
    <w:rsid w:val="00984AAC"/>
    <w:rsid w:val="00993DA1"/>
    <w:rsid w:val="009962A4"/>
    <w:rsid w:val="009B4110"/>
    <w:rsid w:val="009B6FCF"/>
    <w:rsid w:val="009C0102"/>
    <w:rsid w:val="009C3C30"/>
    <w:rsid w:val="009C42E4"/>
    <w:rsid w:val="009D4FF8"/>
    <w:rsid w:val="009E4534"/>
    <w:rsid w:val="009E755A"/>
    <w:rsid w:val="009F7AAB"/>
    <w:rsid w:val="00A02B97"/>
    <w:rsid w:val="00A141E6"/>
    <w:rsid w:val="00A15B69"/>
    <w:rsid w:val="00A252A4"/>
    <w:rsid w:val="00A77460"/>
    <w:rsid w:val="00A81111"/>
    <w:rsid w:val="00A8157D"/>
    <w:rsid w:val="00A82E5E"/>
    <w:rsid w:val="00A834AF"/>
    <w:rsid w:val="00A97A1B"/>
    <w:rsid w:val="00AA27E3"/>
    <w:rsid w:val="00AA60A0"/>
    <w:rsid w:val="00AA6B1C"/>
    <w:rsid w:val="00AA76B2"/>
    <w:rsid w:val="00AC5D18"/>
    <w:rsid w:val="00AD0101"/>
    <w:rsid w:val="00AE2232"/>
    <w:rsid w:val="00AF0F91"/>
    <w:rsid w:val="00AF7EAC"/>
    <w:rsid w:val="00B00162"/>
    <w:rsid w:val="00B25E30"/>
    <w:rsid w:val="00B324BE"/>
    <w:rsid w:val="00B62AB7"/>
    <w:rsid w:val="00B66943"/>
    <w:rsid w:val="00B71B2D"/>
    <w:rsid w:val="00B75F5D"/>
    <w:rsid w:val="00B85E37"/>
    <w:rsid w:val="00B93FE0"/>
    <w:rsid w:val="00B95045"/>
    <w:rsid w:val="00B950DB"/>
    <w:rsid w:val="00BA329F"/>
    <w:rsid w:val="00BB775B"/>
    <w:rsid w:val="00BB7B6F"/>
    <w:rsid w:val="00BC2FFD"/>
    <w:rsid w:val="00BC3BF6"/>
    <w:rsid w:val="00BC4ABB"/>
    <w:rsid w:val="00BD7A32"/>
    <w:rsid w:val="00BE2A4F"/>
    <w:rsid w:val="00BF3A5B"/>
    <w:rsid w:val="00BF620E"/>
    <w:rsid w:val="00C01BBD"/>
    <w:rsid w:val="00C020FB"/>
    <w:rsid w:val="00C043D3"/>
    <w:rsid w:val="00C04433"/>
    <w:rsid w:val="00C11511"/>
    <w:rsid w:val="00C129D5"/>
    <w:rsid w:val="00C1684E"/>
    <w:rsid w:val="00C16D52"/>
    <w:rsid w:val="00C42AD7"/>
    <w:rsid w:val="00C449AD"/>
    <w:rsid w:val="00C53240"/>
    <w:rsid w:val="00C54D9E"/>
    <w:rsid w:val="00C7227F"/>
    <w:rsid w:val="00C77D21"/>
    <w:rsid w:val="00C85CC8"/>
    <w:rsid w:val="00C86B74"/>
    <w:rsid w:val="00C8708A"/>
    <w:rsid w:val="00CA5196"/>
    <w:rsid w:val="00CA7FC3"/>
    <w:rsid w:val="00CB2831"/>
    <w:rsid w:val="00CB38A0"/>
    <w:rsid w:val="00CB4AA1"/>
    <w:rsid w:val="00CC0D6D"/>
    <w:rsid w:val="00CC2FE4"/>
    <w:rsid w:val="00CE0502"/>
    <w:rsid w:val="00CE075B"/>
    <w:rsid w:val="00CF662F"/>
    <w:rsid w:val="00D14FD0"/>
    <w:rsid w:val="00D2287F"/>
    <w:rsid w:val="00D22971"/>
    <w:rsid w:val="00D23928"/>
    <w:rsid w:val="00D271C5"/>
    <w:rsid w:val="00D32497"/>
    <w:rsid w:val="00D33CBB"/>
    <w:rsid w:val="00D3736D"/>
    <w:rsid w:val="00D41A51"/>
    <w:rsid w:val="00D42A64"/>
    <w:rsid w:val="00D62E1E"/>
    <w:rsid w:val="00D76C39"/>
    <w:rsid w:val="00D84971"/>
    <w:rsid w:val="00D852D5"/>
    <w:rsid w:val="00DA220B"/>
    <w:rsid w:val="00DA693B"/>
    <w:rsid w:val="00DD70BB"/>
    <w:rsid w:val="00DE1BA6"/>
    <w:rsid w:val="00DF2098"/>
    <w:rsid w:val="00E147C6"/>
    <w:rsid w:val="00E25985"/>
    <w:rsid w:val="00E30A31"/>
    <w:rsid w:val="00E41F34"/>
    <w:rsid w:val="00E5336A"/>
    <w:rsid w:val="00E57DA2"/>
    <w:rsid w:val="00E629A2"/>
    <w:rsid w:val="00E6406C"/>
    <w:rsid w:val="00E64B65"/>
    <w:rsid w:val="00E74DBA"/>
    <w:rsid w:val="00E92473"/>
    <w:rsid w:val="00EA76F6"/>
    <w:rsid w:val="00EB6FE0"/>
    <w:rsid w:val="00EB7560"/>
    <w:rsid w:val="00EC03BD"/>
    <w:rsid w:val="00EC40A7"/>
    <w:rsid w:val="00EC5132"/>
    <w:rsid w:val="00EE474E"/>
    <w:rsid w:val="00F12923"/>
    <w:rsid w:val="00F22732"/>
    <w:rsid w:val="00F32750"/>
    <w:rsid w:val="00F47B5D"/>
    <w:rsid w:val="00F52DAB"/>
    <w:rsid w:val="00F63A9E"/>
    <w:rsid w:val="00F64CE3"/>
    <w:rsid w:val="00F650D3"/>
    <w:rsid w:val="00F727BA"/>
    <w:rsid w:val="00F7584C"/>
    <w:rsid w:val="00F76EDD"/>
    <w:rsid w:val="00F82D01"/>
    <w:rsid w:val="00F97A5B"/>
    <w:rsid w:val="00FA627D"/>
    <w:rsid w:val="00FB60D0"/>
    <w:rsid w:val="00FC18F7"/>
    <w:rsid w:val="00FC47F8"/>
    <w:rsid w:val="00FD1285"/>
    <w:rsid w:val="00FE4312"/>
    <w:rsid w:val="00FF3D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2BDEA"/>
  <w15:docId w15:val="{D26E68D2-4033-4643-B467-E76B1E610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110"/>
    <w:pPr>
      <w:spacing w:after="0" w:line="240" w:lineRule="auto"/>
    </w:pPr>
    <w:rPr>
      <w:rFonts w:ascii="Calibri" w:eastAsia="Calibri"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4110"/>
    <w:rPr>
      <w:color w:val="0000FF" w:themeColor="hyperlink"/>
      <w:u w:val="single"/>
    </w:rPr>
  </w:style>
  <w:style w:type="table" w:styleId="TableGrid">
    <w:name w:val="Table Grid"/>
    <w:basedOn w:val="TableNormal"/>
    <w:uiPriority w:val="59"/>
    <w:rsid w:val="009B411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C3BF6"/>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9C0102"/>
    <w:rPr>
      <w:rFonts w:ascii="Tahoma" w:hAnsi="Tahoma" w:cs="Tahoma"/>
      <w:sz w:val="16"/>
      <w:szCs w:val="16"/>
    </w:rPr>
  </w:style>
  <w:style w:type="character" w:customStyle="1" w:styleId="BalloonTextChar">
    <w:name w:val="Balloon Text Char"/>
    <w:basedOn w:val="DefaultParagraphFont"/>
    <w:link w:val="BalloonText"/>
    <w:uiPriority w:val="99"/>
    <w:semiHidden/>
    <w:rsid w:val="009C0102"/>
    <w:rPr>
      <w:rFonts w:ascii="Tahoma" w:eastAsia="Calibri" w:hAnsi="Tahoma" w:cs="Tahoma"/>
      <w:sz w:val="16"/>
      <w:szCs w:val="16"/>
      <w:lang w:eastAsia="en-GB"/>
    </w:rPr>
  </w:style>
  <w:style w:type="character" w:styleId="CommentReference">
    <w:name w:val="annotation reference"/>
    <w:basedOn w:val="DefaultParagraphFont"/>
    <w:uiPriority w:val="99"/>
    <w:unhideWhenUsed/>
    <w:rsid w:val="009C0102"/>
    <w:rPr>
      <w:sz w:val="16"/>
      <w:szCs w:val="16"/>
    </w:rPr>
  </w:style>
  <w:style w:type="paragraph" w:styleId="CommentText">
    <w:name w:val="annotation text"/>
    <w:basedOn w:val="Normal"/>
    <w:link w:val="CommentTextChar"/>
    <w:uiPriority w:val="99"/>
    <w:unhideWhenUsed/>
    <w:rsid w:val="009C0102"/>
    <w:rPr>
      <w:sz w:val="20"/>
      <w:szCs w:val="20"/>
    </w:rPr>
  </w:style>
  <w:style w:type="character" w:customStyle="1" w:styleId="CommentTextChar">
    <w:name w:val="Comment Text Char"/>
    <w:basedOn w:val="DefaultParagraphFont"/>
    <w:link w:val="CommentText"/>
    <w:uiPriority w:val="99"/>
    <w:rsid w:val="009C0102"/>
    <w:rPr>
      <w:rFonts w:ascii="Calibri" w:eastAsia="Calibri"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C0102"/>
    <w:rPr>
      <w:b/>
      <w:bCs/>
    </w:rPr>
  </w:style>
  <w:style w:type="character" w:customStyle="1" w:styleId="CommentSubjectChar">
    <w:name w:val="Comment Subject Char"/>
    <w:basedOn w:val="CommentTextChar"/>
    <w:link w:val="CommentSubject"/>
    <w:uiPriority w:val="99"/>
    <w:semiHidden/>
    <w:rsid w:val="009C0102"/>
    <w:rPr>
      <w:rFonts w:ascii="Calibri" w:eastAsia="Calibri" w:hAnsi="Calibri" w:cs="Times New Roman"/>
      <w:b/>
      <w:bCs/>
      <w:sz w:val="20"/>
      <w:szCs w:val="20"/>
      <w:lang w:eastAsia="en-GB"/>
    </w:rPr>
  </w:style>
  <w:style w:type="paragraph" w:styleId="FootnoteText">
    <w:name w:val="footnote text"/>
    <w:basedOn w:val="Normal"/>
    <w:link w:val="FootnoteTextChar"/>
    <w:uiPriority w:val="99"/>
    <w:semiHidden/>
    <w:unhideWhenUsed/>
    <w:rsid w:val="00C8708A"/>
    <w:rPr>
      <w:sz w:val="20"/>
      <w:szCs w:val="20"/>
    </w:rPr>
  </w:style>
  <w:style w:type="character" w:customStyle="1" w:styleId="FootnoteTextChar">
    <w:name w:val="Footnote Text Char"/>
    <w:basedOn w:val="DefaultParagraphFont"/>
    <w:link w:val="FootnoteText"/>
    <w:uiPriority w:val="99"/>
    <w:semiHidden/>
    <w:rsid w:val="00C8708A"/>
    <w:rPr>
      <w:rFonts w:ascii="Calibri" w:eastAsia="Calibri" w:hAnsi="Calibri" w:cs="Times New Roman"/>
      <w:sz w:val="20"/>
      <w:szCs w:val="20"/>
      <w:lang w:eastAsia="en-GB"/>
    </w:rPr>
  </w:style>
  <w:style w:type="character" w:styleId="FootnoteReference">
    <w:name w:val="footnote reference"/>
    <w:basedOn w:val="DefaultParagraphFont"/>
    <w:uiPriority w:val="99"/>
    <w:semiHidden/>
    <w:unhideWhenUsed/>
    <w:rsid w:val="00C8708A"/>
    <w:rPr>
      <w:vertAlign w:val="superscript"/>
    </w:rPr>
  </w:style>
  <w:style w:type="paragraph" w:styleId="Revision">
    <w:name w:val="Revision"/>
    <w:hidden/>
    <w:uiPriority w:val="99"/>
    <w:semiHidden/>
    <w:rsid w:val="00DD70BB"/>
    <w:pPr>
      <w:spacing w:after="0" w:line="240" w:lineRule="auto"/>
    </w:pPr>
    <w:rPr>
      <w:rFonts w:ascii="Calibri" w:eastAsia="Calibri" w:hAnsi="Calibri" w:cs="Times New Roman"/>
      <w:lang w:eastAsia="en-GB"/>
    </w:rPr>
  </w:style>
  <w:style w:type="character" w:styleId="FollowedHyperlink">
    <w:name w:val="FollowedHyperlink"/>
    <w:basedOn w:val="DefaultParagraphFont"/>
    <w:uiPriority w:val="99"/>
    <w:semiHidden/>
    <w:unhideWhenUsed/>
    <w:rsid w:val="00984AAC"/>
    <w:rPr>
      <w:color w:val="800080" w:themeColor="followedHyperlink"/>
      <w:u w:val="single"/>
    </w:rPr>
  </w:style>
  <w:style w:type="paragraph" w:styleId="NoSpacing">
    <w:name w:val="No Spacing"/>
    <w:aliases w:val="Body text"/>
    <w:basedOn w:val="Default"/>
    <w:uiPriority w:val="1"/>
    <w:qFormat/>
    <w:rsid w:val="00984AAC"/>
    <w:pPr>
      <w:numPr>
        <w:numId w:val="1"/>
      </w:numPr>
      <w:spacing w:after="200" w:line="276" w:lineRule="auto"/>
    </w:pPr>
    <w:rPr>
      <w:color w:val="000000" w:themeColor="text1"/>
      <w:sz w:val="22"/>
      <w:szCs w:val="22"/>
    </w:rPr>
  </w:style>
  <w:style w:type="paragraph" w:styleId="ListParagraph">
    <w:name w:val="List Paragraph"/>
    <w:basedOn w:val="Normal"/>
    <w:uiPriority w:val="34"/>
    <w:qFormat/>
    <w:rsid w:val="00FC18F7"/>
    <w:pPr>
      <w:ind w:left="720"/>
      <w:contextualSpacing/>
    </w:pPr>
    <w:rPr>
      <w:rFonts w:ascii="Times New Roman" w:eastAsia="Times New Roman" w:hAnsi="Times New Roman"/>
      <w:sz w:val="20"/>
      <w:szCs w:val="20"/>
    </w:rPr>
  </w:style>
  <w:style w:type="character" w:customStyle="1" w:styleId="fontstyle01">
    <w:name w:val="fontstyle01"/>
    <w:basedOn w:val="DefaultParagraphFont"/>
    <w:rsid w:val="00FC18F7"/>
    <w:rPr>
      <w:rFonts w:ascii="Arial" w:hAnsi="Arial" w:cs="Arial" w:hint="default"/>
      <w:b w:val="0"/>
      <w:bCs w:val="0"/>
      <w:i w:val="0"/>
      <w:iCs w:val="0"/>
      <w:color w:val="000000"/>
      <w:sz w:val="22"/>
      <w:szCs w:val="22"/>
    </w:rPr>
  </w:style>
  <w:style w:type="paragraph" w:customStyle="1" w:styleId="Bodytext1">
    <w:name w:val="Body text1"/>
    <w:basedOn w:val="ListParagraph"/>
    <w:next w:val="NoSpacing"/>
    <w:uiPriority w:val="1"/>
    <w:qFormat/>
    <w:rsid w:val="00F47B5D"/>
    <w:pPr>
      <w:numPr>
        <w:numId w:val="7"/>
      </w:numPr>
      <w:spacing w:after="200" w:line="276" w:lineRule="auto"/>
      <w:contextualSpacing w:val="0"/>
    </w:pPr>
    <w:rPr>
      <w:rFonts w:ascii="Arial" w:hAnsi="Arial"/>
      <w:bCs/>
      <w:color w:val="000000" w:themeColor="text1"/>
      <w:kern w:val="28"/>
      <w:sz w:val="22"/>
      <w:szCs w:val="22"/>
    </w:rPr>
  </w:style>
  <w:style w:type="paragraph" w:customStyle="1" w:styleId="Bullets">
    <w:name w:val="Bullets"/>
    <w:basedOn w:val="ListParagraph"/>
    <w:link w:val="BulletsChar"/>
    <w:autoRedefine/>
    <w:qFormat/>
    <w:rsid w:val="00F47B5D"/>
    <w:pPr>
      <w:numPr>
        <w:numId w:val="6"/>
      </w:numPr>
      <w:spacing w:line="276" w:lineRule="auto"/>
      <w:contextualSpacing w:val="0"/>
    </w:pPr>
    <w:rPr>
      <w:rFonts w:ascii="Arial" w:hAnsi="Arial"/>
      <w:bCs/>
      <w:color w:val="000000" w:themeColor="text1"/>
      <w:kern w:val="28"/>
      <w:sz w:val="22"/>
    </w:rPr>
  </w:style>
  <w:style w:type="character" w:customStyle="1" w:styleId="BulletsChar">
    <w:name w:val="Bullets Char"/>
    <w:basedOn w:val="DefaultParagraphFont"/>
    <w:link w:val="Bullets"/>
    <w:rsid w:val="00F47B5D"/>
    <w:rPr>
      <w:rFonts w:ascii="Arial" w:eastAsia="Times New Roman" w:hAnsi="Arial" w:cs="Times New Roman"/>
      <w:bCs/>
      <w:color w:val="000000" w:themeColor="text1"/>
      <w:kern w:val="28"/>
      <w:szCs w:val="20"/>
      <w:lang w:eastAsia="en-GB"/>
    </w:rPr>
  </w:style>
  <w:style w:type="numbering" w:customStyle="1" w:styleId="Style3">
    <w:name w:val="Style3"/>
    <w:uiPriority w:val="99"/>
    <w:rsid w:val="00F47B5D"/>
    <w:pPr>
      <w:numPr>
        <w:numId w:val="8"/>
      </w:numPr>
    </w:pPr>
  </w:style>
  <w:style w:type="paragraph" w:customStyle="1" w:styleId="xmsonormal">
    <w:name w:val="x_msonormal"/>
    <w:basedOn w:val="Normal"/>
    <w:rsid w:val="00C54D9E"/>
    <w:rPr>
      <w:rFonts w:eastAsiaTheme="minorHAnsi" w:cs="Calibri"/>
      <w:color w:val="000000"/>
    </w:rPr>
  </w:style>
  <w:style w:type="character" w:styleId="UnresolvedMention">
    <w:name w:val="Unresolved Mention"/>
    <w:basedOn w:val="DefaultParagraphFont"/>
    <w:uiPriority w:val="99"/>
    <w:semiHidden/>
    <w:unhideWhenUsed/>
    <w:rsid w:val="00022C9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204323">
      <w:bodyDiv w:val="1"/>
      <w:marLeft w:val="0"/>
      <w:marRight w:val="0"/>
      <w:marTop w:val="0"/>
      <w:marBottom w:val="0"/>
      <w:divBdr>
        <w:top w:val="none" w:sz="0" w:space="0" w:color="auto"/>
        <w:left w:val="none" w:sz="0" w:space="0" w:color="auto"/>
        <w:bottom w:val="none" w:sz="0" w:space="0" w:color="auto"/>
        <w:right w:val="none" w:sz="0" w:space="0" w:color="auto"/>
      </w:divBdr>
    </w:div>
    <w:div w:id="839929366">
      <w:bodyDiv w:val="1"/>
      <w:marLeft w:val="0"/>
      <w:marRight w:val="0"/>
      <w:marTop w:val="0"/>
      <w:marBottom w:val="0"/>
      <w:divBdr>
        <w:top w:val="none" w:sz="0" w:space="0" w:color="auto"/>
        <w:left w:val="none" w:sz="0" w:space="0" w:color="auto"/>
        <w:bottom w:val="none" w:sz="0" w:space="0" w:color="auto"/>
        <w:right w:val="none" w:sz="0" w:space="0" w:color="auto"/>
      </w:divBdr>
    </w:div>
    <w:div w:id="886645898">
      <w:bodyDiv w:val="1"/>
      <w:marLeft w:val="0"/>
      <w:marRight w:val="0"/>
      <w:marTop w:val="0"/>
      <w:marBottom w:val="0"/>
      <w:divBdr>
        <w:top w:val="none" w:sz="0" w:space="0" w:color="auto"/>
        <w:left w:val="none" w:sz="0" w:space="0" w:color="auto"/>
        <w:bottom w:val="none" w:sz="0" w:space="0" w:color="auto"/>
        <w:right w:val="none" w:sz="0" w:space="0" w:color="auto"/>
      </w:divBdr>
    </w:div>
    <w:div w:id="1263949146">
      <w:bodyDiv w:val="1"/>
      <w:marLeft w:val="0"/>
      <w:marRight w:val="0"/>
      <w:marTop w:val="0"/>
      <w:marBottom w:val="0"/>
      <w:divBdr>
        <w:top w:val="none" w:sz="0" w:space="0" w:color="auto"/>
        <w:left w:val="none" w:sz="0" w:space="0" w:color="auto"/>
        <w:bottom w:val="none" w:sz="0" w:space="0" w:color="auto"/>
        <w:right w:val="none" w:sz="0" w:space="0" w:color="auto"/>
      </w:divBdr>
    </w:div>
    <w:div w:id="132928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vant.gov.uk/sites/default/files/documents/ADOPTED%20CORE%20STRATEGY%20.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dn.havant.gov.uk/public/documents/CD01%20Submission%20Havant%20Borough%20Local%20Plan.pdf" TargetMode="External"/><Relationship Id="rId5" Type="http://schemas.openxmlformats.org/officeDocument/2006/relationships/webSettings" Target="webSettings.xml"/><Relationship Id="rId10" Type="http://schemas.openxmlformats.org/officeDocument/2006/relationships/hyperlink" Target="https://www.havant.gov.uk/cd01-submission-havant-borough-local-plan-pdf-11-mb" TargetMode="External"/><Relationship Id="rId4" Type="http://schemas.openxmlformats.org/officeDocument/2006/relationships/settings" Target="settings.xml"/><Relationship Id="rId9" Type="http://schemas.openxmlformats.org/officeDocument/2006/relationships/hyperlink" Target="https://www.havant.gov.uk/sites/default/files/documents/Adopted%20Allocations%20Plan%20July%202014%20-%20Cop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B4D4F9-FD85-447B-89CE-D11A515BC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4</Pages>
  <Words>1573</Words>
  <Characters>8969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10521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Ellis, Jade</dc:creator>
  <cp:lastModifiedBy>Jade Ellis</cp:lastModifiedBy>
  <cp:revision>4</cp:revision>
  <cp:lastPrinted>2020-12-18T14:50:00Z</cp:lastPrinted>
  <dcterms:created xsi:type="dcterms:W3CDTF">2021-09-23T10:56:00Z</dcterms:created>
  <dcterms:modified xsi:type="dcterms:W3CDTF">2021-09-27T07:30:00Z</dcterms:modified>
</cp:coreProperties>
</file>