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32D51C" w14:textId="7EB8C24D" w:rsidR="00EC2BE5" w:rsidRPr="00B91A4C" w:rsidRDefault="00D41334" w:rsidP="000358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Style w:val="fontstyle21"/>
          <w:rFonts w:ascii="Arial" w:hAnsi="Arial" w:cs="Arial"/>
          <w:b/>
          <w:color w:val="auto"/>
        </w:rPr>
      </w:pPr>
      <w:r w:rsidRPr="00D41334">
        <w:rPr>
          <w:rFonts w:ascii="ArialMT" w:eastAsia="ArialMT"/>
          <w:b/>
          <w:bCs/>
          <w:color w:val="000000"/>
        </w:rPr>
        <w:t>APP/21/00989</w:t>
      </w:r>
      <w:r w:rsidRPr="00D41334">
        <w:t xml:space="preserve"> </w:t>
      </w:r>
      <w:r w:rsidRPr="00D41334">
        <w:rPr>
          <w:rFonts w:ascii="ArialMT" w:eastAsia="ArialMT"/>
          <w:color w:val="000000"/>
        </w:rPr>
        <w:t>Cabbagefield Row, opposite 123-133, Swanmore Road, Havant</w:t>
      </w:r>
    </w:p>
    <w:p w14:paraId="1917CB41" w14:textId="77777777" w:rsidR="00696592" w:rsidRDefault="00696592" w:rsidP="000358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4894CC" w14:textId="5C9D704A" w:rsidR="00B926A2" w:rsidRDefault="00D41334" w:rsidP="00970E17">
      <w:pPr>
        <w:autoSpaceDE w:val="0"/>
        <w:autoSpaceDN w:val="0"/>
        <w:adjustRightInd w:val="0"/>
        <w:spacing w:after="0" w:line="240" w:lineRule="auto"/>
        <w:rPr>
          <w:rFonts w:ascii="ArialMT" w:eastAsia="ArialMT"/>
          <w:color w:val="000000"/>
        </w:rPr>
      </w:pPr>
      <w:r w:rsidRPr="00D41334">
        <w:rPr>
          <w:rFonts w:ascii="ArialMT" w:eastAsia="ArialMT"/>
          <w:color w:val="000000"/>
        </w:rPr>
        <w:t>Outline planning application for the development of 150 dwellings (3-bed;</w:t>
      </w:r>
      <w:r>
        <w:rPr>
          <w:rFonts w:ascii="ArialMT" w:eastAsia="ArialMT"/>
          <w:color w:val="000000"/>
        </w:rPr>
        <w:t xml:space="preserve"> </w:t>
      </w:r>
      <w:r w:rsidRPr="00D41334">
        <w:rPr>
          <w:rFonts w:ascii="ArialMT" w:eastAsia="ArialMT"/>
          <w:color w:val="000000"/>
        </w:rPr>
        <w:t>4-bed and 5-bed dwelling houses and 1-bed and 2-bed apartments) addressing layout, scale and access,</w:t>
      </w:r>
      <w:r w:rsidRPr="00D41334">
        <w:rPr>
          <w:rFonts w:ascii="ArialMT" w:eastAsia="ArialMT" w:hint="eastAsia"/>
          <w:color w:val="000000"/>
        </w:rPr>
        <w:br/>
      </w:r>
      <w:r w:rsidRPr="00D41334">
        <w:rPr>
          <w:rFonts w:ascii="ArialMT" w:eastAsia="ArialMT"/>
          <w:color w:val="000000"/>
        </w:rPr>
        <w:t>including biodiversity enhancements and buffers and species-specific enhancements, SUDS and car</w:t>
      </w:r>
      <w:r>
        <w:rPr>
          <w:rFonts w:ascii="ArialMT" w:eastAsia="ArialMT"/>
          <w:color w:val="000000"/>
        </w:rPr>
        <w:t xml:space="preserve"> </w:t>
      </w:r>
      <w:r w:rsidRPr="00D41334">
        <w:rPr>
          <w:rFonts w:ascii="ArialMT" w:eastAsia="ArialMT"/>
          <w:color w:val="000000"/>
        </w:rPr>
        <w:t>parking (with appearance and landscaping matters reserved).</w:t>
      </w:r>
    </w:p>
    <w:p w14:paraId="1EE9BC5F" w14:textId="77777777" w:rsidR="00D41334" w:rsidRDefault="00D41334" w:rsidP="00970E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1171F4C9" w14:textId="77777777" w:rsidR="00D41334" w:rsidRDefault="00AC3E43" w:rsidP="00B926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591A0E">
        <w:rPr>
          <w:rFonts w:ascii="Arial" w:hAnsi="Arial" w:cs="Arial"/>
          <w:b/>
        </w:rPr>
        <w:t xml:space="preserve">Comments - HBC Community Infrastructure </w:t>
      </w:r>
      <w:r w:rsidR="00B926A2">
        <w:rPr>
          <w:rFonts w:ascii="Arial" w:hAnsi="Arial" w:cs="Arial"/>
          <w:b/>
        </w:rPr>
        <w:t>Team Leader</w:t>
      </w:r>
      <w:r w:rsidR="00B926A2" w:rsidRPr="00B926A2">
        <w:rPr>
          <w:rFonts w:ascii="Arial" w:hAnsi="Arial" w:cs="Arial"/>
          <w:b/>
          <w:u w:val="single"/>
        </w:rPr>
        <w:t xml:space="preserve"> </w:t>
      </w:r>
    </w:p>
    <w:p w14:paraId="363163E5" w14:textId="77777777" w:rsidR="00D41334" w:rsidRDefault="00D41334" w:rsidP="00B926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</w:p>
    <w:p w14:paraId="19430369" w14:textId="5BC88208" w:rsidR="00B926A2" w:rsidRPr="008F39B7" w:rsidRDefault="00B926A2" w:rsidP="00B926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8F39B7">
        <w:rPr>
          <w:rFonts w:ascii="Arial" w:hAnsi="Arial" w:cs="Arial"/>
          <w:b/>
          <w:u w:val="single"/>
        </w:rPr>
        <w:t>CIL</w:t>
      </w:r>
    </w:p>
    <w:p w14:paraId="3AE69408" w14:textId="77777777" w:rsidR="00B926A2" w:rsidRPr="008F39B7" w:rsidRDefault="00B926A2" w:rsidP="00B926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61596616" w14:textId="311097CA" w:rsidR="00A63622" w:rsidRDefault="00B926A2" w:rsidP="00B926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F2A52">
        <w:rPr>
          <w:rFonts w:ascii="Arial" w:hAnsi="Arial" w:cs="Arial"/>
        </w:rPr>
        <w:t xml:space="preserve">This application is not CIL </w:t>
      </w:r>
      <w:r>
        <w:rPr>
          <w:rFonts w:ascii="Arial" w:hAnsi="Arial" w:cs="Arial"/>
        </w:rPr>
        <w:t>l</w:t>
      </w:r>
      <w:r w:rsidRPr="009F2A52">
        <w:rPr>
          <w:rFonts w:ascii="Arial" w:hAnsi="Arial" w:cs="Arial"/>
        </w:rPr>
        <w:t>iable</w:t>
      </w:r>
      <w:r>
        <w:rPr>
          <w:rFonts w:ascii="Arial" w:hAnsi="Arial" w:cs="Arial"/>
        </w:rPr>
        <w:t>,</w:t>
      </w:r>
      <w:r w:rsidRPr="009F2A52">
        <w:rPr>
          <w:rFonts w:ascii="Arial" w:hAnsi="Arial" w:cs="Arial"/>
        </w:rPr>
        <w:t xml:space="preserve"> but any subsequent full or reserved matters application would be.</w:t>
      </w:r>
    </w:p>
    <w:p w14:paraId="649BFF3D" w14:textId="4F9BC5B7" w:rsidR="00D41334" w:rsidRDefault="00D41334" w:rsidP="00B926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A9A44C" w14:textId="3195937F" w:rsidR="00D41334" w:rsidRPr="00561189" w:rsidRDefault="00D41334" w:rsidP="00D4133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Hyperlink"/>
          <w:rFonts w:ascii="Arial" w:hAnsi="Arial" w:cs="Arial"/>
          <w:color w:val="auto"/>
          <w:sz w:val="22"/>
          <w:szCs w:val="22"/>
          <w:u w:val="none"/>
        </w:rPr>
        <w:t>T</w:t>
      </w:r>
      <w:r w:rsidRPr="00561189">
        <w:rPr>
          <w:rStyle w:val="Hyperlink"/>
          <w:rFonts w:ascii="Arial" w:hAnsi="Arial" w:cs="Arial"/>
          <w:color w:val="auto"/>
          <w:sz w:val="22"/>
          <w:szCs w:val="22"/>
          <w:u w:val="none"/>
        </w:rPr>
        <w:t xml:space="preserve">he current CIL Charging Schedule in under review and </w:t>
      </w:r>
      <w:r w:rsidRPr="00561189">
        <w:rPr>
          <w:rFonts w:ascii="Arial" w:hAnsi="Arial" w:cs="Arial"/>
          <w:color w:val="000000"/>
          <w:sz w:val="22"/>
          <w:szCs w:val="22"/>
        </w:rPr>
        <w:t xml:space="preserve">a replacement schedule has gone through examination.  The Council plans to adopt the new schedule alongside the emerging Local Plan, </w:t>
      </w:r>
      <w:r w:rsidRPr="00561189">
        <w:rPr>
          <w:rFonts w:ascii="Arial" w:hAnsi="Arial" w:cs="Arial"/>
          <w:sz w:val="22"/>
          <w:szCs w:val="22"/>
        </w:rPr>
        <w:t>the Council intends to consider these two policies for adoption simultaneously, once the Local Plan examination is complete.</w:t>
      </w:r>
    </w:p>
    <w:p w14:paraId="25FCCF4E" w14:textId="77777777" w:rsidR="00D41334" w:rsidRPr="009F2A52" w:rsidRDefault="00D41334" w:rsidP="00B926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14AD24" w14:textId="77777777" w:rsidR="00B926A2" w:rsidRPr="00113F93" w:rsidRDefault="00B926A2" w:rsidP="00B926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1363CEA9" w14:textId="77777777" w:rsidR="00B926A2" w:rsidRPr="00AF57BE" w:rsidRDefault="00B926A2" w:rsidP="00B926A2">
      <w:pPr>
        <w:rPr>
          <w:rStyle w:val="Hyperlink"/>
          <w:rFonts w:ascii="Arial" w:hAnsi="Arial" w:cs="Arial"/>
          <w:b/>
          <w:color w:val="auto"/>
        </w:rPr>
      </w:pPr>
      <w:r w:rsidRPr="00AF57BE">
        <w:rPr>
          <w:rStyle w:val="Hyperlink"/>
          <w:rFonts w:ascii="Arial" w:hAnsi="Arial" w:cs="Arial"/>
          <w:b/>
          <w:color w:val="auto"/>
        </w:rPr>
        <w:t>S106</w:t>
      </w:r>
    </w:p>
    <w:p w14:paraId="76FBF67E" w14:textId="77777777" w:rsidR="00B926A2" w:rsidRPr="00AE37F0" w:rsidRDefault="00B926A2" w:rsidP="00B926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E37F0">
        <w:rPr>
          <w:rFonts w:ascii="Arial" w:hAnsi="Arial" w:cs="Arial"/>
        </w:rPr>
        <w:t>Subject to statutory consultee responses we would expect the S106 to include (amongst any other site</w:t>
      </w:r>
      <w:r>
        <w:rPr>
          <w:rFonts w:ascii="Arial" w:hAnsi="Arial" w:cs="Arial"/>
        </w:rPr>
        <w:t>-</w:t>
      </w:r>
      <w:r w:rsidRPr="00AE37F0">
        <w:rPr>
          <w:rFonts w:ascii="Arial" w:hAnsi="Arial" w:cs="Arial"/>
        </w:rPr>
        <w:t>specific obligations necessary):</w:t>
      </w:r>
    </w:p>
    <w:p w14:paraId="3B2C3C74" w14:textId="77777777" w:rsidR="00B926A2" w:rsidRPr="00B81B00" w:rsidRDefault="00B926A2" w:rsidP="00B926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B181192" w14:textId="77777777" w:rsidR="00B926A2" w:rsidRPr="00B81B00" w:rsidRDefault="00B926A2" w:rsidP="00B926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 xml:space="preserve">Affordable Housing </w:t>
      </w:r>
    </w:p>
    <w:p w14:paraId="5566E94D" w14:textId="77777777" w:rsidR="00B926A2" w:rsidRDefault="00B926A2" w:rsidP="00B926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HBC </w:t>
      </w:r>
      <w:r w:rsidRPr="00B5683D">
        <w:rPr>
          <w:rFonts w:ascii="Arial" w:hAnsi="Arial" w:cs="Arial"/>
        </w:rPr>
        <w:t>Monitoring Fees*</w:t>
      </w:r>
    </w:p>
    <w:p w14:paraId="681111F3" w14:textId="77777777" w:rsidR="00B926A2" w:rsidRPr="00B5683D" w:rsidRDefault="00B926A2" w:rsidP="00B926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HCC Monitoring Fees</w:t>
      </w:r>
    </w:p>
    <w:p w14:paraId="4F747ED9" w14:textId="6F3FBC2F" w:rsidR="00B926A2" w:rsidRPr="00980CB6" w:rsidRDefault="00B926A2" w:rsidP="008414E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80CB6">
        <w:rPr>
          <w:rFonts w:ascii="Arial" w:hAnsi="Arial" w:cs="Arial"/>
        </w:rPr>
        <w:t>Management Company</w:t>
      </w:r>
      <w:r w:rsidR="00980CB6" w:rsidRPr="00980CB6">
        <w:rPr>
          <w:rFonts w:ascii="Arial" w:hAnsi="Arial" w:cs="Arial"/>
        </w:rPr>
        <w:t xml:space="preserve"> and </w:t>
      </w:r>
      <w:r w:rsidRPr="00980CB6">
        <w:rPr>
          <w:rFonts w:ascii="Arial" w:hAnsi="Arial" w:cs="Arial"/>
        </w:rPr>
        <w:t>Management Plan (may include SUDS)</w:t>
      </w:r>
    </w:p>
    <w:p w14:paraId="4333207A" w14:textId="77777777" w:rsidR="00B926A2" w:rsidRDefault="00B926A2" w:rsidP="00B926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E38F1">
        <w:rPr>
          <w:rFonts w:ascii="Arial" w:hAnsi="Arial" w:cs="Arial"/>
        </w:rPr>
        <w:t>Solent Recreation Mitigation Strategy (see further information</w:t>
      </w:r>
      <w:r>
        <w:rPr>
          <w:rFonts w:ascii="Arial" w:hAnsi="Arial" w:cs="Arial"/>
        </w:rPr>
        <w:t>)**</w:t>
      </w:r>
      <w:r w:rsidRPr="00DE38F1">
        <w:rPr>
          <w:rFonts w:ascii="Arial" w:hAnsi="Arial" w:cs="Arial"/>
        </w:rPr>
        <w:t xml:space="preserve"> </w:t>
      </w:r>
    </w:p>
    <w:p w14:paraId="1B71B367" w14:textId="77777777" w:rsidR="00B926A2" w:rsidRDefault="00B926A2" w:rsidP="00B926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Nutrient Neutrality</w:t>
      </w:r>
    </w:p>
    <w:p w14:paraId="73FC2A0A" w14:textId="77777777" w:rsidR="00B926A2" w:rsidRDefault="00B926A2" w:rsidP="00B926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Employment and Skills Plan</w:t>
      </w:r>
    </w:p>
    <w:p w14:paraId="2BE5C79B" w14:textId="77777777" w:rsidR="00B926A2" w:rsidRPr="002E39E5" w:rsidRDefault="00B926A2" w:rsidP="00B926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SUDS/SUDS Bond</w:t>
      </w:r>
      <w:r>
        <w:rPr>
          <w:rFonts w:ascii="Arial" w:hAnsi="Arial" w:cs="Arial"/>
        </w:rPr>
        <w:t xml:space="preserve"> (Bond not necessary if Southern Water have agreed to adopt SUDS once installed)</w:t>
      </w:r>
    </w:p>
    <w:p w14:paraId="29275675" w14:textId="77777777" w:rsidR="00B926A2" w:rsidRPr="00DE38F1" w:rsidRDefault="00B926A2" w:rsidP="00B926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Community Worker (Policy DR2)</w:t>
      </w:r>
    </w:p>
    <w:p w14:paraId="652C957A" w14:textId="77777777" w:rsidR="00B926A2" w:rsidRDefault="00B926A2" w:rsidP="00B926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Education (HCC)</w:t>
      </w:r>
    </w:p>
    <w:p w14:paraId="7A6F5464" w14:textId="77777777" w:rsidR="00B926A2" w:rsidRPr="00B81B00" w:rsidRDefault="00B926A2" w:rsidP="00B926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Travel Plan (HCC)</w:t>
      </w:r>
    </w:p>
    <w:p w14:paraId="1C056FD3" w14:textId="77777777" w:rsidR="00B926A2" w:rsidRPr="002E39E5" w:rsidRDefault="00B926A2" w:rsidP="00B926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Highway Works (HCC)</w:t>
      </w:r>
    </w:p>
    <w:p w14:paraId="179FAFEC" w14:textId="77777777" w:rsidR="00B926A2" w:rsidRDefault="00B926A2" w:rsidP="00B926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Site Specific Transport Improvements (HCC)</w:t>
      </w:r>
    </w:p>
    <w:p w14:paraId="1F51210B" w14:textId="77777777" w:rsidR="00B926A2" w:rsidRDefault="00B926A2" w:rsidP="00B926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Others arising out of consultee responses</w:t>
      </w:r>
    </w:p>
    <w:p w14:paraId="066D5A72" w14:textId="77777777" w:rsidR="00B926A2" w:rsidRPr="009800D6" w:rsidRDefault="00B926A2" w:rsidP="00B926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C338AC7" w14:textId="77777777" w:rsidR="00B926A2" w:rsidRPr="00EF73B1" w:rsidRDefault="00B926A2" w:rsidP="00B926A2">
      <w:pPr>
        <w:rPr>
          <w:rStyle w:val="Hyperlink"/>
          <w:rFonts w:ascii="Arial" w:hAnsi="Arial" w:cs="Arial"/>
          <w:b/>
          <w:color w:val="auto"/>
        </w:rPr>
      </w:pPr>
      <w:r w:rsidRPr="00EF73B1">
        <w:rPr>
          <w:rStyle w:val="Hyperlink"/>
          <w:rFonts w:ascii="Arial" w:hAnsi="Arial" w:cs="Arial"/>
          <w:b/>
          <w:color w:val="auto"/>
        </w:rPr>
        <w:t>SEE THE HBC DEVELOPER CONTRIBUTIONS GUIDE FOR ADDITIONAL INFORMATION:</w:t>
      </w:r>
    </w:p>
    <w:p w14:paraId="505FB315" w14:textId="77777777" w:rsidR="00B926A2" w:rsidRPr="00EF73B1" w:rsidRDefault="00B926A2" w:rsidP="00B926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F73B1">
        <w:rPr>
          <w:rFonts w:ascii="Arial" w:hAnsi="Arial" w:cs="Arial"/>
        </w:rPr>
        <w:t xml:space="preserve">Latest version accessible from: </w:t>
      </w:r>
      <w:hyperlink r:id="rId8" w:history="1">
        <w:r w:rsidRPr="00EF73B1">
          <w:rPr>
            <w:rStyle w:val="Hyperlink"/>
            <w:rFonts w:ascii="Arial" w:hAnsi="Arial" w:cs="Arial"/>
          </w:rPr>
          <w:t>https://www.havant.gov.uk/community-infrastructure-levy</w:t>
        </w:r>
      </w:hyperlink>
    </w:p>
    <w:p w14:paraId="02660EB7" w14:textId="77777777" w:rsidR="00B926A2" w:rsidRPr="0096267C" w:rsidRDefault="00B926A2" w:rsidP="00B926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0000"/>
        </w:rPr>
      </w:pPr>
    </w:p>
    <w:p w14:paraId="204F2D0B" w14:textId="77777777" w:rsidR="00B926A2" w:rsidRDefault="00B926A2" w:rsidP="00B926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46D6D">
        <w:rPr>
          <w:rFonts w:ascii="Arial" w:hAnsi="Arial" w:cs="Arial"/>
          <w:b/>
        </w:rPr>
        <w:t>*</w:t>
      </w:r>
      <w:r>
        <w:rPr>
          <w:rFonts w:ascii="Arial" w:hAnsi="Arial" w:cs="Arial"/>
          <w:b/>
        </w:rPr>
        <w:t xml:space="preserve">HBC </w:t>
      </w:r>
      <w:r w:rsidRPr="00146D6D">
        <w:rPr>
          <w:rFonts w:ascii="Arial" w:hAnsi="Arial" w:cs="Arial"/>
          <w:b/>
        </w:rPr>
        <w:t xml:space="preserve">Monitoring Fees:  </w:t>
      </w:r>
      <w:r w:rsidRPr="00146D6D">
        <w:rPr>
          <w:rFonts w:ascii="Arial" w:hAnsi="Arial" w:cs="Arial"/>
        </w:rPr>
        <w:t>As part of the ‘Heads of Terms’ it would be necessary to include monitoring fees.</w:t>
      </w:r>
      <w:r w:rsidRPr="00146D6D">
        <w:rPr>
          <w:rFonts w:ascii="Arial" w:hAnsi="Arial" w:cs="Arial"/>
          <w:b/>
        </w:rPr>
        <w:t xml:space="preserve"> </w:t>
      </w:r>
      <w:r w:rsidRPr="00146D6D">
        <w:rPr>
          <w:rFonts w:ascii="Arial" w:hAnsi="Arial" w:cs="Arial"/>
        </w:rPr>
        <w:t xml:space="preserve">The amended CIL Regulations effective 1/9/19 </w:t>
      </w:r>
      <w:r>
        <w:rPr>
          <w:rFonts w:ascii="Arial" w:hAnsi="Arial" w:cs="Arial"/>
        </w:rPr>
        <w:t>regularise</w:t>
      </w:r>
      <w:r w:rsidRPr="00146D6D">
        <w:rPr>
          <w:rFonts w:ascii="Arial" w:hAnsi="Arial" w:cs="Arial"/>
        </w:rPr>
        <w:t xml:space="preserve"> the collection of S106 monitoring fees. We already have an agreed schedule of charges</w:t>
      </w:r>
      <w:r>
        <w:rPr>
          <w:rFonts w:ascii="Arial" w:hAnsi="Arial" w:cs="Arial"/>
        </w:rPr>
        <w:t xml:space="preserve"> (updated to the figures as follows 1/4/21):</w:t>
      </w:r>
    </w:p>
    <w:p w14:paraId="187FB912" w14:textId="77777777" w:rsidR="00B926A2" w:rsidRDefault="00B926A2" w:rsidP="00B926A2">
      <w:pPr>
        <w:rPr>
          <w:rFonts w:ascii="Arial" w:hAnsi="Arial" w:cs="Arial"/>
          <w:b/>
        </w:rPr>
      </w:pPr>
      <w:r>
        <w:rPr>
          <w:noProof/>
        </w:rPr>
        <w:lastRenderedPageBreak/>
        <w:drawing>
          <wp:inline distT="0" distB="0" distL="0" distR="0" wp14:anchorId="17D93920" wp14:editId="037146B0">
            <wp:extent cx="4496892" cy="42386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99489" cy="424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BA940" w14:textId="77777777" w:rsidR="00B926A2" w:rsidRPr="00BA5ACD" w:rsidRDefault="00B926A2" w:rsidP="00B926A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**</w:t>
      </w:r>
      <w:r w:rsidRPr="00BA5ACD">
        <w:rPr>
          <w:rFonts w:ascii="Arial" w:hAnsi="Arial" w:cs="Arial"/>
          <w:b/>
        </w:rPr>
        <w:t>Solent Recreation Mitigation Strategy</w:t>
      </w:r>
    </w:p>
    <w:p w14:paraId="49C8E18E" w14:textId="77777777" w:rsidR="00B926A2" w:rsidRDefault="00B926A2" w:rsidP="00B926A2">
      <w:pPr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t>The current charges (last updated 1/4/21) are set out below, b</w:t>
      </w:r>
      <w:r w:rsidRPr="00985E1B">
        <w:rPr>
          <w:rFonts w:ascii="Arial" w:hAnsi="Arial" w:cs="Arial"/>
        </w:rPr>
        <w:t xml:space="preserve">ased on </w:t>
      </w:r>
      <w:r>
        <w:rPr>
          <w:rFonts w:ascii="Arial" w:hAnsi="Arial" w:cs="Arial"/>
        </w:rPr>
        <w:t xml:space="preserve">the maximum </w:t>
      </w:r>
      <w:r w:rsidRPr="00985E1B">
        <w:rPr>
          <w:rFonts w:ascii="Arial" w:hAnsi="Arial" w:cs="Arial"/>
        </w:rPr>
        <w:t>number of dwellings and bedroom sizes</w:t>
      </w:r>
      <w:r>
        <w:rPr>
          <w:rFonts w:ascii="Arial" w:hAnsi="Arial" w:cs="Arial"/>
        </w:rPr>
        <w:t>;</w:t>
      </w:r>
      <w:r w:rsidRPr="00DE38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contribution will be indexed (RPI), these rates will be updated 1/4/22: </w:t>
      </w:r>
      <w:hyperlink r:id="rId10" w:history="1">
        <w:r w:rsidRPr="003563BC">
          <w:rPr>
            <w:rStyle w:val="Hyperlink"/>
            <w:rFonts w:ascii="Arial" w:hAnsi="Arial" w:cs="Arial"/>
          </w:rPr>
          <w:t>http://www.havant.gov.uk/unilateral-undertaking-solent-recreation-mitigation-strategy</w:t>
        </w:r>
      </w:hyperlink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22"/>
        <w:gridCol w:w="1106"/>
        <w:gridCol w:w="5688"/>
      </w:tblGrid>
      <w:tr w:rsidR="00B926A2" w:rsidRPr="00167782" w14:paraId="17EF0FEF" w14:textId="77777777" w:rsidTr="00A217BB">
        <w:trPr>
          <w:trHeight w:val="542"/>
          <w:jc w:val="center"/>
        </w:trPr>
        <w:tc>
          <w:tcPr>
            <w:tcW w:w="2222" w:type="dxa"/>
          </w:tcPr>
          <w:p w14:paraId="3A81CE3E" w14:textId="77777777" w:rsidR="00B926A2" w:rsidRPr="008D1DF8" w:rsidRDefault="00B926A2" w:rsidP="00A217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No of Bedrooms</w:t>
            </w:r>
          </w:p>
        </w:tc>
        <w:tc>
          <w:tcPr>
            <w:tcW w:w="1106" w:type="dxa"/>
          </w:tcPr>
          <w:p w14:paraId="20D1E935" w14:textId="77777777" w:rsidR="00B926A2" w:rsidRPr="008D1DF8" w:rsidRDefault="00B926A2" w:rsidP="00A217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Amount</w:t>
            </w:r>
          </w:p>
        </w:tc>
        <w:tc>
          <w:tcPr>
            <w:tcW w:w="5688" w:type="dxa"/>
          </w:tcPr>
          <w:p w14:paraId="2FEC5113" w14:textId="77777777" w:rsidR="00B926A2" w:rsidRPr="008D1DF8" w:rsidRDefault="00B926A2" w:rsidP="00A217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Monitoring Fee</w:t>
            </w:r>
          </w:p>
        </w:tc>
      </w:tr>
      <w:tr w:rsidR="00B926A2" w:rsidRPr="00167782" w14:paraId="108127F6" w14:textId="77777777" w:rsidTr="00A217BB">
        <w:trPr>
          <w:trHeight w:val="451"/>
          <w:jc w:val="center"/>
        </w:trPr>
        <w:tc>
          <w:tcPr>
            <w:tcW w:w="2222" w:type="dxa"/>
          </w:tcPr>
          <w:p w14:paraId="494308FC" w14:textId="77777777" w:rsidR="00B926A2" w:rsidRPr="008D1DF8" w:rsidRDefault="00B926A2" w:rsidP="00A217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06" w:type="dxa"/>
          </w:tcPr>
          <w:p w14:paraId="2BBC7820" w14:textId="77777777" w:rsidR="00B926A2" w:rsidRPr="008D1DF8" w:rsidRDefault="00B926A2" w:rsidP="00A217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402.05</w:t>
            </w:r>
          </w:p>
        </w:tc>
        <w:tc>
          <w:tcPr>
            <w:tcW w:w="5688" w:type="dxa"/>
            <w:vMerge w:val="restart"/>
          </w:tcPr>
          <w:p w14:paraId="78592F86" w14:textId="77777777" w:rsidR="00B926A2" w:rsidRPr="008D1DF8" w:rsidRDefault="00B926A2" w:rsidP="00A217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Plus 5% of total (sum may be included in ‘Monitoring Fees’ outlined at point 2)</w:t>
            </w:r>
          </w:p>
        </w:tc>
      </w:tr>
      <w:tr w:rsidR="00B926A2" w:rsidRPr="00167782" w14:paraId="34B2A393" w14:textId="77777777" w:rsidTr="00A217BB">
        <w:trPr>
          <w:trHeight w:val="451"/>
          <w:jc w:val="center"/>
        </w:trPr>
        <w:tc>
          <w:tcPr>
            <w:tcW w:w="2222" w:type="dxa"/>
          </w:tcPr>
          <w:p w14:paraId="45E6BAA5" w14:textId="77777777" w:rsidR="00B926A2" w:rsidRPr="008D1DF8" w:rsidRDefault="00B926A2" w:rsidP="00A217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06" w:type="dxa"/>
          </w:tcPr>
          <w:p w14:paraId="3F932136" w14:textId="77777777" w:rsidR="00B926A2" w:rsidRPr="008D1DF8" w:rsidRDefault="00B926A2" w:rsidP="00A217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571.10</w:t>
            </w:r>
          </w:p>
        </w:tc>
        <w:tc>
          <w:tcPr>
            <w:tcW w:w="5688" w:type="dxa"/>
            <w:vMerge/>
          </w:tcPr>
          <w:p w14:paraId="0A6DE338" w14:textId="77777777" w:rsidR="00B926A2" w:rsidRPr="00167782" w:rsidRDefault="00B926A2" w:rsidP="00A217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B926A2" w:rsidRPr="00167782" w14:paraId="1CDA6F5B" w14:textId="77777777" w:rsidTr="00A217BB">
        <w:trPr>
          <w:trHeight w:val="451"/>
          <w:jc w:val="center"/>
        </w:trPr>
        <w:tc>
          <w:tcPr>
            <w:tcW w:w="2222" w:type="dxa"/>
          </w:tcPr>
          <w:p w14:paraId="443A1C23" w14:textId="77777777" w:rsidR="00B926A2" w:rsidRPr="008D1DF8" w:rsidRDefault="00B926A2" w:rsidP="00A217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06" w:type="dxa"/>
          </w:tcPr>
          <w:p w14:paraId="04564D79" w14:textId="77777777" w:rsidR="00B926A2" w:rsidRPr="008D1DF8" w:rsidRDefault="00B926A2" w:rsidP="00A217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738.05</w:t>
            </w:r>
          </w:p>
        </w:tc>
        <w:tc>
          <w:tcPr>
            <w:tcW w:w="5688" w:type="dxa"/>
            <w:vMerge/>
          </w:tcPr>
          <w:p w14:paraId="7DE6DDDD" w14:textId="77777777" w:rsidR="00B926A2" w:rsidRPr="00167782" w:rsidRDefault="00B926A2" w:rsidP="00A217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B926A2" w:rsidRPr="00167782" w14:paraId="2C5E837F" w14:textId="77777777" w:rsidTr="00A217BB">
        <w:trPr>
          <w:trHeight w:val="451"/>
          <w:jc w:val="center"/>
        </w:trPr>
        <w:tc>
          <w:tcPr>
            <w:tcW w:w="2222" w:type="dxa"/>
          </w:tcPr>
          <w:p w14:paraId="02EECA82" w14:textId="77777777" w:rsidR="00B926A2" w:rsidRPr="008D1DF8" w:rsidRDefault="00B926A2" w:rsidP="00A217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06" w:type="dxa"/>
          </w:tcPr>
          <w:p w14:paraId="1DDB858A" w14:textId="77777777" w:rsidR="00B926A2" w:rsidRPr="008D1DF8" w:rsidRDefault="00B926A2" w:rsidP="00A217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864.05</w:t>
            </w:r>
          </w:p>
        </w:tc>
        <w:tc>
          <w:tcPr>
            <w:tcW w:w="5688" w:type="dxa"/>
            <w:vMerge/>
          </w:tcPr>
          <w:p w14:paraId="099ECE57" w14:textId="77777777" w:rsidR="00B926A2" w:rsidRPr="00167782" w:rsidRDefault="00B926A2" w:rsidP="00A217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B926A2" w:rsidRPr="00167782" w14:paraId="6928D917" w14:textId="77777777" w:rsidTr="00A217BB">
        <w:trPr>
          <w:trHeight w:val="70"/>
          <w:jc w:val="center"/>
        </w:trPr>
        <w:tc>
          <w:tcPr>
            <w:tcW w:w="2222" w:type="dxa"/>
          </w:tcPr>
          <w:p w14:paraId="40E77933" w14:textId="77777777" w:rsidR="00B926A2" w:rsidRPr="008D1DF8" w:rsidRDefault="00B926A2" w:rsidP="00A217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5+</w:t>
            </w:r>
          </w:p>
        </w:tc>
        <w:tc>
          <w:tcPr>
            <w:tcW w:w="1106" w:type="dxa"/>
          </w:tcPr>
          <w:p w14:paraId="0B21801C" w14:textId="77777777" w:rsidR="00B926A2" w:rsidRPr="008D1DF8" w:rsidRDefault="00B926A2" w:rsidP="00A217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1,010.00</w:t>
            </w:r>
          </w:p>
        </w:tc>
        <w:tc>
          <w:tcPr>
            <w:tcW w:w="5688" w:type="dxa"/>
            <w:vMerge/>
          </w:tcPr>
          <w:p w14:paraId="1F3C58D6" w14:textId="77777777" w:rsidR="00B926A2" w:rsidRPr="00167782" w:rsidRDefault="00B926A2" w:rsidP="00A217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</w:tbl>
    <w:p w14:paraId="5F1D2EE8" w14:textId="77777777" w:rsidR="00B926A2" w:rsidRDefault="00B926A2" w:rsidP="00B926A2">
      <w:pPr>
        <w:spacing w:after="160" w:line="259" w:lineRule="auto"/>
        <w:rPr>
          <w:rFonts w:ascii="Arial" w:hAnsi="Arial" w:cs="Arial"/>
          <w:b/>
          <w:lang w:val="en"/>
        </w:rPr>
      </w:pPr>
    </w:p>
    <w:p w14:paraId="607C3C56" w14:textId="7D9D552A" w:rsidR="00AC3E43" w:rsidRDefault="00AC3E43" w:rsidP="00AC3E43">
      <w:pPr>
        <w:rPr>
          <w:rFonts w:ascii="Arial" w:hAnsi="Arial" w:cs="Arial"/>
          <w:b/>
        </w:rPr>
      </w:pPr>
    </w:p>
    <w:sectPr w:rsidR="00AC3E43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307CEC" w14:textId="77777777" w:rsidR="001E7316" w:rsidRDefault="001E7316" w:rsidP="001E7316">
      <w:pPr>
        <w:spacing w:after="0" w:line="240" w:lineRule="auto"/>
      </w:pPr>
      <w:r>
        <w:separator/>
      </w:r>
    </w:p>
  </w:endnote>
  <w:endnote w:type="continuationSeparator" w:id="0">
    <w:p w14:paraId="24F5DBC7" w14:textId="77777777" w:rsidR="001E7316" w:rsidRDefault="001E7316" w:rsidP="001E7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527652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25A02E" w14:textId="77E180B0" w:rsidR="001E7316" w:rsidRDefault="001E73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1E5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2821B57" w14:textId="77777777" w:rsidR="001E7316" w:rsidRDefault="001E73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1F4CF1" w14:textId="77777777" w:rsidR="001E7316" w:rsidRDefault="001E7316" w:rsidP="001E7316">
      <w:pPr>
        <w:spacing w:after="0" w:line="240" w:lineRule="auto"/>
      </w:pPr>
      <w:r>
        <w:separator/>
      </w:r>
    </w:p>
  </w:footnote>
  <w:footnote w:type="continuationSeparator" w:id="0">
    <w:p w14:paraId="04854B32" w14:textId="77777777" w:rsidR="001E7316" w:rsidRDefault="001E7316" w:rsidP="001E73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42BE3"/>
    <w:multiLevelType w:val="hybridMultilevel"/>
    <w:tmpl w:val="D32A8026"/>
    <w:lvl w:ilvl="0" w:tplc="2C4E27F2">
      <w:start w:val="1"/>
      <w:numFmt w:val="lowerRoman"/>
      <w:lvlText w:val="(%1)"/>
      <w:lvlJc w:val="left"/>
      <w:pPr>
        <w:ind w:left="1080" w:hanging="72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95AEF"/>
    <w:multiLevelType w:val="hybridMultilevel"/>
    <w:tmpl w:val="76CE45C4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17"/>
    <w:rsid w:val="000075CD"/>
    <w:rsid w:val="00035887"/>
    <w:rsid w:val="000844D7"/>
    <w:rsid w:val="000B0EE3"/>
    <w:rsid w:val="000F3F22"/>
    <w:rsid w:val="001228D1"/>
    <w:rsid w:val="001544FE"/>
    <w:rsid w:val="00171115"/>
    <w:rsid w:val="0017117F"/>
    <w:rsid w:val="00182785"/>
    <w:rsid w:val="001B429A"/>
    <w:rsid w:val="001E7316"/>
    <w:rsid w:val="00234EFC"/>
    <w:rsid w:val="00244699"/>
    <w:rsid w:val="0025495D"/>
    <w:rsid w:val="00280085"/>
    <w:rsid w:val="002A42FC"/>
    <w:rsid w:val="002F4CDD"/>
    <w:rsid w:val="00314489"/>
    <w:rsid w:val="0033456A"/>
    <w:rsid w:val="00357DAE"/>
    <w:rsid w:val="003C0EE7"/>
    <w:rsid w:val="003C24D2"/>
    <w:rsid w:val="003C6935"/>
    <w:rsid w:val="003E5EA3"/>
    <w:rsid w:val="003F744E"/>
    <w:rsid w:val="0043155E"/>
    <w:rsid w:val="00441807"/>
    <w:rsid w:val="004A4660"/>
    <w:rsid w:val="00526766"/>
    <w:rsid w:val="00591A0E"/>
    <w:rsid w:val="00596B7D"/>
    <w:rsid w:val="005A332C"/>
    <w:rsid w:val="005A3CCD"/>
    <w:rsid w:val="005C130C"/>
    <w:rsid w:val="005C1E5D"/>
    <w:rsid w:val="005E423C"/>
    <w:rsid w:val="0062647D"/>
    <w:rsid w:val="006347C1"/>
    <w:rsid w:val="006675E4"/>
    <w:rsid w:val="00675997"/>
    <w:rsid w:val="00684F94"/>
    <w:rsid w:val="00691EDF"/>
    <w:rsid w:val="00696592"/>
    <w:rsid w:val="006A6818"/>
    <w:rsid w:val="006A7A40"/>
    <w:rsid w:val="006B1DF6"/>
    <w:rsid w:val="0071037D"/>
    <w:rsid w:val="007140AE"/>
    <w:rsid w:val="00725368"/>
    <w:rsid w:val="007739CB"/>
    <w:rsid w:val="007D7BCB"/>
    <w:rsid w:val="007F0B17"/>
    <w:rsid w:val="0080440F"/>
    <w:rsid w:val="00806C1A"/>
    <w:rsid w:val="0088435F"/>
    <w:rsid w:val="008A31F2"/>
    <w:rsid w:val="008F0343"/>
    <w:rsid w:val="008F5E31"/>
    <w:rsid w:val="009331F9"/>
    <w:rsid w:val="00954D80"/>
    <w:rsid w:val="00970E17"/>
    <w:rsid w:val="00980CB6"/>
    <w:rsid w:val="00993FE7"/>
    <w:rsid w:val="009A2E15"/>
    <w:rsid w:val="00A01C38"/>
    <w:rsid w:val="00A63622"/>
    <w:rsid w:val="00A9045E"/>
    <w:rsid w:val="00AC3E43"/>
    <w:rsid w:val="00AC6073"/>
    <w:rsid w:val="00B10887"/>
    <w:rsid w:val="00B60EA8"/>
    <w:rsid w:val="00B83A35"/>
    <w:rsid w:val="00B91A4C"/>
    <w:rsid w:val="00B926A2"/>
    <w:rsid w:val="00BA0100"/>
    <w:rsid w:val="00C3547C"/>
    <w:rsid w:val="00C45A1A"/>
    <w:rsid w:val="00C50EBA"/>
    <w:rsid w:val="00CD3488"/>
    <w:rsid w:val="00D35E32"/>
    <w:rsid w:val="00D41334"/>
    <w:rsid w:val="00D573C1"/>
    <w:rsid w:val="00D57EB1"/>
    <w:rsid w:val="00DB2559"/>
    <w:rsid w:val="00DD701D"/>
    <w:rsid w:val="00E00BAE"/>
    <w:rsid w:val="00E17612"/>
    <w:rsid w:val="00E54259"/>
    <w:rsid w:val="00E55198"/>
    <w:rsid w:val="00E67926"/>
    <w:rsid w:val="00E74242"/>
    <w:rsid w:val="00EC2BE5"/>
    <w:rsid w:val="00EF05A6"/>
    <w:rsid w:val="00EF72FA"/>
    <w:rsid w:val="00F33EB0"/>
    <w:rsid w:val="00F6204F"/>
    <w:rsid w:val="00F96810"/>
    <w:rsid w:val="00FC0A3C"/>
    <w:rsid w:val="00FD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1129"/>
  <w15:chartTrackingRefBased/>
  <w15:docId w15:val="{4450E3BD-E410-43CD-A719-0BCBB2C0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E4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E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E43"/>
    <w:pPr>
      <w:ind w:left="720"/>
      <w:contextualSpacing/>
    </w:pPr>
  </w:style>
  <w:style w:type="character" w:customStyle="1" w:styleId="casenumber">
    <w:name w:val="casenumber"/>
    <w:basedOn w:val="DefaultParagraphFont"/>
    <w:rsid w:val="00AC3E43"/>
  </w:style>
  <w:style w:type="table" w:styleId="TableGrid">
    <w:name w:val="Table Grid"/>
    <w:basedOn w:val="TableNormal"/>
    <w:uiPriority w:val="59"/>
    <w:rsid w:val="00AC3E4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AC3E4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basedOn w:val="DefaultParagraphFont"/>
    <w:rsid w:val="00AC3E4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AC3E4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EF72F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E73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316"/>
  </w:style>
  <w:style w:type="paragraph" w:styleId="Footer">
    <w:name w:val="footer"/>
    <w:basedOn w:val="Normal"/>
    <w:link w:val="FooterChar"/>
    <w:uiPriority w:val="99"/>
    <w:unhideWhenUsed/>
    <w:rsid w:val="001E73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316"/>
  </w:style>
  <w:style w:type="character" w:styleId="UnresolvedMention">
    <w:name w:val="Unresolved Mention"/>
    <w:basedOn w:val="DefaultParagraphFont"/>
    <w:uiPriority w:val="99"/>
    <w:semiHidden/>
    <w:unhideWhenUsed/>
    <w:rsid w:val="005E423C"/>
    <w:rPr>
      <w:color w:val="808080"/>
      <w:shd w:val="clear" w:color="auto" w:fill="E6E6E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D7BC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D7BC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D7B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034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034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0343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BA0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24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vant.gov.uk/community-infrastructure-lev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havant.gov.uk/unilateral-undertaking-solent-recreation-mitigation-strategy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B1A05-AF44-449C-9746-3448FA2FE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Weaver, Louise</cp:lastModifiedBy>
  <cp:revision>5</cp:revision>
  <cp:lastPrinted>2019-01-21T12:27:00Z</cp:lastPrinted>
  <dcterms:created xsi:type="dcterms:W3CDTF">2021-09-23T13:56:00Z</dcterms:created>
  <dcterms:modified xsi:type="dcterms:W3CDTF">2021-10-14T13:25:00Z</dcterms:modified>
</cp:coreProperties>
</file>