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E6DFE" w14:textId="789942E9" w:rsidR="00762AE1" w:rsidRPr="00710335" w:rsidRDefault="00710335">
      <w:pPr>
        <w:rPr>
          <w:b/>
          <w:bCs/>
          <w:u w:val="single"/>
        </w:rPr>
      </w:pPr>
      <w:r w:rsidRPr="00710335">
        <w:rPr>
          <w:b/>
          <w:bCs/>
          <w:u w:val="single"/>
        </w:rPr>
        <w:t>Flood Risk Statement 140 Southwood road Hayling Island PO119QH</w:t>
      </w:r>
    </w:p>
    <w:p w14:paraId="2AA8E719" w14:textId="2CB666B3" w:rsidR="00710335" w:rsidRDefault="00710335"/>
    <w:p w14:paraId="6C8EB8D7" w14:textId="69601E87" w:rsidR="00710335" w:rsidRDefault="00710335">
      <w:r>
        <w:t>Whilst we recognise that the site for the proposed work is in a high risk flood area. This proposal has no negative impact on flooding.</w:t>
      </w:r>
    </w:p>
    <w:p w14:paraId="27802358" w14:textId="2C6DCAEC" w:rsidR="00710335" w:rsidRDefault="00710335">
      <w:r>
        <w:t xml:space="preserve">The proposal does not increase occupancy in any way and does provide improved flood protection for the existing residents by the provision of a first floor refuge area </w:t>
      </w:r>
    </w:p>
    <w:p w14:paraId="0B0E880B" w14:textId="329DA652" w:rsidR="00710335" w:rsidRDefault="00710335">
      <w:r>
        <w:t xml:space="preserve">We have therefore not provided a detailed flood risk assessment </w:t>
      </w:r>
      <w:r w:rsidR="00B50813">
        <w:t>but have completed the Householder and minor extensions form attached.</w:t>
      </w:r>
    </w:p>
    <w:sectPr w:rsidR="00710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35"/>
    <w:rsid w:val="00710335"/>
    <w:rsid w:val="00762AE1"/>
    <w:rsid w:val="00B5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587D"/>
  <w15:chartTrackingRefBased/>
  <w15:docId w15:val="{2A1BCB6B-D848-4B9C-A396-1E33175B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2021-06-29T14:06:00Z</dcterms:created>
  <dcterms:modified xsi:type="dcterms:W3CDTF">2021-06-29T15:08:00Z</dcterms:modified>
</cp:coreProperties>
</file>