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0"/>
        <w:gridCol w:w="5604"/>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97CB7AB" w:rsidR="00741821" w:rsidRPr="00B25729" w:rsidRDefault="005C72E0" w:rsidP="00741821">
            <w:pPr>
              <w:spacing w:line="276" w:lineRule="auto"/>
              <w:rPr>
                <w:rFonts w:ascii="Arial" w:hAnsi="Arial" w:cs="Arial"/>
              </w:rPr>
            </w:pPr>
            <w:r>
              <w:rPr>
                <w:rFonts w:ascii="Arial" w:hAnsi="Arial" w:cs="Arial"/>
              </w:rPr>
              <w:t>10/8/21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523AE933" w:rsidR="00317486" w:rsidRPr="00B25729" w:rsidRDefault="00FD7052" w:rsidP="00741821">
            <w:pPr>
              <w:spacing w:line="276" w:lineRule="auto"/>
              <w:rPr>
                <w:rFonts w:ascii="Arial" w:hAnsi="Arial" w:cs="Arial"/>
              </w:rPr>
            </w:pPr>
            <w:r>
              <w:rPr>
                <w:rFonts w:ascii="Arial" w:hAnsi="Arial" w:cs="Arial"/>
              </w:rPr>
              <w:t>20/9/21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B85F6A6" w:rsidR="001071FC" w:rsidRPr="00B25729" w:rsidRDefault="005C72E0" w:rsidP="00741821">
            <w:pPr>
              <w:spacing w:line="276" w:lineRule="auto"/>
              <w:rPr>
                <w:rFonts w:ascii="Arial" w:hAnsi="Arial" w:cs="Arial"/>
              </w:rPr>
            </w:pPr>
            <w:r w:rsidRPr="005C72E0">
              <w:rPr>
                <w:rFonts w:ascii="Arial" w:hAnsi="Arial" w:cs="Arial"/>
              </w:rPr>
              <w:t>APP/20/00363</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1EE19F51" w:rsidR="001071FC" w:rsidRPr="00B25729" w:rsidRDefault="005C72E0" w:rsidP="00741821">
            <w:pPr>
              <w:spacing w:line="276" w:lineRule="auto"/>
              <w:rPr>
                <w:rFonts w:ascii="Arial" w:hAnsi="Arial" w:cs="Arial"/>
              </w:rPr>
            </w:pPr>
            <w:r w:rsidRPr="005C72E0">
              <w:rPr>
                <w:rFonts w:ascii="Arial" w:hAnsi="Arial" w:cs="Arial"/>
              </w:rPr>
              <w:t>The Coal Yard, 178A West Street, Havant, PO9 1LR</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01C92AB" w:rsidR="001071FC" w:rsidRPr="00B25729" w:rsidRDefault="005C72E0" w:rsidP="00741821">
            <w:pPr>
              <w:spacing w:line="276" w:lineRule="auto"/>
              <w:rPr>
                <w:rFonts w:ascii="Arial" w:hAnsi="Arial" w:cs="Arial"/>
              </w:rPr>
            </w:pPr>
            <w:r w:rsidRPr="005C72E0">
              <w:rPr>
                <w:rFonts w:ascii="Arial" w:hAnsi="Arial" w:cs="Arial"/>
              </w:rPr>
              <w:t>Demolition of existing single storey structure and construction of a 3 storey building housing 20No. 1 bedroom 1 person apartments with integrated refuse and cycle storage for Havant Housing Association</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7F964EA1" w:rsidR="00317486" w:rsidRPr="00B25729" w:rsidRDefault="005C72E0"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6CD7400E" w14:textId="77777777" w:rsidR="005C72E0" w:rsidRPr="005C72E0" w:rsidRDefault="005C72E0" w:rsidP="005C72E0">
            <w:pPr>
              <w:spacing w:line="276" w:lineRule="auto"/>
              <w:rPr>
                <w:rFonts w:ascii="Arial" w:hAnsi="Arial" w:cs="Arial"/>
                <w:bCs/>
                <w:sz w:val="22"/>
                <w:szCs w:val="22"/>
              </w:rPr>
            </w:pPr>
            <w:r w:rsidRPr="005C72E0">
              <w:rPr>
                <w:rFonts w:ascii="Arial" w:hAnsi="Arial" w:cs="Arial"/>
                <w:bCs/>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18C15B8A" w14:textId="77777777" w:rsidR="005C72E0" w:rsidRPr="005C72E0" w:rsidRDefault="005C72E0" w:rsidP="005C72E0">
            <w:pPr>
              <w:spacing w:line="276" w:lineRule="auto"/>
              <w:rPr>
                <w:rFonts w:ascii="Arial" w:hAnsi="Arial" w:cs="Arial"/>
                <w:bCs/>
                <w:sz w:val="22"/>
                <w:szCs w:val="22"/>
              </w:rPr>
            </w:pPr>
          </w:p>
          <w:p w14:paraId="4CE179C0" w14:textId="77777777" w:rsidR="005C72E0" w:rsidRPr="005C72E0" w:rsidRDefault="005C72E0" w:rsidP="005C72E0">
            <w:pPr>
              <w:spacing w:line="276" w:lineRule="auto"/>
              <w:rPr>
                <w:rFonts w:ascii="Arial" w:hAnsi="Arial" w:cs="Arial"/>
                <w:bCs/>
                <w:sz w:val="22"/>
                <w:szCs w:val="22"/>
              </w:rPr>
            </w:pPr>
            <w:r w:rsidRPr="005C72E0">
              <w:rPr>
                <w:rFonts w:ascii="Arial" w:hAnsi="Arial" w:cs="Arial"/>
                <w:bCs/>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1089292" w14:textId="77777777" w:rsidR="005C72E0" w:rsidRPr="005C72E0" w:rsidRDefault="005C72E0" w:rsidP="005C72E0">
            <w:pPr>
              <w:spacing w:line="276" w:lineRule="auto"/>
              <w:rPr>
                <w:rFonts w:ascii="Arial" w:hAnsi="Arial" w:cs="Arial"/>
                <w:bCs/>
                <w:sz w:val="22"/>
                <w:szCs w:val="22"/>
              </w:rPr>
            </w:pPr>
          </w:p>
          <w:p w14:paraId="40EB9A05" w14:textId="77777777" w:rsidR="005C72E0" w:rsidRPr="005C72E0" w:rsidRDefault="005C72E0" w:rsidP="005C72E0">
            <w:pPr>
              <w:spacing w:line="276" w:lineRule="auto"/>
              <w:rPr>
                <w:rFonts w:ascii="Arial" w:hAnsi="Arial" w:cs="Arial"/>
                <w:bCs/>
                <w:sz w:val="22"/>
                <w:szCs w:val="22"/>
              </w:rPr>
            </w:pPr>
            <w:r w:rsidRPr="005C72E0">
              <w:rPr>
                <w:rFonts w:ascii="Arial" w:hAnsi="Arial" w:cs="Arial"/>
                <w:bCs/>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9808763" w14:textId="77777777" w:rsidR="005C72E0" w:rsidRPr="005C72E0" w:rsidRDefault="005C72E0" w:rsidP="005C72E0">
            <w:pPr>
              <w:spacing w:line="276" w:lineRule="auto"/>
              <w:rPr>
                <w:rFonts w:ascii="Arial" w:hAnsi="Arial" w:cs="Arial"/>
                <w:bCs/>
                <w:sz w:val="22"/>
                <w:szCs w:val="22"/>
              </w:rPr>
            </w:pPr>
          </w:p>
          <w:p w14:paraId="28CAC423" w14:textId="42D6B08A" w:rsidR="00622604" w:rsidRPr="005C72E0" w:rsidRDefault="005C72E0" w:rsidP="005C72E0">
            <w:pPr>
              <w:spacing w:line="276" w:lineRule="auto"/>
              <w:rPr>
                <w:rFonts w:ascii="Arial" w:hAnsi="Arial" w:cs="Arial"/>
                <w:bCs/>
                <w:sz w:val="22"/>
                <w:szCs w:val="22"/>
              </w:rPr>
            </w:pPr>
            <w:r w:rsidRPr="005C72E0">
              <w:rPr>
                <w:rFonts w:ascii="Arial" w:hAnsi="Arial" w:cs="Arial"/>
                <w:bCs/>
                <w:sz w:val="22"/>
                <w:szCs w:val="22"/>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4697868C" w14:textId="77777777" w:rsidR="005C72E0" w:rsidRPr="005C72E0" w:rsidRDefault="005C72E0" w:rsidP="005C72E0">
            <w:pPr>
              <w:spacing w:after="160" w:line="276" w:lineRule="auto"/>
              <w:rPr>
                <w:rFonts w:ascii="Arial" w:hAnsi="Arial" w:cs="Arial"/>
                <w:b/>
                <w:bCs/>
                <w:sz w:val="20"/>
                <w:szCs w:val="20"/>
              </w:rPr>
            </w:pPr>
            <w:r w:rsidRPr="005C72E0">
              <w:rPr>
                <w:rFonts w:ascii="Arial" w:hAnsi="Arial" w:cs="Arial"/>
                <w:sz w:val="20"/>
                <w:szCs w:val="20"/>
              </w:rPr>
              <w:t>The proposed development is within the catchment of a wastewater treatment works that would drain into the Chichester and Langstone Harbours SPA.</w:t>
            </w:r>
          </w:p>
          <w:p w14:paraId="3E1174E9" w14:textId="77777777" w:rsidR="005C72E0" w:rsidRPr="005C72E0" w:rsidRDefault="005C72E0" w:rsidP="005C72E0">
            <w:pPr>
              <w:spacing w:after="160" w:line="276" w:lineRule="auto"/>
              <w:rPr>
                <w:rFonts w:ascii="Arial" w:hAnsi="Arial" w:cs="Arial"/>
                <w:b/>
                <w:bCs/>
                <w:sz w:val="20"/>
                <w:szCs w:val="20"/>
              </w:rPr>
            </w:pPr>
            <w:r w:rsidRPr="005C72E0">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3EBEF67F" w14:textId="77777777" w:rsidR="005C72E0" w:rsidRPr="005C72E0" w:rsidRDefault="005C72E0" w:rsidP="005C72E0">
            <w:pPr>
              <w:spacing w:after="160" w:line="276" w:lineRule="auto"/>
              <w:rPr>
                <w:rFonts w:ascii="Arial" w:hAnsi="Arial" w:cs="Arial"/>
                <w:sz w:val="20"/>
                <w:szCs w:val="20"/>
              </w:rPr>
            </w:pPr>
          </w:p>
          <w:p w14:paraId="3F033689" w14:textId="77777777" w:rsidR="005C72E0" w:rsidRPr="005C72E0" w:rsidRDefault="005C72E0" w:rsidP="005C72E0">
            <w:pPr>
              <w:spacing w:after="160" w:line="276" w:lineRule="auto"/>
              <w:rPr>
                <w:rFonts w:ascii="Arial" w:hAnsi="Arial" w:cs="Arial"/>
                <w:b/>
                <w:bCs/>
                <w:sz w:val="20"/>
                <w:szCs w:val="20"/>
              </w:rPr>
            </w:pPr>
            <w:r w:rsidRPr="005C72E0">
              <w:rPr>
                <w:rFonts w:ascii="Arial" w:hAnsi="Arial" w:cs="Arial"/>
                <w:sz w:val="20"/>
                <w:szCs w:val="20"/>
              </w:rPr>
              <w:lastRenderedPageBreak/>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5C72E0">
              <w:rPr>
                <w:rFonts w:ascii="Arial" w:hAnsi="Arial" w:cs="Arial"/>
                <w:sz w:val="20"/>
                <w:szCs w:val="20"/>
              </w:rPr>
              <w:t>PfSH</w:t>
            </w:r>
            <w:proofErr w:type="spellEnd"/>
            <w:r w:rsidRPr="005C72E0">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5C72E0">
              <w:rPr>
                <w:rFonts w:ascii="Arial" w:hAnsi="Arial" w:cs="Arial"/>
                <w:sz w:val="20"/>
                <w:szCs w:val="20"/>
              </w:rPr>
              <w:t>PfSH</w:t>
            </w:r>
            <w:proofErr w:type="spellEnd"/>
            <w:r w:rsidRPr="005C72E0">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794FFBC9" w14:textId="77777777" w:rsidR="005C72E0" w:rsidRPr="005C72E0" w:rsidRDefault="005C72E0" w:rsidP="005C72E0">
            <w:pPr>
              <w:spacing w:after="160" w:line="276" w:lineRule="auto"/>
              <w:rPr>
                <w:rFonts w:ascii="Arial" w:hAnsi="Arial" w:cs="Arial"/>
                <w:b/>
                <w:bCs/>
                <w:sz w:val="20"/>
                <w:szCs w:val="20"/>
              </w:rPr>
            </w:pPr>
            <w:r w:rsidRPr="005C72E0">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0C7B3BF1" w14:textId="77777777" w:rsidR="005C72E0" w:rsidRPr="005C72E0" w:rsidRDefault="005C72E0" w:rsidP="005C72E0">
            <w:pPr>
              <w:spacing w:after="160" w:line="276" w:lineRule="auto"/>
              <w:rPr>
                <w:rFonts w:ascii="Arial" w:hAnsi="Arial" w:cs="Arial"/>
                <w:sz w:val="20"/>
                <w:szCs w:val="20"/>
              </w:rPr>
            </w:pPr>
          </w:p>
          <w:p w14:paraId="6EB75202" w14:textId="77777777" w:rsidR="005C72E0" w:rsidRPr="005C72E0" w:rsidRDefault="005C72E0" w:rsidP="005C72E0">
            <w:pPr>
              <w:spacing w:after="160" w:line="276" w:lineRule="auto"/>
              <w:rPr>
                <w:rFonts w:ascii="Arial" w:hAnsi="Arial" w:cs="Arial"/>
                <w:b/>
                <w:bCs/>
                <w:sz w:val="20"/>
                <w:szCs w:val="20"/>
              </w:rPr>
            </w:pPr>
            <w:r w:rsidRPr="005C72E0">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09D1FF2E" w14:textId="77777777" w:rsidR="005C72E0" w:rsidRPr="005C72E0" w:rsidRDefault="005C72E0" w:rsidP="005C72E0">
            <w:pPr>
              <w:spacing w:after="160" w:line="276" w:lineRule="auto"/>
              <w:rPr>
                <w:rFonts w:ascii="Arial" w:hAnsi="Arial" w:cs="Arial"/>
                <w:sz w:val="20"/>
                <w:szCs w:val="20"/>
              </w:rPr>
            </w:pPr>
          </w:p>
          <w:p w14:paraId="58374347" w14:textId="77777777" w:rsidR="005C72E0" w:rsidRPr="005C72E0" w:rsidRDefault="005C72E0" w:rsidP="005C72E0">
            <w:pPr>
              <w:spacing w:after="160" w:line="276" w:lineRule="auto"/>
              <w:rPr>
                <w:rFonts w:ascii="Arial" w:hAnsi="Arial" w:cs="Arial"/>
                <w:b/>
                <w:bCs/>
                <w:sz w:val="20"/>
                <w:szCs w:val="20"/>
              </w:rPr>
            </w:pPr>
            <w:r w:rsidRPr="005C72E0">
              <w:rPr>
                <w:rFonts w:ascii="Arial" w:hAnsi="Arial" w:cs="Arial"/>
                <w:sz w:val="20"/>
                <w:szCs w:val="20"/>
              </w:rPr>
              <w:t>As a result, there would be a likely significant effect to the following Solent European Sites due to water quality:</w:t>
            </w:r>
          </w:p>
          <w:p w14:paraId="5B1CE424" w14:textId="77777777" w:rsidR="005C72E0" w:rsidRPr="005C72E0" w:rsidRDefault="005C72E0" w:rsidP="005C72E0">
            <w:pPr>
              <w:numPr>
                <w:ilvl w:val="0"/>
                <w:numId w:val="4"/>
              </w:numPr>
              <w:spacing w:after="160" w:line="276" w:lineRule="auto"/>
              <w:ind w:left="274" w:hanging="141"/>
              <w:contextualSpacing/>
              <w:rPr>
                <w:rFonts w:ascii="Arial" w:hAnsi="Arial" w:cs="Arial"/>
                <w:b/>
                <w:bCs/>
                <w:sz w:val="20"/>
                <w:szCs w:val="20"/>
              </w:rPr>
            </w:pPr>
            <w:r w:rsidRPr="005C72E0">
              <w:rPr>
                <w:rFonts w:ascii="Arial" w:hAnsi="Arial" w:cs="Arial"/>
                <w:sz w:val="20"/>
                <w:szCs w:val="20"/>
              </w:rPr>
              <w:t xml:space="preserve">Chichester &amp; Langstone Harbours Special Protection Area (SPA) </w:t>
            </w:r>
          </w:p>
          <w:p w14:paraId="7E6921C0" w14:textId="77777777" w:rsidR="005C72E0" w:rsidRPr="005C72E0" w:rsidRDefault="005C72E0" w:rsidP="005C72E0">
            <w:pPr>
              <w:numPr>
                <w:ilvl w:val="0"/>
                <w:numId w:val="4"/>
              </w:numPr>
              <w:spacing w:after="160" w:line="276" w:lineRule="auto"/>
              <w:ind w:left="274" w:hanging="141"/>
              <w:contextualSpacing/>
              <w:rPr>
                <w:rFonts w:ascii="Arial" w:hAnsi="Arial" w:cs="Arial"/>
                <w:b/>
                <w:bCs/>
                <w:sz w:val="20"/>
                <w:szCs w:val="20"/>
              </w:rPr>
            </w:pPr>
            <w:r w:rsidRPr="005C72E0">
              <w:rPr>
                <w:rFonts w:ascii="Arial" w:hAnsi="Arial" w:cs="Arial"/>
                <w:sz w:val="20"/>
                <w:szCs w:val="20"/>
              </w:rPr>
              <w:t>Chichester &amp; Langstone Harbours Ramsar site</w:t>
            </w:r>
          </w:p>
          <w:p w14:paraId="2240B970" w14:textId="77777777" w:rsidR="005C72E0" w:rsidRPr="005C72E0" w:rsidRDefault="005C72E0" w:rsidP="005C72E0">
            <w:pPr>
              <w:numPr>
                <w:ilvl w:val="0"/>
                <w:numId w:val="4"/>
              </w:numPr>
              <w:spacing w:after="160" w:line="276" w:lineRule="auto"/>
              <w:ind w:left="274" w:hanging="141"/>
              <w:contextualSpacing/>
              <w:rPr>
                <w:rFonts w:ascii="Arial" w:hAnsi="Arial" w:cs="Arial"/>
                <w:b/>
                <w:bCs/>
                <w:sz w:val="20"/>
                <w:szCs w:val="20"/>
              </w:rPr>
            </w:pPr>
            <w:r w:rsidRPr="005C72E0">
              <w:rPr>
                <w:rFonts w:ascii="Arial" w:hAnsi="Arial" w:cs="Arial"/>
                <w:sz w:val="20"/>
                <w:szCs w:val="20"/>
              </w:rPr>
              <w:t>Solent Maritime Special Area of Conservation (SAC)</w:t>
            </w:r>
          </w:p>
          <w:p w14:paraId="2816CCBD" w14:textId="77777777" w:rsidR="005C72E0" w:rsidRPr="005C72E0" w:rsidRDefault="005C72E0" w:rsidP="005C72E0">
            <w:pPr>
              <w:numPr>
                <w:ilvl w:val="0"/>
                <w:numId w:val="4"/>
              </w:numPr>
              <w:spacing w:after="160" w:line="276" w:lineRule="auto"/>
              <w:ind w:left="274" w:hanging="141"/>
              <w:contextualSpacing/>
              <w:rPr>
                <w:rFonts w:ascii="Arial" w:hAnsi="Arial" w:cs="Arial"/>
                <w:b/>
                <w:bCs/>
                <w:sz w:val="20"/>
                <w:szCs w:val="20"/>
              </w:rPr>
            </w:pPr>
            <w:r w:rsidRPr="005C72E0">
              <w:rPr>
                <w:rFonts w:ascii="Arial" w:hAnsi="Arial" w:cs="Arial"/>
                <w:sz w:val="20"/>
                <w:szCs w:val="20"/>
              </w:rPr>
              <w:t>Solent and Dorset Coast Special Protection Area (SPA)</w:t>
            </w:r>
          </w:p>
          <w:p w14:paraId="0DB93A57" w14:textId="77777777" w:rsidR="005C72E0" w:rsidRPr="005C72E0" w:rsidRDefault="005C72E0" w:rsidP="005C72E0">
            <w:pPr>
              <w:numPr>
                <w:ilvl w:val="0"/>
                <w:numId w:val="4"/>
              </w:numPr>
              <w:spacing w:after="160" w:line="276" w:lineRule="auto"/>
              <w:ind w:left="274" w:hanging="141"/>
              <w:contextualSpacing/>
              <w:rPr>
                <w:rFonts w:ascii="Arial" w:hAnsi="Arial" w:cs="Arial"/>
                <w:b/>
                <w:bCs/>
                <w:sz w:val="20"/>
                <w:szCs w:val="20"/>
              </w:rPr>
            </w:pPr>
            <w:r w:rsidRPr="005C72E0">
              <w:rPr>
                <w:rFonts w:ascii="Arial" w:hAnsi="Arial" w:cs="Arial"/>
                <w:sz w:val="20"/>
                <w:szCs w:val="20"/>
              </w:rPr>
              <w:t>Solent and Southampton Water SPA</w:t>
            </w:r>
          </w:p>
          <w:p w14:paraId="15FFE09E" w14:textId="77777777" w:rsidR="005C72E0" w:rsidRPr="005C72E0" w:rsidRDefault="005C72E0" w:rsidP="005C72E0">
            <w:pPr>
              <w:numPr>
                <w:ilvl w:val="0"/>
                <w:numId w:val="4"/>
              </w:numPr>
              <w:spacing w:after="160" w:line="276" w:lineRule="auto"/>
              <w:ind w:left="274" w:hanging="141"/>
              <w:contextualSpacing/>
              <w:rPr>
                <w:rFonts w:ascii="Arial" w:hAnsi="Arial" w:cs="Arial"/>
                <w:b/>
                <w:bCs/>
                <w:sz w:val="20"/>
                <w:szCs w:val="20"/>
              </w:rPr>
            </w:pPr>
            <w:r w:rsidRPr="005C72E0">
              <w:rPr>
                <w:rFonts w:ascii="Arial" w:hAnsi="Arial" w:cs="Arial"/>
                <w:sz w:val="20"/>
                <w:szCs w:val="20"/>
              </w:rPr>
              <w:t>Solent and Southampton Water Ramsar</w:t>
            </w:r>
          </w:p>
          <w:p w14:paraId="1458CC0B" w14:textId="77777777" w:rsidR="005C72E0" w:rsidRPr="005C72E0" w:rsidRDefault="005C72E0" w:rsidP="005C72E0">
            <w:pPr>
              <w:numPr>
                <w:ilvl w:val="0"/>
                <w:numId w:val="4"/>
              </w:numPr>
              <w:spacing w:after="160" w:line="276" w:lineRule="auto"/>
              <w:ind w:left="274" w:hanging="141"/>
              <w:contextualSpacing/>
              <w:rPr>
                <w:rFonts w:ascii="Arial" w:hAnsi="Arial" w:cs="Arial"/>
                <w:b/>
                <w:bCs/>
                <w:sz w:val="20"/>
                <w:szCs w:val="20"/>
              </w:rPr>
            </w:pPr>
            <w:r w:rsidRPr="005C72E0">
              <w:rPr>
                <w:rFonts w:ascii="Arial" w:hAnsi="Arial" w:cs="Arial"/>
                <w:sz w:val="20"/>
                <w:szCs w:val="20"/>
              </w:rPr>
              <w:t>Portsmouth Harbour SPA</w:t>
            </w:r>
          </w:p>
          <w:p w14:paraId="2D986FC7" w14:textId="77777777" w:rsidR="005C72E0" w:rsidRPr="005C72E0" w:rsidRDefault="005C72E0" w:rsidP="005C72E0">
            <w:pPr>
              <w:numPr>
                <w:ilvl w:val="0"/>
                <w:numId w:val="4"/>
              </w:numPr>
              <w:spacing w:after="160" w:line="276" w:lineRule="auto"/>
              <w:ind w:left="274" w:hanging="141"/>
              <w:contextualSpacing/>
              <w:rPr>
                <w:rFonts w:ascii="Arial" w:hAnsi="Arial" w:cs="Arial"/>
                <w:b/>
                <w:bCs/>
                <w:sz w:val="20"/>
                <w:szCs w:val="20"/>
              </w:rPr>
            </w:pPr>
            <w:r w:rsidRPr="005C72E0">
              <w:rPr>
                <w:rFonts w:ascii="Arial" w:hAnsi="Arial" w:cs="Arial"/>
                <w:sz w:val="20"/>
                <w:szCs w:val="20"/>
              </w:rPr>
              <w:t>Portsmouth Harbour Ramsar</w:t>
            </w:r>
          </w:p>
          <w:p w14:paraId="4C04FE75" w14:textId="77777777" w:rsidR="005C72E0" w:rsidRPr="005C72E0" w:rsidRDefault="005C72E0" w:rsidP="005C72E0">
            <w:pPr>
              <w:numPr>
                <w:ilvl w:val="0"/>
                <w:numId w:val="4"/>
              </w:numPr>
              <w:spacing w:after="160" w:line="276" w:lineRule="auto"/>
              <w:ind w:left="274" w:hanging="141"/>
              <w:contextualSpacing/>
              <w:rPr>
                <w:rFonts w:ascii="Arial" w:hAnsi="Arial" w:cs="Arial"/>
                <w:sz w:val="20"/>
                <w:szCs w:val="20"/>
              </w:rPr>
            </w:pPr>
            <w:r w:rsidRPr="005C72E0">
              <w:rPr>
                <w:rFonts w:ascii="Arial" w:hAnsi="Arial" w:cs="Arial"/>
                <w:sz w:val="20"/>
                <w:szCs w:val="20"/>
              </w:rPr>
              <w:t>Solent and Isle of Wight Lagoons SAC</w:t>
            </w:r>
          </w:p>
          <w:p w14:paraId="1B67A4F8" w14:textId="77777777" w:rsidR="00622604" w:rsidRDefault="00622604" w:rsidP="00622604">
            <w:pPr>
              <w:spacing w:line="276" w:lineRule="auto"/>
              <w:rPr>
                <w:rFonts w:ascii="Arial" w:hAnsi="Arial" w:cs="Arial"/>
                <w:b/>
                <w:sz w:val="22"/>
                <w:szCs w:val="22"/>
              </w:rPr>
            </w:pPr>
          </w:p>
          <w:p w14:paraId="72309130" w14:textId="77777777" w:rsidR="00622604" w:rsidRDefault="00622604" w:rsidP="00622604">
            <w:pPr>
              <w:spacing w:line="276" w:lineRule="auto"/>
              <w:rPr>
                <w:rFonts w:ascii="Arial" w:hAnsi="Arial" w:cs="Arial"/>
                <w:b/>
                <w:sz w:val="22"/>
                <w:szCs w:val="22"/>
              </w:rPr>
            </w:pPr>
          </w:p>
          <w:p w14:paraId="5CF331FE" w14:textId="77777777" w:rsidR="00FF4EBB" w:rsidRDefault="00FF4EBB" w:rsidP="00FF4EBB">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12C905D9" w14:textId="77777777" w:rsidR="005C72E0" w:rsidRPr="005C72E0" w:rsidRDefault="005C72E0" w:rsidP="005C72E0">
            <w:pPr>
              <w:spacing w:line="276" w:lineRule="auto"/>
              <w:rPr>
                <w:rFonts w:ascii="Arial" w:hAnsi="Arial" w:cs="Arial"/>
                <w:sz w:val="22"/>
                <w:szCs w:val="22"/>
              </w:rPr>
            </w:pPr>
            <w:r w:rsidRPr="005C72E0">
              <w:rPr>
                <w:rFonts w:ascii="Arial" w:hAnsi="Arial" w:cs="Arial"/>
                <w:sz w:val="22"/>
                <w:szCs w:val="22"/>
              </w:rPr>
              <w:t>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as a result of the new development, is likely. As such, in order to lawfully be permitted, the development will need to include a package of avoidance and mitigation measures.</w:t>
            </w:r>
          </w:p>
          <w:p w14:paraId="44F21140" w14:textId="77777777" w:rsidR="005C72E0" w:rsidRPr="005C72E0" w:rsidRDefault="005C72E0" w:rsidP="005C72E0">
            <w:pPr>
              <w:spacing w:line="276" w:lineRule="auto"/>
              <w:rPr>
                <w:rFonts w:ascii="Arial" w:hAnsi="Arial" w:cs="Arial"/>
                <w:sz w:val="22"/>
                <w:szCs w:val="22"/>
              </w:rPr>
            </w:pPr>
          </w:p>
          <w:p w14:paraId="158C9FAA" w14:textId="77777777" w:rsidR="005C72E0" w:rsidRPr="005C72E0" w:rsidRDefault="005C72E0" w:rsidP="005C72E0">
            <w:pPr>
              <w:spacing w:line="276" w:lineRule="auto"/>
              <w:rPr>
                <w:rFonts w:ascii="Arial" w:hAnsi="Arial" w:cs="Arial"/>
                <w:sz w:val="22"/>
                <w:szCs w:val="22"/>
              </w:rPr>
            </w:pPr>
            <w:r w:rsidRPr="005C72E0">
              <w:rPr>
                <w:rFonts w:ascii="Arial" w:hAnsi="Arial" w:cs="Arial"/>
                <w:sz w:val="22"/>
                <w:szCs w:val="22"/>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4ED60750" w14:textId="77777777" w:rsidR="005C72E0" w:rsidRPr="005C72E0" w:rsidRDefault="005C72E0" w:rsidP="005C72E0">
            <w:pPr>
              <w:spacing w:line="276" w:lineRule="auto"/>
              <w:rPr>
                <w:rFonts w:ascii="Arial" w:hAnsi="Arial" w:cs="Arial"/>
                <w:sz w:val="22"/>
                <w:szCs w:val="22"/>
              </w:rPr>
            </w:pPr>
          </w:p>
          <w:p w14:paraId="391F1A5E" w14:textId="03E357A4" w:rsidR="00944107" w:rsidRPr="005C72E0" w:rsidRDefault="005C72E0" w:rsidP="005C72E0">
            <w:pPr>
              <w:spacing w:line="276" w:lineRule="auto"/>
              <w:rPr>
                <w:rFonts w:ascii="Arial" w:hAnsi="Arial" w:cs="Arial"/>
                <w:sz w:val="22"/>
                <w:szCs w:val="22"/>
              </w:rPr>
            </w:pPr>
            <w:r w:rsidRPr="005C72E0">
              <w:rPr>
                <w:rFonts w:ascii="Arial" w:hAnsi="Arial" w:cs="Arial"/>
                <w:sz w:val="22"/>
                <w:szCs w:val="22"/>
              </w:rPr>
              <w:t>As set out in the Solent Recreation Mitigation Strategy, an appropriate scale of mitigation for this scheme would be:</w:t>
            </w:r>
          </w:p>
          <w:p w14:paraId="5D57E57B" w14:textId="100B903B" w:rsidR="005C72E0" w:rsidRDefault="005C72E0" w:rsidP="00741821">
            <w:pPr>
              <w:spacing w:line="276" w:lineRule="auto"/>
              <w:rPr>
                <w:rFonts w:ascii="Arial" w:hAnsi="Arial" w:cs="Arial"/>
                <w:b/>
                <w:bCs/>
                <w:sz w:val="22"/>
                <w:szCs w:val="22"/>
              </w:rPr>
            </w:pPr>
          </w:p>
          <w:bookmarkStart w:id="0" w:name="_MON_1658147270"/>
          <w:bookmarkEnd w:id="0"/>
          <w:p w14:paraId="26A8D42B" w14:textId="013278F8" w:rsidR="005C72E0" w:rsidRDefault="005C72E0" w:rsidP="00741821">
            <w:pPr>
              <w:spacing w:line="276" w:lineRule="auto"/>
              <w:rPr>
                <w:rFonts w:ascii="Arial" w:hAnsi="Arial" w:cs="Arial"/>
                <w:b/>
                <w:bCs/>
                <w:sz w:val="22"/>
                <w:szCs w:val="22"/>
              </w:rPr>
            </w:pPr>
            <w:r w:rsidRPr="00DD2B6F">
              <w:rPr>
                <w:rFonts w:ascii="Arial" w:hAnsi="Arial" w:cs="Arial"/>
                <w:sz w:val="20"/>
                <w:szCs w:val="20"/>
              </w:rPr>
              <w:object w:dxaOrig="9640" w:dyaOrig="4301" w14:anchorId="1DE9F3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4pt;height:3in" o:ole="">
                  <v:imagedata r:id="rId9" o:title=""/>
                </v:shape>
                <o:OLEObject Type="Embed" ProgID="Excel.Sheet.12" ShapeID="_x0000_i1025" DrawAspect="Content" ObjectID="_1693635126" r:id="rId10"/>
              </w:object>
            </w:r>
          </w:p>
          <w:p w14:paraId="30F2BBCE" w14:textId="77777777" w:rsidR="0014293D" w:rsidRDefault="0014293D" w:rsidP="0014293D">
            <w:pPr>
              <w:spacing w:line="276" w:lineRule="auto"/>
              <w:rPr>
                <w:rFonts w:ascii="Arial" w:hAnsi="Arial" w:cs="Arial"/>
                <w:b/>
                <w:bCs/>
                <w:sz w:val="22"/>
                <w:szCs w:val="22"/>
              </w:rPr>
            </w:pPr>
          </w:p>
          <w:p w14:paraId="6205E117" w14:textId="5360503B" w:rsidR="0014293D" w:rsidRPr="0014293D" w:rsidRDefault="0014293D" w:rsidP="0014293D">
            <w:pPr>
              <w:spacing w:line="276" w:lineRule="auto"/>
              <w:rPr>
                <w:rFonts w:ascii="Arial" w:hAnsi="Arial" w:cs="Arial"/>
                <w:sz w:val="22"/>
                <w:szCs w:val="22"/>
              </w:rPr>
            </w:pPr>
            <w:r w:rsidRPr="0014293D">
              <w:rPr>
                <w:rFonts w:ascii="Arial" w:hAnsi="Arial" w:cs="Arial"/>
                <w:sz w:val="22"/>
                <w:szCs w:val="22"/>
              </w:rPr>
              <w:t>Policy E16 of the Pre-Submission Havant Borough Local Plan and sets out HBC’s approach to securing the appropriate mitigation measures to address the in-combination impact of increased recreational disturbance arising from increased housing development. It states:</w:t>
            </w:r>
          </w:p>
          <w:p w14:paraId="16990CCB" w14:textId="77777777" w:rsidR="0014293D" w:rsidRPr="0014293D" w:rsidRDefault="0014293D" w:rsidP="0014293D">
            <w:pPr>
              <w:spacing w:line="276" w:lineRule="auto"/>
              <w:rPr>
                <w:rFonts w:ascii="Arial" w:hAnsi="Arial" w:cs="Arial"/>
                <w:sz w:val="22"/>
                <w:szCs w:val="22"/>
              </w:rPr>
            </w:pPr>
          </w:p>
          <w:p w14:paraId="088C8EA2" w14:textId="77777777" w:rsidR="0014293D" w:rsidRPr="0014293D" w:rsidRDefault="0014293D" w:rsidP="0014293D">
            <w:pPr>
              <w:spacing w:line="276" w:lineRule="auto"/>
              <w:rPr>
                <w:rFonts w:ascii="Arial" w:hAnsi="Arial" w:cs="Arial"/>
                <w:sz w:val="22"/>
                <w:szCs w:val="22"/>
              </w:rPr>
            </w:pPr>
            <w:r w:rsidRPr="0014293D">
              <w:rPr>
                <w:rFonts w:ascii="Arial" w:hAnsi="Arial" w:cs="Arial"/>
                <w:sz w:val="22"/>
                <w:szCs w:val="22"/>
              </w:rPr>
              <w:t>“Planning permission will be granted for residential development resulting in a net increase in population that mitigates a likely significant effect on the Solent SPAs”</w:t>
            </w:r>
          </w:p>
          <w:p w14:paraId="134889E3" w14:textId="77777777" w:rsidR="0014293D" w:rsidRPr="0014293D" w:rsidRDefault="0014293D" w:rsidP="0014293D">
            <w:pPr>
              <w:spacing w:line="276" w:lineRule="auto"/>
              <w:rPr>
                <w:rFonts w:ascii="Arial" w:hAnsi="Arial" w:cs="Arial"/>
                <w:sz w:val="22"/>
                <w:szCs w:val="22"/>
              </w:rPr>
            </w:pPr>
          </w:p>
          <w:p w14:paraId="761C38A7" w14:textId="60DE834F" w:rsidR="005C72E0" w:rsidRPr="0014293D" w:rsidRDefault="0014293D" w:rsidP="0014293D">
            <w:pPr>
              <w:spacing w:line="276" w:lineRule="auto"/>
              <w:rPr>
                <w:rFonts w:ascii="Arial" w:hAnsi="Arial" w:cs="Arial"/>
                <w:sz w:val="22"/>
                <w:szCs w:val="22"/>
              </w:rPr>
            </w:pPr>
            <w:r w:rsidRPr="0014293D">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109CCCED" w14:textId="77777777" w:rsidR="0014293D" w:rsidRDefault="0014293D" w:rsidP="00741821">
            <w:pPr>
              <w:spacing w:line="276" w:lineRule="auto"/>
              <w:rPr>
                <w:rFonts w:ascii="Arial" w:hAnsi="Arial" w:cs="Arial"/>
                <w:b/>
                <w:bCs/>
                <w:sz w:val="22"/>
                <w:szCs w:val="22"/>
              </w:rPr>
            </w:pPr>
          </w:p>
          <w:p w14:paraId="75570EDC" w14:textId="77777777" w:rsidR="005C72E0" w:rsidRDefault="005C72E0"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3E6EBEC5" w14:textId="77777777" w:rsidR="0014293D" w:rsidRPr="0014293D" w:rsidRDefault="0014293D" w:rsidP="0014293D">
            <w:pPr>
              <w:spacing w:line="276" w:lineRule="auto"/>
              <w:rPr>
                <w:rFonts w:ascii="Arial" w:hAnsi="Arial" w:cs="Arial"/>
                <w:sz w:val="22"/>
                <w:szCs w:val="22"/>
              </w:rPr>
            </w:pPr>
            <w:r w:rsidRPr="0014293D">
              <w:rPr>
                <w:rFonts w:ascii="Arial" w:hAnsi="Arial" w:cs="Arial"/>
                <w:sz w:val="22"/>
                <w:szCs w:val="22"/>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39996BC6" w14:textId="77777777" w:rsidR="0014293D" w:rsidRPr="0014293D" w:rsidRDefault="0014293D" w:rsidP="0014293D">
            <w:pPr>
              <w:spacing w:line="276" w:lineRule="auto"/>
              <w:rPr>
                <w:rFonts w:ascii="Arial" w:hAnsi="Arial" w:cs="Arial"/>
                <w:sz w:val="22"/>
                <w:szCs w:val="22"/>
              </w:rPr>
            </w:pPr>
          </w:p>
          <w:p w14:paraId="4DC86D76" w14:textId="77777777" w:rsidR="0014293D" w:rsidRPr="0014293D" w:rsidRDefault="0014293D" w:rsidP="0014293D">
            <w:pPr>
              <w:spacing w:line="276" w:lineRule="auto"/>
              <w:rPr>
                <w:rFonts w:ascii="Arial" w:hAnsi="Arial" w:cs="Arial"/>
                <w:sz w:val="22"/>
                <w:szCs w:val="22"/>
              </w:rPr>
            </w:pPr>
            <w:r w:rsidRPr="0014293D">
              <w:rPr>
                <w:rFonts w:ascii="Arial" w:hAnsi="Arial" w:cs="Arial"/>
                <w:sz w:val="22"/>
                <w:szCs w:val="22"/>
              </w:rPr>
              <w:t xml:space="preserve">Havant Borough Council has published a Position Statement and Mitigation Plan for Nutrient Neutral Development. This sets out how mitigation can be provided to enable development to </w:t>
            </w:r>
            <w:r w:rsidRPr="0014293D">
              <w:rPr>
                <w:rFonts w:ascii="Arial" w:hAnsi="Arial" w:cs="Arial"/>
                <w:sz w:val="22"/>
                <w:szCs w:val="22"/>
              </w:rPr>
              <w:lastRenderedPageBreak/>
              <w:t>take place within Havant Borough whilst avoiding any likelihood of a significant effect on the Solent European Sites identified in stage 2.</w:t>
            </w:r>
          </w:p>
          <w:p w14:paraId="1D1C1C3D" w14:textId="77777777" w:rsidR="0014293D" w:rsidRPr="0014293D" w:rsidRDefault="0014293D" w:rsidP="0014293D">
            <w:pPr>
              <w:spacing w:line="276" w:lineRule="auto"/>
              <w:rPr>
                <w:rFonts w:ascii="Arial" w:hAnsi="Arial" w:cs="Arial"/>
                <w:sz w:val="22"/>
                <w:szCs w:val="22"/>
              </w:rPr>
            </w:pPr>
          </w:p>
          <w:p w14:paraId="5A7417DE" w14:textId="77777777" w:rsidR="0014293D" w:rsidRPr="0014293D" w:rsidRDefault="0014293D" w:rsidP="0014293D">
            <w:pPr>
              <w:spacing w:line="276" w:lineRule="auto"/>
              <w:rPr>
                <w:rFonts w:ascii="Arial" w:hAnsi="Arial" w:cs="Arial"/>
                <w:sz w:val="22"/>
                <w:szCs w:val="22"/>
              </w:rPr>
            </w:pPr>
            <w:r w:rsidRPr="0014293D">
              <w:rPr>
                <w:rFonts w:ascii="Arial" w:hAnsi="Arial" w:cs="Arial"/>
                <w:sz w:val="22"/>
                <w:szCs w:val="22"/>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32C472F8" w14:textId="77777777" w:rsidR="0014293D" w:rsidRPr="0014293D" w:rsidRDefault="0014293D" w:rsidP="0014293D">
            <w:pPr>
              <w:spacing w:line="276" w:lineRule="auto"/>
              <w:rPr>
                <w:rFonts w:ascii="Arial" w:hAnsi="Arial" w:cs="Arial"/>
                <w:sz w:val="22"/>
                <w:szCs w:val="22"/>
              </w:rPr>
            </w:pPr>
          </w:p>
          <w:p w14:paraId="357B6D56" w14:textId="77777777" w:rsidR="0014293D" w:rsidRPr="0014293D" w:rsidRDefault="0014293D" w:rsidP="0014293D">
            <w:pPr>
              <w:spacing w:line="276" w:lineRule="auto"/>
              <w:rPr>
                <w:rFonts w:ascii="Arial" w:hAnsi="Arial" w:cs="Arial"/>
                <w:sz w:val="22"/>
                <w:szCs w:val="22"/>
              </w:rPr>
            </w:pPr>
            <w:r w:rsidRPr="0014293D">
              <w:rPr>
                <w:rFonts w:ascii="Arial" w:hAnsi="Arial" w:cs="Arial"/>
                <w:sz w:val="22"/>
                <w:szCs w:val="22"/>
              </w:rPr>
              <w:t xml:space="preserve">Achieving a position where there are no net nutrient emissions into the Solent European Sites from this development involves the use of a specific on-site avoidance measure as well as the use of </w:t>
            </w:r>
            <w:proofErr w:type="spellStart"/>
            <w:r w:rsidRPr="0014293D">
              <w:rPr>
                <w:rFonts w:ascii="Arial" w:hAnsi="Arial" w:cs="Arial"/>
                <w:sz w:val="22"/>
                <w:szCs w:val="22"/>
              </w:rPr>
              <w:t>Warblington</w:t>
            </w:r>
            <w:proofErr w:type="spellEnd"/>
            <w:r w:rsidRPr="0014293D">
              <w:rPr>
                <w:rFonts w:ascii="Arial" w:hAnsi="Arial" w:cs="Arial"/>
                <w:sz w:val="22"/>
                <w:szCs w:val="22"/>
              </w:rPr>
              <w:t xml:space="preserve"> Farm as a specific off-site mitigation measure. The scientific report ‘Review of the </w:t>
            </w:r>
            <w:proofErr w:type="spellStart"/>
            <w:r w:rsidRPr="0014293D">
              <w:rPr>
                <w:rFonts w:ascii="Arial" w:hAnsi="Arial" w:cs="Arial"/>
                <w:sz w:val="22"/>
                <w:szCs w:val="22"/>
              </w:rPr>
              <w:t>Warblington</w:t>
            </w:r>
            <w:proofErr w:type="spellEnd"/>
            <w:r w:rsidRPr="0014293D">
              <w:rPr>
                <w:rFonts w:ascii="Arial" w:hAnsi="Arial" w:cs="Arial"/>
                <w:sz w:val="22"/>
                <w:szCs w:val="22"/>
              </w:rPr>
              <w:t xml:space="preserve"> Farm Mitigation Option for Nutrient Neutral Development in the Havant Borough’ is available at www.havant.gov.uk/nitrogen which confirms suitability of the use of </w:t>
            </w:r>
            <w:proofErr w:type="spellStart"/>
            <w:r w:rsidRPr="0014293D">
              <w:rPr>
                <w:rFonts w:ascii="Arial" w:hAnsi="Arial" w:cs="Arial"/>
                <w:sz w:val="22"/>
                <w:szCs w:val="22"/>
              </w:rPr>
              <w:t>Warblington</w:t>
            </w:r>
            <w:proofErr w:type="spellEnd"/>
            <w:r w:rsidRPr="0014293D">
              <w:rPr>
                <w:rFonts w:ascii="Arial" w:hAnsi="Arial" w:cs="Arial"/>
                <w:sz w:val="22"/>
                <w:szCs w:val="22"/>
              </w:rPr>
              <w:t xml:space="preserve"> for nutrient mitigation to mitigate for development in Havant Borough.</w:t>
            </w:r>
          </w:p>
          <w:p w14:paraId="5B1E3C88" w14:textId="77777777" w:rsidR="0014293D" w:rsidRPr="0014293D" w:rsidRDefault="0014293D" w:rsidP="0014293D">
            <w:pPr>
              <w:spacing w:line="276" w:lineRule="auto"/>
              <w:rPr>
                <w:rFonts w:ascii="Arial" w:hAnsi="Arial" w:cs="Arial"/>
                <w:sz w:val="22"/>
                <w:szCs w:val="22"/>
              </w:rPr>
            </w:pPr>
          </w:p>
          <w:p w14:paraId="4F3085F0" w14:textId="32050167" w:rsidR="001071FC" w:rsidRPr="00DE35DC" w:rsidRDefault="0014293D" w:rsidP="0014293D">
            <w:pPr>
              <w:spacing w:line="276" w:lineRule="auto"/>
              <w:rPr>
                <w:rFonts w:ascii="Arial" w:hAnsi="Arial" w:cs="Arial"/>
                <w:sz w:val="22"/>
                <w:szCs w:val="22"/>
              </w:rPr>
            </w:pPr>
            <w:r w:rsidRPr="0014293D">
              <w:rPr>
                <w:rFonts w:ascii="Arial" w:hAnsi="Arial" w:cs="Arial"/>
                <w:sz w:val="22"/>
                <w:szCs w:val="22"/>
              </w:rPr>
              <w:t>As set out in the Position Statement and Mitigation Plan for Nutrient Neutral Development, an appropriate scale of mitigation for this scheme would be:</w:t>
            </w:r>
          </w:p>
          <w:bookmarkStart w:id="1" w:name="_MON_1653989736"/>
          <w:bookmarkEnd w:id="1"/>
          <w:p w14:paraId="748C5E8D" w14:textId="1718DFA8" w:rsidR="00C77ADB" w:rsidRDefault="0014293D" w:rsidP="00741821">
            <w:pPr>
              <w:spacing w:line="276" w:lineRule="auto"/>
              <w:rPr>
                <w:rFonts w:ascii="Arial" w:hAnsi="Arial" w:cs="Arial"/>
                <w:sz w:val="22"/>
                <w:szCs w:val="22"/>
              </w:rPr>
            </w:pPr>
            <w:r w:rsidRPr="00DD2B6F">
              <w:rPr>
                <w:rFonts w:ascii="Arial" w:hAnsi="Arial" w:cs="Arial"/>
                <w:sz w:val="20"/>
                <w:szCs w:val="20"/>
              </w:rPr>
              <w:object w:dxaOrig="6534" w:dyaOrig="2756" w14:anchorId="594F8692">
                <v:shape id="_x0000_i1026" type="#_x0000_t75" style="width:324pt;height:136.8pt" o:ole="">
                  <v:imagedata r:id="rId11" o:title=""/>
                </v:shape>
                <o:OLEObject Type="Embed" ProgID="Excel.Sheet.12" ShapeID="_x0000_i1026" DrawAspect="Content" ObjectID="_1693635127" r:id="rId12"/>
              </w:object>
            </w:r>
          </w:p>
          <w:p w14:paraId="220ACB12" w14:textId="61B5BA2F" w:rsidR="0045438E" w:rsidRDefault="0045438E" w:rsidP="00741821">
            <w:pPr>
              <w:spacing w:line="276" w:lineRule="auto"/>
              <w:rPr>
                <w:rFonts w:ascii="Arial" w:hAnsi="Arial" w:cs="Arial"/>
                <w:sz w:val="22"/>
                <w:szCs w:val="22"/>
              </w:rPr>
            </w:pPr>
          </w:p>
          <w:p w14:paraId="13B47545" w14:textId="719132F4" w:rsidR="00F011E3" w:rsidRDefault="00F011E3" w:rsidP="00741821">
            <w:pPr>
              <w:spacing w:line="276" w:lineRule="auto"/>
              <w:rPr>
                <w:rFonts w:ascii="Arial" w:hAnsi="Arial" w:cs="Arial"/>
                <w:sz w:val="22"/>
                <w:szCs w:val="22"/>
              </w:rPr>
            </w:pPr>
            <w:r>
              <w:rPr>
                <w:rFonts w:ascii="Arial" w:hAnsi="Arial" w:cs="Arial"/>
                <w:sz w:val="22"/>
                <w:szCs w:val="22"/>
              </w:rPr>
              <w:t>F</w:t>
            </w:r>
            <w:r w:rsidRPr="00F011E3">
              <w:rPr>
                <w:rFonts w:ascii="Arial" w:hAnsi="Arial" w:cs="Arial"/>
                <w:sz w:val="22"/>
                <w:szCs w:val="22"/>
              </w:rPr>
              <w:t>or clarification</w:t>
            </w:r>
            <w:r>
              <w:rPr>
                <w:rFonts w:ascii="Arial" w:hAnsi="Arial" w:cs="Arial"/>
                <w:sz w:val="22"/>
                <w:szCs w:val="22"/>
              </w:rPr>
              <w:t>, and as set out in the supporting information from the applicant comprising Nitrate Statement – reference 28065 B, and further information dated 5</w:t>
            </w:r>
            <w:r w:rsidRPr="00F011E3">
              <w:rPr>
                <w:rFonts w:ascii="Arial" w:hAnsi="Arial" w:cs="Arial"/>
                <w:sz w:val="22"/>
                <w:szCs w:val="22"/>
                <w:vertAlign w:val="superscript"/>
              </w:rPr>
              <w:t>th</w:t>
            </w:r>
            <w:r>
              <w:rPr>
                <w:rFonts w:ascii="Arial" w:hAnsi="Arial" w:cs="Arial"/>
                <w:sz w:val="22"/>
                <w:szCs w:val="22"/>
              </w:rPr>
              <w:t xml:space="preserve"> August 2021, which is available on the electronic application file,</w:t>
            </w:r>
            <w:r w:rsidRPr="00F011E3">
              <w:rPr>
                <w:rFonts w:ascii="Arial" w:hAnsi="Arial" w:cs="Arial"/>
                <w:sz w:val="22"/>
                <w:szCs w:val="22"/>
              </w:rPr>
              <w:t xml:space="preserve"> whilst </w:t>
            </w:r>
            <w:r>
              <w:rPr>
                <w:rFonts w:ascii="Arial" w:hAnsi="Arial" w:cs="Arial"/>
                <w:sz w:val="22"/>
                <w:szCs w:val="22"/>
              </w:rPr>
              <w:t>most of the rear</w:t>
            </w:r>
            <w:r w:rsidRPr="00F011E3">
              <w:rPr>
                <w:rFonts w:ascii="Arial" w:hAnsi="Arial" w:cs="Arial"/>
                <w:sz w:val="22"/>
                <w:szCs w:val="22"/>
              </w:rPr>
              <w:t xml:space="preserve"> site has been used as allotments historically, the land use class </w:t>
            </w:r>
            <w:r>
              <w:rPr>
                <w:rFonts w:ascii="Arial" w:hAnsi="Arial" w:cs="Arial"/>
                <w:sz w:val="22"/>
                <w:szCs w:val="22"/>
              </w:rPr>
              <w:t>has been</w:t>
            </w:r>
            <w:r w:rsidRPr="00F011E3">
              <w:rPr>
                <w:rFonts w:ascii="Arial" w:hAnsi="Arial" w:cs="Arial"/>
                <w:sz w:val="22"/>
                <w:szCs w:val="22"/>
              </w:rPr>
              <w:t xml:space="preserve"> put into the calculator is ‘open space/ greenfield’, hence the nitrogen load has increased (and therefore the contribution) as the calculation has been based on the land not being used for the last 10 years for anything other than as a largely unused open space.</w:t>
            </w:r>
          </w:p>
          <w:p w14:paraId="790513DF" w14:textId="77777777" w:rsidR="00F011E3" w:rsidRDefault="00F011E3" w:rsidP="00F011E3">
            <w:pPr>
              <w:spacing w:line="276" w:lineRule="auto"/>
              <w:rPr>
                <w:rFonts w:ascii="Arial" w:hAnsi="Arial" w:cs="Arial"/>
                <w:sz w:val="22"/>
                <w:szCs w:val="22"/>
              </w:rPr>
            </w:pPr>
          </w:p>
          <w:p w14:paraId="72E3E90E" w14:textId="767FC428" w:rsidR="00F011E3" w:rsidRPr="00F011E3" w:rsidRDefault="00F011E3" w:rsidP="00F011E3">
            <w:pPr>
              <w:spacing w:line="276" w:lineRule="auto"/>
              <w:rPr>
                <w:rFonts w:ascii="Arial" w:hAnsi="Arial" w:cs="Arial"/>
                <w:sz w:val="22"/>
                <w:szCs w:val="22"/>
              </w:rPr>
            </w:pPr>
            <w:r>
              <w:rPr>
                <w:rFonts w:ascii="Arial" w:hAnsi="Arial" w:cs="Arial"/>
                <w:sz w:val="22"/>
                <w:szCs w:val="22"/>
              </w:rPr>
              <w:t xml:space="preserve">The </w:t>
            </w:r>
            <w:r w:rsidRPr="00F011E3">
              <w:rPr>
                <w:rFonts w:ascii="Arial" w:hAnsi="Arial" w:cs="Arial"/>
                <w:sz w:val="22"/>
                <w:szCs w:val="22"/>
              </w:rPr>
              <w:t>open space/ greenfield</w:t>
            </w:r>
            <w:r>
              <w:rPr>
                <w:rFonts w:ascii="Arial" w:hAnsi="Arial" w:cs="Arial"/>
                <w:sz w:val="22"/>
                <w:szCs w:val="22"/>
              </w:rPr>
              <w:t>, at the rear of the site</w:t>
            </w:r>
            <w:r w:rsidRPr="00F011E3">
              <w:rPr>
                <w:rFonts w:ascii="Arial" w:hAnsi="Arial" w:cs="Arial"/>
                <w:sz w:val="22"/>
                <w:szCs w:val="22"/>
              </w:rPr>
              <w:t xml:space="preserve"> </w:t>
            </w:r>
            <w:r>
              <w:rPr>
                <w:rFonts w:ascii="Arial" w:hAnsi="Arial" w:cs="Arial"/>
                <w:sz w:val="22"/>
                <w:szCs w:val="22"/>
              </w:rPr>
              <w:t>has seen its</w:t>
            </w:r>
            <w:r w:rsidRPr="00F011E3">
              <w:rPr>
                <w:rFonts w:ascii="Arial" w:hAnsi="Arial" w:cs="Arial"/>
                <w:sz w:val="22"/>
                <w:szCs w:val="22"/>
              </w:rPr>
              <w:t xml:space="preserve"> use gradually decreased over the last 10-15 years. Historically </w:t>
            </w:r>
            <w:r>
              <w:rPr>
                <w:rFonts w:ascii="Arial" w:hAnsi="Arial" w:cs="Arial"/>
                <w:sz w:val="22"/>
                <w:szCs w:val="22"/>
              </w:rPr>
              <w:t>the rear part of the site</w:t>
            </w:r>
            <w:r w:rsidRPr="00F011E3">
              <w:rPr>
                <w:rFonts w:ascii="Arial" w:hAnsi="Arial" w:cs="Arial"/>
                <w:sz w:val="22"/>
                <w:szCs w:val="22"/>
              </w:rPr>
              <w:t xml:space="preserve"> was divided up into plots, each within the curtilage of each of the houses on West Street as an extension of their amenity space owned by each property owner. Due to being land locked, other parcels of land have never been developed and have always been scrub land.</w:t>
            </w:r>
            <w:r>
              <w:rPr>
                <w:rFonts w:ascii="Arial" w:hAnsi="Arial" w:cs="Arial"/>
                <w:sz w:val="22"/>
                <w:szCs w:val="22"/>
              </w:rPr>
              <w:t xml:space="preserve"> </w:t>
            </w:r>
            <w:r w:rsidRPr="00F011E3">
              <w:rPr>
                <w:rFonts w:ascii="Arial" w:hAnsi="Arial" w:cs="Arial"/>
                <w:sz w:val="22"/>
                <w:szCs w:val="22"/>
              </w:rPr>
              <w:t>The current owner of the whole rear of the site has purchased all these various parcels of land over the last 15 years, but in doing so allowed a couple of local residents to continue to use some parts as allotment space on an informal basis with the verbal agreement that would cease when required if the site was developed. Given the historic parcels of land there were some parcels which had no owner and therefore new titles were required from the Land Registry to pull all the land into one ownership.</w:t>
            </w:r>
          </w:p>
          <w:p w14:paraId="699EED65" w14:textId="11061D40" w:rsidR="00F011E3" w:rsidRDefault="00F011E3" w:rsidP="00741821">
            <w:pPr>
              <w:spacing w:line="276" w:lineRule="auto"/>
              <w:rPr>
                <w:rFonts w:ascii="Arial" w:hAnsi="Arial" w:cs="Arial"/>
                <w:sz w:val="22"/>
                <w:szCs w:val="22"/>
              </w:rPr>
            </w:pPr>
          </w:p>
          <w:p w14:paraId="0BEB2059" w14:textId="77777777" w:rsidR="00F011E3" w:rsidRPr="00F011E3" w:rsidRDefault="00F011E3" w:rsidP="00F011E3">
            <w:pPr>
              <w:spacing w:line="276" w:lineRule="auto"/>
              <w:rPr>
                <w:rFonts w:ascii="Arial" w:hAnsi="Arial" w:cs="Arial"/>
                <w:sz w:val="22"/>
                <w:szCs w:val="22"/>
              </w:rPr>
            </w:pPr>
            <w:r w:rsidRPr="00F011E3">
              <w:rPr>
                <w:rFonts w:ascii="Arial" w:hAnsi="Arial" w:cs="Arial"/>
                <w:sz w:val="22"/>
                <w:szCs w:val="22"/>
              </w:rPr>
              <w:t xml:space="preserve">To clarify, the front of the site which is one ownership, has been used as the car wash and the land associated with that use and in that ownership is in the calculator (Stage 2 Step 2) as 0.4ha of the site and classed as urban development. </w:t>
            </w:r>
          </w:p>
          <w:p w14:paraId="5644A11D" w14:textId="77777777" w:rsidR="00F011E3" w:rsidRPr="00F011E3" w:rsidRDefault="00F011E3" w:rsidP="00F011E3">
            <w:pPr>
              <w:spacing w:line="276" w:lineRule="auto"/>
              <w:rPr>
                <w:rFonts w:ascii="Arial" w:hAnsi="Arial" w:cs="Arial"/>
                <w:sz w:val="22"/>
                <w:szCs w:val="22"/>
              </w:rPr>
            </w:pPr>
          </w:p>
          <w:p w14:paraId="5AD99301" w14:textId="77777777" w:rsidR="00F011E3" w:rsidRDefault="00F011E3" w:rsidP="00741821">
            <w:pPr>
              <w:spacing w:line="276" w:lineRule="auto"/>
              <w:rPr>
                <w:rFonts w:ascii="Arial" w:hAnsi="Arial" w:cs="Arial"/>
                <w:sz w:val="22"/>
                <w:szCs w:val="22"/>
              </w:rPr>
            </w:pPr>
          </w:p>
          <w:p w14:paraId="118543F7" w14:textId="5809FF0F" w:rsidR="00677CDF" w:rsidRDefault="00677CDF" w:rsidP="00741821">
            <w:pPr>
              <w:spacing w:line="276" w:lineRule="auto"/>
              <w:rPr>
                <w:rFonts w:ascii="Arial" w:hAnsi="Arial" w:cs="Arial"/>
                <w:sz w:val="22"/>
                <w:szCs w:val="22"/>
              </w:rPr>
            </w:pPr>
            <w:r w:rsidRPr="00677CDF">
              <w:rPr>
                <w:rFonts w:ascii="Arial" w:hAnsi="Arial" w:cs="Arial"/>
                <w:sz w:val="22"/>
                <w:szCs w:val="22"/>
              </w:rPr>
              <w:lastRenderedPageBreak/>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89AF978" w14:textId="77777777" w:rsidR="00F011E3" w:rsidRPr="00F011E3" w:rsidRDefault="00F011E3" w:rsidP="00F011E3">
            <w:pPr>
              <w:spacing w:line="276" w:lineRule="auto"/>
              <w:rPr>
                <w:rFonts w:ascii="Arial" w:hAnsi="Arial" w:cs="Arial"/>
              </w:rPr>
            </w:pPr>
            <w:r w:rsidRPr="00F011E3">
              <w:rPr>
                <w:rFonts w:ascii="Arial" w:hAnsi="Arial" w:cs="Arial"/>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C6148EF" w14:textId="77777777" w:rsidR="00F011E3" w:rsidRPr="00F011E3" w:rsidRDefault="00F011E3" w:rsidP="00F011E3">
            <w:pPr>
              <w:spacing w:line="276" w:lineRule="auto"/>
              <w:rPr>
                <w:rFonts w:ascii="Arial" w:hAnsi="Arial" w:cs="Arial"/>
              </w:rPr>
            </w:pPr>
          </w:p>
          <w:p w14:paraId="4B37D895" w14:textId="77777777" w:rsidR="00F011E3" w:rsidRPr="00F011E3" w:rsidRDefault="00F011E3" w:rsidP="00F011E3">
            <w:pPr>
              <w:spacing w:line="276" w:lineRule="auto"/>
              <w:rPr>
                <w:rFonts w:ascii="Arial" w:hAnsi="Arial" w:cs="Arial"/>
              </w:rPr>
            </w:pPr>
            <w:r w:rsidRPr="00F011E3">
              <w:rPr>
                <w:rFonts w:ascii="Arial" w:hAnsi="Arial" w:cs="Arial"/>
              </w:rPr>
              <w:t xml:space="preserve">This assessment concludes that the application will have a likely significant effect in the absence of avoidance and mitigation measures on the above Solent European sites. </w:t>
            </w:r>
          </w:p>
          <w:p w14:paraId="387CAB37" w14:textId="77777777" w:rsidR="00F011E3" w:rsidRPr="00F011E3" w:rsidRDefault="00F011E3" w:rsidP="00F011E3">
            <w:pPr>
              <w:spacing w:line="276" w:lineRule="auto"/>
              <w:rPr>
                <w:rFonts w:ascii="Arial" w:hAnsi="Arial" w:cs="Arial"/>
              </w:rPr>
            </w:pPr>
            <w:r w:rsidRPr="00F011E3">
              <w:rPr>
                <w:rFonts w:ascii="Arial" w:hAnsi="Arial" w:cs="Arial"/>
              </w:rPr>
              <w:t xml:space="preserve"> </w:t>
            </w:r>
          </w:p>
          <w:p w14:paraId="21C123B7" w14:textId="77777777" w:rsidR="00F011E3" w:rsidRPr="00F011E3" w:rsidRDefault="00F011E3" w:rsidP="00F011E3">
            <w:pPr>
              <w:spacing w:line="276" w:lineRule="auto"/>
              <w:rPr>
                <w:rFonts w:ascii="Arial" w:hAnsi="Arial" w:cs="Arial"/>
              </w:rPr>
            </w:pPr>
            <w:r w:rsidRPr="00F011E3">
              <w:rPr>
                <w:rFonts w:ascii="Arial" w:hAnsi="Arial" w:cs="Arial"/>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0983E8F1" w14:textId="77777777" w:rsidR="00F011E3" w:rsidRPr="00F011E3" w:rsidRDefault="00F011E3" w:rsidP="00F011E3">
            <w:pPr>
              <w:spacing w:line="276" w:lineRule="auto"/>
              <w:rPr>
                <w:rFonts w:ascii="Arial" w:hAnsi="Arial" w:cs="Arial"/>
              </w:rPr>
            </w:pPr>
          </w:p>
          <w:p w14:paraId="0A171A5E" w14:textId="248C27A4" w:rsidR="00961A42" w:rsidRDefault="00F011E3" w:rsidP="00F011E3">
            <w:pPr>
              <w:spacing w:line="276" w:lineRule="auto"/>
              <w:rPr>
                <w:rFonts w:ascii="Arial" w:hAnsi="Arial" w:cs="Arial"/>
              </w:rPr>
            </w:pPr>
            <w:r w:rsidRPr="00F011E3">
              <w:rPr>
                <w:rFonts w:ascii="Arial" w:hAnsi="Arial" w:cs="Arial"/>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65EF1A8E"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FD7052">
              <w:rPr>
                <w:rFonts w:ascii="Arial" w:hAnsi="Arial" w:cs="Arial"/>
                <w:sz w:val="22"/>
                <w:szCs w:val="22"/>
              </w:rPr>
              <w:t xml:space="preserve"> </w:t>
            </w:r>
            <w:r w:rsidR="00FD7052" w:rsidRPr="00FD7052">
              <w:rPr>
                <w:rFonts w:ascii="Arial" w:hAnsi="Arial" w:cs="Arial"/>
                <w:sz w:val="22"/>
                <w:szCs w:val="22"/>
              </w:rPr>
              <w:t>Rachael Clemson</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7D0DC289" w14:textId="77777777" w:rsidR="00FD7052" w:rsidRPr="00FD7052" w:rsidRDefault="00FD7052" w:rsidP="00FD7052">
            <w:pPr>
              <w:spacing w:line="276" w:lineRule="auto"/>
              <w:rPr>
                <w:rFonts w:ascii="Arial" w:hAnsi="Arial" w:cs="Arial"/>
              </w:rPr>
            </w:pPr>
            <w:r w:rsidRPr="00FD7052">
              <w:rPr>
                <w:rFonts w:ascii="Arial" w:hAnsi="Arial" w:cs="Arial"/>
              </w:rPr>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w:t>
            </w:r>
          </w:p>
          <w:p w14:paraId="13ED00C7"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06438147" w14:textId="77777777" w:rsidR="00FD7052" w:rsidRPr="00FD7052" w:rsidRDefault="00FD7052" w:rsidP="00FD7052">
            <w:pPr>
              <w:spacing w:line="276" w:lineRule="auto"/>
              <w:rPr>
                <w:rFonts w:ascii="Arial" w:hAnsi="Arial" w:cs="Arial"/>
              </w:rPr>
            </w:pPr>
            <w:r w:rsidRPr="00FD7052">
              <w:rPr>
                <w:rFonts w:ascii="Arial" w:hAnsi="Arial" w:cs="Arial"/>
              </w:rPr>
              <w:t xml:space="preserve">Your appropriate assessment concludes that your authority is able to ascertain that the proposal will not result in adverse effects on the integrity of any of the sites in question.   </w:t>
            </w:r>
            <w:r w:rsidRPr="00FD7052">
              <w:rPr>
                <w:rFonts w:ascii="Arial" w:hAnsi="Arial" w:cs="Arial"/>
              </w:rPr>
              <w:lastRenderedPageBreak/>
              <w:t xml:space="preserve">Having considered the assessment, and the measures proposed to mitigate for all identified adverse effects that could potentially occur as a result of the proposal, Natural England advises that we concur with the assessment conclusions, providing that all mitigation measures are appropriately secured in any planning permission given. Please find comments on the mitigation below.  </w:t>
            </w:r>
          </w:p>
          <w:p w14:paraId="66C32FFF"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6915341C" w14:textId="77777777" w:rsidR="00FD7052" w:rsidRPr="00FD7052" w:rsidRDefault="00FD7052" w:rsidP="00FD7052">
            <w:pPr>
              <w:spacing w:line="276" w:lineRule="auto"/>
              <w:rPr>
                <w:rFonts w:ascii="Arial" w:hAnsi="Arial" w:cs="Arial"/>
              </w:rPr>
            </w:pPr>
            <w:r w:rsidRPr="00FD7052">
              <w:rPr>
                <w:rFonts w:ascii="Arial" w:hAnsi="Arial" w:cs="Arial"/>
              </w:rPr>
              <w:t xml:space="preserve">Solent Recreation Mitigation Strategy </w:t>
            </w:r>
          </w:p>
          <w:p w14:paraId="6D7CF448"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6DB44D63" w14:textId="77777777" w:rsidR="00FD7052" w:rsidRPr="00FD7052" w:rsidRDefault="00FD7052" w:rsidP="00FD7052">
            <w:pPr>
              <w:spacing w:line="276" w:lineRule="auto"/>
              <w:rPr>
                <w:rFonts w:ascii="Arial" w:hAnsi="Arial" w:cs="Arial"/>
              </w:rPr>
            </w:pPr>
            <w:r w:rsidRPr="00FD7052">
              <w:rPr>
                <w:rFonts w:ascii="Arial" w:hAnsi="Arial" w:cs="Arial"/>
              </w:rPr>
              <w:t xml:space="preserve">Since this application will result in a net increase in residential accommodation, impacts to the coastal Special Protection Area(s) and Ramsar site(s) may result from increased recreational pressure. Havant Borough Council has measures in place to manage these potential impacts through the agreed strategic solution which we consider to be ecologically sound. </w:t>
            </w:r>
          </w:p>
          <w:p w14:paraId="3909CA13"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4799FF29" w14:textId="77777777" w:rsidR="00FD7052" w:rsidRPr="00FD7052" w:rsidRDefault="00FD7052" w:rsidP="00FD7052">
            <w:pPr>
              <w:spacing w:line="276" w:lineRule="auto"/>
              <w:rPr>
                <w:rFonts w:ascii="Arial" w:hAnsi="Arial" w:cs="Arial"/>
              </w:rPr>
            </w:pPr>
            <w:r w:rsidRPr="00FD7052">
              <w:rPr>
                <w:rFonts w:ascii="Arial" w:hAnsi="Arial" w:cs="Arial"/>
              </w:rPr>
              <w:t xml:space="preserve">Subject to the appropriate financial contribution being secured, Natural England is satisfied that the proposal will mitigate against the potential recreational impacts of the development on the site(s). It is Natural England’s view that the Solent Mitigation Recreation Strategy Contribution adequately mitigates the effects of the development on potential recreational impacts on the designated sites. </w:t>
            </w:r>
          </w:p>
          <w:p w14:paraId="79DEB3F0"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6FA9FB8A" w14:textId="77777777" w:rsidR="00FD7052" w:rsidRPr="00FD7052" w:rsidRDefault="00FD7052" w:rsidP="00FD7052">
            <w:pPr>
              <w:spacing w:line="276" w:lineRule="auto"/>
              <w:rPr>
                <w:rFonts w:ascii="Arial" w:hAnsi="Arial" w:cs="Arial"/>
              </w:rPr>
            </w:pPr>
            <w:r w:rsidRPr="00FD7052">
              <w:rPr>
                <w:rFonts w:ascii="Arial" w:hAnsi="Arial" w:cs="Arial"/>
              </w:rPr>
              <w:t>Deterioration of the water environment</w:t>
            </w:r>
          </w:p>
          <w:p w14:paraId="6723D8FD"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6548457D" w14:textId="77777777" w:rsidR="00FD7052" w:rsidRPr="00FD7052" w:rsidRDefault="00FD7052" w:rsidP="00FD7052">
            <w:pPr>
              <w:spacing w:line="276" w:lineRule="auto"/>
              <w:rPr>
                <w:rFonts w:ascii="Arial" w:hAnsi="Arial" w:cs="Arial"/>
              </w:rPr>
            </w:pPr>
            <w:r w:rsidRPr="00FD7052">
              <w:rPr>
                <w:rFonts w:ascii="Arial" w:hAnsi="Arial" w:cs="Arial"/>
              </w:rPr>
              <w:t xml:space="preserve">The nutrient budget has been calculated in line with Natural England’s Advice on Achieving Nutrient Neutrality in the Solent (version 5 June 2020). Provided the competent authority is assured and satisfied that the site areas used in the calculation are correct and that the existing land uses are appropriately precautionary, then Natural England raises no concerns with regard to the nutrient budget. </w:t>
            </w:r>
          </w:p>
          <w:p w14:paraId="209EB59D"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03A9FC6A" w14:textId="77777777" w:rsidR="00FD7052" w:rsidRPr="00FD7052" w:rsidRDefault="00FD7052" w:rsidP="00FD7052">
            <w:pPr>
              <w:spacing w:line="276" w:lineRule="auto"/>
              <w:rPr>
                <w:rFonts w:ascii="Arial" w:hAnsi="Arial" w:cs="Arial"/>
              </w:rPr>
            </w:pPr>
            <w:r w:rsidRPr="00FD7052">
              <w:rPr>
                <w:rFonts w:ascii="Arial" w:hAnsi="Arial" w:cs="Arial"/>
              </w:rPr>
              <w:t xml:space="preserve">We note that an alternative occupancy figure has been used in the calculation. It is Natural England’s view that competent authorities may choose to adopt bespoke calculations for detailed planning applications, if sound evidence is available. These are matters for each competent authority. Natural England’s advice is to take a precautionary approach that recognises the uncertainty. </w:t>
            </w:r>
          </w:p>
          <w:p w14:paraId="2B4520B6"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1604B46C" w14:textId="77777777" w:rsidR="00FD7052" w:rsidRPr="00FD7052" w:rsidRDefault="00FD7052" w:rsidP="00FD7052">
            <w:pPr>
              <w:spacing w:line="276" w:lineRule="auto"/>
              <w:rPr>
                <w:rFonts w:ascii="Arial" w:hAnsi="Arial" w:cs="Arial"/>
              </w:rPr>
            </w:pPr>
            <w:r w:rsidRPr="00FD7052">
              <w:rPr>
                <w:rFonts w:ascii="Arial" w:hAnsi="Arial" w:cs="Arial"/>
              </w:rPr>
              <w:t xml:space="preserve">Please note the calculation is based on all wastewater from the development being treated at </w:t>
            </w:r>
            <w:proofErr w:type="spellStart"/>
            <w:r w:rsidRPr="00FD7052">
              <w:rPr>
                <w:rFonts w:ascii="Arial" w:hAnsi="Arial" w:cs="Arial"/>
              </w:rPr>
              <w:t>Budds</w:t>
            </w:r>
            <w:proofErr w:type="spellEnd"/>
            <w:r w:rsidRPr="00FD7052">
              <w:rPr>
                <w:rFonts w:ascii="Arial" w:hAnsi="Arial" w:cs="Arial"/>
              </w:rPr>
              <w:t xml:space="preserve"> Farm. If this situation changes, a reassessment of the nutrient calculation will be required and a revised Habitats Regulations Assessment will be necessary.</w:t>
            </w:r>
          </w:p>
          <w:p w14:paraId="4D8A3F97"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4BB67213" w14:textId="77777777" w:rsidR="00FD7052" w:rsidRPr="00FD7052" w:rsidRDefault="00FD7052" w:rsidP="00FD7052">
            <w:pPr>
              <w:spacing w:line="276" w:lineRule="auto"/>
              <w:rPr>
                <w:rFonts w:ascii="Arial" w:hAnsi="Arial" w:cs="Arial"/>
              </w:rPr>
            </w:pPr>
            <w:r w:rsidRPr="00FD7052">
              <w:rPr>
                <w:rFonts w:ascii="Arial" w:hAnsi="Arial" w:cs="Arial"/>
              </w:rPr>
              <w:t>In line with Natural England’s advice, it is noted that a planning condition will be imposed on any permission to secure that the dwellings shall not be occupied until the Building Regulations Optional requirement of a maximum water use of 110 litres per person per day has been complied with.</w:t>
            </w:r>
          </w:p>
          <w:p w14:paraId="31432429"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77CF09E4" w14:textId="77777777" w:rsidR="00FD7052" w:rsidRPr="00FD7052" w:rsidRDefault="00FD7052" w:rsidP="00FD7052">
            <w:pPr>
              <w:spacing w:line="276" w:lineRule="auto"/>
              <w:rPr>
                <w:rFonts w:ascii="Arial" w:hAnsi="Arial" w:cs="Arial"/>
              </w:rPr>
            </w:pPr>
            <w:r w:rsidRPr="00FD7052">
              <w:rPr>
                <w:rFonts w:ascii="Arial" w:hAnsi="Arial" w:cs="Arial"/>
              </w:rPr>
              <w:t>It is noted that the approach to address the positive nitrogen budget for this development is via Havant Borough Council’s mitigation scheme. We welcome and support this initiative which has scope for nutrient offsetting and biodiversity gain.</w:t>
            </w:r>
          </w:p>
          <w:p w14:paraId="5CBB573A"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1A0E3F63" w14:textId="77777777" w:rsidR="00FD7052" w:rsidRPr="00FD7052" w:rsidRDefault="00FD7052" w:rsidP="00FD7052">
            <w:pPr>
              <w:spacing w:line="276" w:lineRule="auto"/>
              <w:rPr>
                <w:rFonts w:ascii="Arial" w:hAnsi="Arial" w:cs="Arial"/>
              </w:rPr>
            </w:pPr>
            <w:r w:rsidRPr="00FD7052">
              <w:rPr>
                <w:rFonts w:ascii="Arial" w:hAnsi="Arial" w:cs="Arial"/>
              </w:rPr>
              <w:lastRenderedPageBreak/>
              <w:t xml:space="preserve">Natural England has reviewed the Position Statement and Mitigation Plan for Nutrient Neutrality Development (August 2020) and </w:t>
            </w:r>
            <w:proofErr w:type="spellStart"/>
            <w:r w:rsidRPr="00FD7052">
              <w:rPr>
                <w:rFonts w:ascii="Arial" w:hAnsi="Arial" w:cs="Arial"/>
              </w:rPr>
              <w:t>Warblington</w:t>
            </w:r>
            <w:proofErr w:type="spellEnd"/>
            <w:r w:rsidRPr="00FD7052">
              <w:rPr>
                <w:rFonts w:ascii="Arial" w:hAnsi="Arial" w:cs="Arial"/>
              </w:rPr>
              <w:t xml:space="preserve"> Farm Study Evidence Base (Ricardo, June 2020). Natural England concurs with the conclusion of this work that this scheme will deliver effective mitigation for developments draining to Budd’s Farm WwTW and </w:t>
            </w:r>
            <w:proofErr w:type="spellStart"/>
            <w:r w:rsidRPr="00FD7052">
              <w:rPr>
                <w:rFonts w:ascii="Arial" w:hAnsi="Arial" w:cs="Arial"/>
              </w:rPr>
              <w:t>Thornham</w:t>
            </w:r>
            <w:proofErr w:type="spellEnd"/>
            <w:r w:rsidRPr="00FD7052">
              <w:rPr>
                <w:rFonts w:ascii="Arial" w:hAnsi="Arial" w:cs="Arial"/>
              </w:rPr>
              <w:t xml:space="preserve"> WwTW. </w:t>
            </w:r>
          </w:p>
          <w:p w14:paraId="2FA28159"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0848F8A5" w14:textId="77777777" w:rsidR="00FD7052" w:rsidRPr="00FD7052" w:rsidRDefault="00FD7052" w:rsidP="00FD7052">
            <w:pPr>
              <w:spacing w:line="276" w:lineRule="auto"/>
              <w:rPr>
                <w:rFonts w:ascii="Arial" w:hAnsi="Arial" w:cs="Arial"/>
              </w:rPr>
            </w:pPr>
            <w:r w:rsidRPr="00FD7052">
              <w:rPr>
                <w:rFonts w:ascii="Arial" w:hAnsi="Arial" w:cs="Arial"/>
              </w:rPr>
              <w:t xml:space="preserve">The nitrogen capacity of the land and proposed management of the offsetting land has been discussed and agreed. It is understood that this has been secured through legal agreements to ensure that effective mitigation is delivered for the lifetime of the development. It is also understood that a system has been set up to monitor the developments using the mitigation scheme to ensure there is capacity available for each scheme. Provided this is the case and the long term management of the mitigation scheme is monitored by the local planning authority, as competent authority, to ensure effective mitigation for the lifetime of the development, Natural England raises no further concerns. </w:t>
            </w:r>
          </w:p>
          <w:p w14:paraId="72778617" w14:textId="77777777" w:rsidR="00FD7052" w:rsidRPr="00FD7052" w:rsidRDefault="00FD7052" w:rsidP="00FD7052">
            <w:pPr>
              <w:spacing w:line="276" w:lineRule="auto"/>
              <w:rPr>
                <w:rFonts w:ascii="Arial" w:hAnsi="Arial" w:cs="Arial"/>
              </w:rPr>
            </w:pPr>
            <w:r w:rsidRPr="00FD7052">
              <w:rPr>
                <w:rFonts w:ascii="Arial" w:hAnsi="Arial" w:cs="Arial"/>
              </w:rPr>
              <w:t xml:space="preserve"> </w:t>
            </w:r>
          </w:p>
          <w:p w14:paraId="6E600A60" w14:textId="77777777" w:rsidR="00FD7052" w:rsidRPr="00FD7052" w:rsidRDefault="00FD7052" w:rsidP="00FD7052">
            <w:pPr>
              <w:spacing w:line="276" w:lineRule="auto"/>
              <w:rPr>
                <w:rFonts w:ascii="Arial" w:hAnsi="Arial" w:cs="Arial"/>
              </w:rPr>
            </w:pPr>
            <w:r w:rsidRPr="00FD7052">
              <w:rPr>
                <w:rFonts w:ascii="Arial" w:hAnsi="Arial" w:cs="Arial"/>
              </w:rPr>
              <w:t xml:space="preserve">It is for the competent authority to determine the importance of timing issues for each development, depending on location and form of mitigation applied. Given the close proximity of the mitigation land to designated sites, Natural England is not expecting any significant timing issues in this case, provided the land is brought into appropriate management at the earliest opportunity. In considering the significance of timing issues within an appropriate assessment competent authorities should take account of the average time taken from the removal of agricultural activities to first occupation and rate of completions for each development. Provided the local planning authority is satisfied that timely mitigation can be delivered in this case, Natural England raises no further comments for consideration. </w:t>
            </w: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4293D"/>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2E0"/>
    <w:rsid w:val="005C7960"/>
    <w:rsid w:val="005D2C30"/>
    <w:rsid w:val="005D59FD"/>
    <w:rsid w:val="005F1195"/>
    <w:rsid w:val="00622604"/>
    <w:rsid w:val="006363FF"/>
    <w:rsid w:val="00677CD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F293F"/>
    <w:rsid w:val="00EF3D07"/>
    <w:rsid w:val="00F011E3"/>
    <w:rsid w:val="00F276A0"/>
    <w:rsid w:val="00F32E66"/>
    <w:rsid w:val="00F86FCF"/>
    <w:rsid w:val="00F87826"/>
    <w:rsid w:val="00FD1316"/>
    <w:rsid w:val="00FD7052"/>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3267</Words>
  <Characters>18417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21641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6</cp:revision>
  <cp:lastPrinted>2014-02-18T14:51:00Z</cp:lastPrinted>
  <dcterms:created xsi:type="dcterms:W3CDTF">2021-08-10T13:37:00Z</dcterms:created>
  <dcterms:modified xsi:type="dcterms:W3CDTF">2021-09-20T08:26:00Z</dcterms:modified>
</cp:coreProperties>
</file>