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3631BD8" w:rsidR="00741821" w:rsidRPr="00B25729" w:rsidRDefault="00FA5A33" w:rsidP="00741821">
            <w:pPr>
              <w:spacing w:line="276" w:lineRule="auto"/>
              <w:rPr>
                <w:rFonts w:ascii="Arial" w:hAnsi="Arial" w:cs="Arial"/>
              </w:rPr>
            </w:pPr>
            <w:r>
              <w:rPr>
                <w:rFonts w:ascii="Arial" w:hAnsi="Arial" w:cs="Arial"/>
              </w:rPr>
              <w:t>18/8/21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0B6DE0A" w:rsidR="00317486" w:rsidRPr="00B25729" w:rsidRDefault="00684667" w:rsidP="00741821">
            <w:pPr>
              <w:spacing w:line="276" w:lineRule="auto"/>
              <w:rPr>
                <w:rFonts w:ascii="Arial" w:hAnsi="Arial" w:cs="Arial"/>
              </w:rPr>
            </w:pPr>
            <w:r>
              <w:rPr>
                <w:rFonts w:ascii="Arial" w:hAnsi="Arial" w:cs="Arial"/>
              </w:rPr>
              <w:t>23/9/21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B61734B" w:rsidR="001071FC" w:rsidRPr="00B25729" w:rsidRDefault="00FA5A33" w:rsidP="00741821">
            <w:pPr>
              <w:spacing w:line="276" w:lineRule="auto"/>
              <w:rPr>
                <w:rFonts w:ascii="Arial" w:hAnsi="Arial" w:cs="Arial"/>
              </w:rPr>
            </w:pPr>
            <w:r w:rsidRPr="00FA5A33">
              <w:rPr>
                <w:rFonts w:ascii="Arial" w:hAnsi="Arial" w:cs="Arial"/>
              </w:rPr>
              <w:t>APP/21/00814</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2A8F86F" w:rsidR="001071FC" w:rsidRPr="00B25729" w:rsidRDefault="00FA5A33" w:rsidP="00741821">
            <w:pPr>
              <w:spacing w:line="276" w:lineRule="auto"/>
              <w:rPr>
                <w:rFonts w:ascii="Arial" w:hAnsi="Arial" w:cs="Arial"/>
              </w:rPr>
            </w:pPr>
            <w:r w:rsidRPr="00FA5A33">
              <w:rPr>
                <w:rFonts w:ascii="Arial" w:hAnsi="Arial" w:cs="Arial"/>
              </w:rPr>
              <w:t>5-7 East Street,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CB7A178" w:rsidR="001071FC" w:rsidRPr="00B25729" w:rsidRDefault="00FA5A33" w:rsidP="00741821">
            <w:pPr>
              <w:spacing w:line="276" w:lineRule="auto"/>
              <w:rPr>
                <w:rFonts w:ascii="Arial" w:hAnsi="Arial" w:cs="Arial"/>
              </w:rPr>
            </w:pPr>
            <w:r w:rsidRPr="00FA5A33">
              <w:rPr>
                <w:rFonts w:ascii="Arial" w:hAnsi="Arial" w:cs="Arial"/>
              </w:rPr>
              <w:t>Construction of four storey residential building comprising 8No. two bedroom apartments (revision to planning permission APP/20/00936).</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04049FA" w:rsidR="00317486" w:rsidRPr="00B25729" w:rsidRDefault="00FA5A33"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38E9D8E" w14:textId="77777777" w:rsidR="00FA5A33" w:rsidRPr="00FA5A33" w:rsidRDefault="00FA5A33" w:rsidP="00FA5A33">
            <w:pPr>
              <w:spacing w:after="160" w:line="276" w:lineRule="auto"/>
              <w:rPr>
                <w:rFonts w:ascii="Arial" w:eastAsiaTheme="minorHAnsi" w:hAnsi="Arial" w:cs="Arial"/>
                <w:b/>
                <w:bCs/>
                <w:sz w:val="20"/>
                <w:szCs w:val="20"/>
                <w:lang w:eastAsia="en-US"/>
              </w:rPr>
            </w:pPr>
            <w:r w:rsidRPr="00FA5A33">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513F373D" w14:textId="77777777" w:rsidR="00FA5A33" w:rsidRPr="00FA5A33" w:rsidRDefault="00FA5A33" w:rsidP="00FA5A33">
            <w:pPr>
              <w:spacing w:after="160" w:line="276" w:lineRule="auto"/>
              <w:rPr>
                <w:rFonts w:ascii="Arial" w:eastAsiaTheme="minorHAnsi" w:hAnsi="Arial" w:cs="Arial"/>
                <w:b/>
                <w:bCs/>
                <w:sz w:val="20"/>
                <w:szCs w:val="20"/>
                <w:lang w:eastAsia="en-US"/>
              </w:rPr>
            </w:pPr>
          </w:p>
          <w:p w14:paraId="0136F329" w14:textId="77777777" w:rsidR="00FA5A33" w:rsidRPr="00FA5A33" w:rsidRDefault="00FA5A33" w:rsidP="00FA5A33">
            <w:pPr>
              <w:spacing w:after="160" w:line="276" w:lineRule="auto"/>
              <w:rPr>
                <w:rFonts w:ascii="Arial" w:eastAsiaTheme="minorHAnsi" w:hAnsi="Arial" w:cs="Arial"/>
                <w:b/>
                <w:bCs/>
                <w:sz w:val="20"/>
                <w:szCs w:val="20"/>
                <w:lang w:eastAsia="en-US"/>
              </w:rPr>
            </w:pPr>
            <w:r w:rsidRPr="00FA5A33">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41B10C3" w14:textId="77777777" w:rsidR="00FA5A33" w:rsidRPr="00FA5A33" w:rsidRDefault="00FA5A33" w:rsidP="00FA5A33">
            <w:pPr>
              <w:spacing w:after="160" w:line="276" w:lineRule="auto"/>
              <w:rPr>
                <w:rFonts w:ascii="Arial" w:eastAsiaTheme="minorHAnsi" w:hAnsi="Arial" w:cs="Arial"/>
                <w:b/>
                <w:bCs/>
                <w:sz w:val="20"/>
                <w:szCs w:val="20"/>
                <w:lang w:eastAsia="en-US"/>
              </w:rPr>
            </w:pPr>
          </w:p>
          <w:p w14:paraId="0D5ECA68" w14:textId="77777777" w:rsidR="00FA5A33" w:rsidRPr="00FA5A33" w:rsidRDefault="00FA5A33" w:rsidP="00FA5A33">
            <w:pPr>
              <w:spacing w:after="160" w:line="276" w:lineRule="auto"/>
              <w:rPr>
                <w:rFonts w:ascii="Arial" w:eastAsiaTheme="minorHAnsi" w:hAnsi="Arial" w:cs="Arial"/>
                <w:b/>
                <w:bCs/>
                <w:sz w:val="20"/>
                <w:szCs w:val="20"/>
                <w:lang w:eastAsia="en-US"/>
              </w:rPr>
            </w:pPr>
            <w:r w:rsidRPr="00FA5A33">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887B44A" w14:textId="77777777" w:rsidR="00FA5A33" w:rsidRPr="00FA5A33" w:rsidRDefault="00FA5A33" w:rsidP="00FA5A33">
            <w:pPr>
              <w:spacing w:after="160" w:line="276" w:lineRule="auto"/>
              <w:rPr>
                <w:rFonts w:ascii="Arial" w:eastAsiaTheme="minorHAnsi" w:hAnsi="Arial" w:cs="Arial"/>
                <w:b/>
                <w:bCs/>
                <w:sz w:val="20"/>
                <w:szCs w:val="20"/>
                <w:lang w:eastAsia="en-US"/>
              </w:rPr>
            </w:pPr>
          </w:p>
          <w:p w14:paraId="28CAC423" w14:textId="591C3510" w:rsidR="00622604" w:rsidRDefault="00FA5A33" w:rsidP="00FA5A33">
            <w:pPr>
              <w:spacing w:line="276" w:lineRule="auto"/>
              <w:rPr>
                <w:rFonts w:ascii="Arial" w:hAnsi="Arial" w:cs="Arial"/>
                <w:b/>
                <w:sz w:val="22"/>
                <w:szCs w:val="22"/>
              </w:rPr>
            </w:pPr>
            <w:r w:rsidRPr="00FA5A33">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581493AE"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t>The proposed development is within the catchment of a wastewater treatment works that would drain into the Chichester and Langstone Harbours SPA.</w:t>
            </w:r>
          </w:p>
          <w:p w14:paraId="28725D58"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4673B85C" w14:textId="77777777" w:rsidR="00FA5A33" w:rsidRPr="00FA5A33" w:rsidRDefault="00FA5A33" w:rsidP="00FA5A33">
            <w:pPr>
              <w:spacing w:after="160" w:line="276" w:lineRule="auto"/>
              <w:rPr>
                <w:rFonts w:ascii="Arial" w:hAnsi="Arial" w:cs="Arial"/>
                <w:sz w:val="20"/>
                <w:szCs w:val="20"/>
              </w:rPr>
            </w:pPr>
          </w:p>
          <w:p w14:paraId="60746E85"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6DC0E0FF"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B847A12" w14:textId="77777777" w:rsidR="00FA5A33" w:rsidRPr="00FA5A33" w:rsidRDefault="00FA5A33" w:rsidP="00FA5A33">
            <w:pPr>
              <w:spacing w:after="160" w:line="276" w:lineRule="auto"/>
              <w:rPr>
                <w:rFonts w:ascii="Arial" w:hAnsi="Arial" w:cs="Arial"/>
                <w:sz w:val="20"/>
                <w:szCs w:val="20"/>
              </w:rPr>
            </w:pPr>
          </w:p>
          <w:p w14:paraId="444BB983"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2818C08A" w14:textId="77777777" w:rsidR="00FA5A33" w:rsidRPr="00FA5A33" w:rsidRDefault="00FA5A33" w:rsidP="00FA5A33">
            <w:pPr>
              <w:spacing w:after="160" w:line="276" w:lineRule="auto"/>
              <w:rPr>
                <w:rFonts w:ascii="Arial" w:hAnsi="Arial" w:cs="Arial"/>
                <w:sz w:val="20"/>
                <w:szCs w:val="20"/>
              </w:rPr>
            </w:pPr>
          </w:p>
          <w:p w14:paraId="589F41D4" w14:textId="77777777" w:rsidR="00FA5A33" w:rsidRPr="00FA5A33" w:rsidRDefault="00FA5A33" w:rsidP="00FA5A33">
            <w:pPr>
              <w:spacing w:after="160" w:line="276" w:lineRule="auto"/>
              <w:rPr>
                <w:rFonts w:ascii="Arial" w:hAnsi="Arial" w:cs="Arial"/>
                <w:b/>
                <w:bCs/>
                <w:sz w:val="20"/>
                <w:szCs w:val="20"/>
              </w:rPr>
            </w:pPr>
            <w:r w:rsidRPr="00FA5A33">
              <w:rPr>
                <w:rFonts w:ascii="Arial" w:hAnsi="Arial" w:cs="Arial"/>
                <w:sz w:val="20"/>
                <w:szCs w:val="20"/>
              </w:rPr>
              <w:t>As a result, there would be a likely significant effect to the following Solent European Sites due to water quality:</w:t>
            </w:r>
          </w:p>
          <w:p w14:paraId="70AD37BB"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 xml:space="preserve">Chichester &amp; Langstone Harbours Special Protection Area (SPA) </w:t>
            </w:r>
          </w:p>
          <w:p w14:paraId="403FF958"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Chichester &amp; Langstone Harbours Ramsar site</w:t>
            </w:r>
          </w:p>
          <w:p w14:paraId="714D7AE9"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Solent Maritime Special Area of Conservation (SAC)</w:t>
            </w:r>
          </w:p>
          <w:p w14:paraId="44712399"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Solent and Dorset Coast Special Protection Area (SPA)</w:t>
            </w:r>
          </w:p>
          <w:p w14:paraId="436F6E3D"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Solent and Southampton Water SPA</w:t>
            </w:r>
          </w:p>
          <w:p w14:paraId="24E4E2D8"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Solent and Southampton Water Ramsar</w:t>
            </w:r>
          </w:p>
          <w:p w14:paraId="7BDF3349"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Portsmouth Harbour SPA</w:t>
            </w:r>
          </w:p>
          <w:p w14:paraId="3CBF67EA" w14:textId="77777777" w:rsidR="00FA5A33" w:rsidRPr="00FA5A33" w:rsidRDefault="00FA5A33" w:rsidP="00FA5A33">
            <w:pPr>
              <w:numPr>
                <w:ilvl w:val="0"/>
                <w:numId w:val="4"/>
              </w:numPr>
              <w:spacing w:after="160" w:line="276" w:lineRule="auto"/>
              <w:ind w:left="274" w:hanging="141"/>
              <w:contextualSpacing/>
              <w:rPr>
                <w:rFonts w:ascii="Arial" w:hAnsi="Arial" w:cs="Arial"/>
                <w:b/>
                <w:bCs/>
                <w:sz w:val="20"/>
                <w:szCs w:val="20"/>
              </w:rPr>
            </w:pPr>
            <w:r w:rsidRPr="00FA5A33">
              <w:rPr>
                <w:rFonts w:ascii="Arial" w:hAnsi="Arial" w:cs="Arial"/>
                <w:sz w:val="20"/>
                <w:szCs w:val="20"/>
              </w:rPr>
              <w:t>Portsmouth Harbour Ramsar</w:t>
            </w:r>
          </w:p>
          <w:p w14:paraId="1602412B" w14:textId="77777777" w:rsidR="00FA5A33" w:rsidRPr="00FA5A33" w:rsidRDefault="00FA5A33" w:rsidP="00FA5A33">
            <w:pPr>
              <w:numPr>
                <w:ilvl w:val="0"/>
                <w:numId w:val="4"/>
              </w:numPr>
              <w:spacing w:after="160" w:line="276" w:lineRule="auto"/>
              <w:ind w:left="274" w:hanging="141"/>
              <w:contextualSpacing/>
              <w:rPr>
                <w:rFonts w:ascii="Arial" w:hAnsi="Arial" w:cs="Arial"/>
                <w:sz w:val="20"/>
                <w:szCs w:val="20"/>
              </w:rPr>
            </w:pPr>
            <w:r w:rsidRPr="00FA5A33">
              <w:rPr>
                <w:rFonts w:ascii="Arial" w:hAnsi="Arial" w:cs="Arial"/>
                <w:sz w:val="20"/>
                <w:szCs w:val="20"/>
              </w:rPr>
              <w:t>Solent and Isle of Wight Lagoons SAC</w:t>
            </w:r>
          </w:p>
          <w:p w14:paraId="72309130" w14:textId="77777777" w:rsidR="00622604" w:rsidRDefault="00622604" w:rsidP="00622604">
            <w:pPr>
              <w:spacing w:line="276" w:lineRule="auto"/>
              <w:rPr>
                <w:rFonts w:ascii="Arial" w:hAnsi="Arial" w:cs="Arial"/>
                <w:b/>
                <w:sz w:val="22"/>
                <w:szCs w:val="22"/>
              </w:rPr>
            </w:pP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93F98D1" w14:textId="77777777" w:rsidR="00FA5A33" w:rsidRPr="00FA5A33" w:rsidRDefault="00FA5A33" w:rsidP="00FA5A33">
            <w:pPr>
              <w:spacing w:after="160" w:line="276" w:lineRule="auto"/>
              <w:rPr>
                <w:rFonts w:ascii="Arial" w:hAnsi="Arial" w:cs="Arial"/>
                <w:sz w:val="20"/>
                <w:szCs w:val="20"/>
              </w:rPr>
            </w:pPr>
            <w:r w:rsidRPr="00FA5A33">
              <w:rPr>
                <w:rFonts w:ascii="Arial" w:hAnsi="Arial" w:cs="Arial"/>
                <w:sz w:val="20"/>
                <w:szCs w:val="20"/>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w:t>
            </w:r>
            <w:r w:rsidRPr="00FA5A33">
              <w:rPr>
                <w:rFonts w:ascii="Arial" w:hAnsi="Arial" w:cs="Arial"/>
                <w:b/>
                <w:bCs/>
                <w:sz w:val="20"/>
                <w:szCs w:val="20"/>
              </w:rPr>
              <w:t xml:space="preserve"> </w:t>
            </w:r>
            <w:r w:rsidRPr="00FA5A33">
              <w:rPr>
                <w:rFonts w:ascii="Arial" w:hAnsi="Arial" w:cs="Arial"/>
                <w:sz w:val="20"/>
                <w:szCs w:val="20"/>
              </w:rPr>
              <w:t>be permitted, the development will</w:t>
            </w:r>
            <w:r w:rsidRPr="00FA5A33">
              <w:rPr>
                <w:rFonts w:ascii="Arial" w:hAnsi="Arial" w:cs="Arial"/>
                <w:b/>
                <w:bCs/>
                <w:sz w:val="20"/>
                <w:szCs w:val="20"/>
              </w:rPr>
              <w:t xml:space="preserve"> </w:t>
            </w:r>
            <w:r w:rsidRPr="00FA5A33">
              <w:rPr>
                <w:rFonts w:ascii="Arial" w:hAnsi="Arial" w:cs="Arial"/>
                <w:sz w:val="20"/>
                <w:szCs w:val="20"/>
              </w:rPr>
              <w:t>need</w:t>
            </w:r>
            <w:r w:rsidRPr="00FA5A33">
              <w:rPr>
                <w:rFonts w:ascii="Arial" w:hAnsi="Arial" w:cs="Arial"/>
                <w:b/>
                <w:bCs/>
                <w:sz w:val="20"/>
                <w:szCs w:val="20"/>
              </w:rPr>
              <w:t xml:space="preserve"> </w:t>
            </w:r>
            <w:r w:rsidRPr="00FA5A33">
              <w:rPr>
                <w:rFonts w:ascii="Arial" w:hAnsi="Arial" w:cs="Arial"/>
                <w:sz w:val="20"/>
                <w:szCs w:val="20"/>
              </w:rPr>
              <w:t>to include a package of avoidance and mitigation measures.</w:t>
            </w:r>
          </w:p>
          <w:p w14:paraId="47D67752" w14:textId="77777777" w:rsidR="00FA5A33" w:rsidRPr="00FA5A33" w:rsidRDefault="00FA5A33" w:rsidP="00FA5A33">
            <w:pPr>
              <w:spacing w:after="160" w:line="259" w:lineRule="auto"/>
              <w:rPr>
                <w:rFonts w:asciiTheme="minorHAnsi" w:eastAsiaTheme="minorHAnsi" w:hAnsiTheme="minorHAnsi" w:cstheme="minorBidi"/>
                <w:sz w:val="20"/>
                <w:szCs w:val="20"/>
                <w:lang w:eastAsia="en-US"/>
              </w:rPr>
            </w:pPr>
          </w:p>
          <w:p w14:paraId="09AC6620" w14:textId="77777777" w:rsidR="00FA5A33" w:rsidRPr="00FA5A33" w:rsidRDefault="00FA5A33" w:rsidP="00FA5A33">
            <w:pPr>
              <w:spacing w:after="160" w:line="276" w:lineRule="auto"/>
              <w:rPr>
                <w:rFonts w:ascii="Arial" w:hAnsi="Arial" w:cs="Arial"/>
                <w:sz w:val="20"/>
                <w:szCs w:val="20"/>
              </w:rPr>
            </w:pPr>
            <w:r w:rsidRPr="00FA5A33">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5D68B3A" w14:textId="77777777" w:rsidR="00FA5A33" w:rsidRPr="00FA5A33" w:rsidRDefault="00FA5A33" w:rsidP="00FA5A33">
            <w:pPr>
              <w:spacing w:after="160" w:line="276" w:lineRule="auto"/>
              <w:rPr>
                <w:rFonts w:ascii="Arial" w:hAnsi="Arial" w:cs="Arial"/>
                <w:sz w:val="20"/>
                <w:szCs w:val="20"/>
              </w:rPr>
            </w:pPr>
          </w:p>
          <w:p w14:paraId="02A8135B" w14:textId="77777777" w:rsidR="00FA5A33" w:rsidRPr="00FA5A33" w:rsidRDefault="00FA5A33" w:rsidP="00FA5A33">
            <w:pPr>
              <w:spacing w:after="160" w:line="276" w:lineRule="auto"/>
              <w:rPr>
                <w:rFonts w:ascii="Arial" w:hAnsi="Arial" w:cs="Arial"/>
                <w:sz w:val="20"/>
                <w:szCs w:val="20"/>
              </w:rPr>
            </w:pPr>
            <w:r w:rsidRPr="00FA5A33">
              <w:rPr>
                <w:rFonts w:ascii="Arial" w:hAnsi="Arial" w:cs="Arial"/>
                <w:sz w:val="20"/>
                <w:szCs w:val="20"/>
              </w:rPr>
              <w:t>As set out in the Solent Recreation Mitigation Strategy, an appropriate scale of mitigation for this scheme would be:</w:t>
            </w:r>
          </w:p>
          <w:bookmarkStart w:id="0" w:name="_MON_1658147270"/>
          <w:bookmarkEnd w:id="0"/>
          <w:p w14:paraId="391F1A5E" w14:textId="72248E2E" w:rsidR="00944107" w:rsidRDefault="00FA5A33" w:rsidP="00741821">
            <w:pPr>
              <w:spacing w:line="276" w:lineRule="auto"/>
              <w:rPr>
                <w:rFonts w:ascii="Arial" w:hAnsi="Arial" w:cs="Arial"/>
                <w:b/>
                <w:bCs/>
                <w:sz w:val="22"/>
                <w:szCs w:val="22"/>
              </w:rPr>
            </w:pPr>
            <w:r w:rsidRPr="00DD2B6F">
              <w:rPr>
                <w:rFonts w:ascii="Arial" w:hAnsi="Arial" w:cs="Arial"/>
                <w:sz w:val="20"/>
                <w:szCs w:val="20"/>
              </w:rPr>
              <w:object w:dxaOrig="9640" w:dyaOrig="4301" w14:anchorId="04295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7pt;height:214.1pt" o:ole="">
                  <v:imagedata r:id="rId9" o:title=""/>
                </v:shape>
                <o:OLEObject Type="Embed" ProgID="Excel.Sheet.12" ShapeID="_x0000_i1025" DrawAspect="Content" ObjectID="_1693896781" r:id="rId10"/>
              </w:object>
            </w:r>
          </w:p>
          <w:p w14:paraId="6A954262" w14:textId="556EF066" w:rsidR="00FA5A33" w:rsidRDefault="00FA5A33" w:rsidP="00741821">
            <w:pPr>
              <w:spacing w:line="276" w:lineRule="auto"/>
              <w:rPr>
                <w:rFonts w:ascii="Arial" w:hAnsi="Arial" w:cs="Arial"/>
                <w:b/>
                <w:bCs/>
                <w:sz w:val="22"/>
                <w:szCs w:val="22"/>
              </w:rPr>
            </w:pPr>
          </w:p>
          <w:p w14:paraId="2FE2C8A7" w14:textId="77777777" w:rsidR="00FA5A33" w:rsidRPr="00FA5A33" w:rsidRDefault="00FA5A33" w:rsidP="00FA5A33">
            <w:pPr>
              <w:spacing w:after="160" w:line="276" w:lineRule="auto"/>
              <w:rPr>
                <w:rFonts w:ascii="Arial" w:hAnsi="Arial" w:cs="Arial"/>
                <w:sz w:val="20"/>
                <w:szCs w:val="20"/>
              </w:rPr>
            </w:pPr>
            <w:r w:rsidRPr="00FA5A33">
              <w:rPr>
                <w:rFonts w:ascii="Arial" w:hAnsi="Arial" w:cs="Arial"/>
                <w:sz w:val="20"/>
                <w:szCs w:val="20"/>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2A388510" w14:textId="77777777" w:rsidR="00FA5A33" w:rsidRPr="00FA5A33" w:rsidRDefault="00FA5A33" w:rsidP="00FA5A33">
            <w:pPr>
              <w:spacing w:after="160" w:line="276" w:lineRule="auto"/>
              <w:rPr>
                <w:rFonts w:ascii="Arial" w:hAnsi="Arial" w:cs="Arial"/>
                <w:sz w:val="20"/>
                <w:szCs w:val="20"/>
              </w:rPr>
            </w:pPr>
          </w:p>
          <w:p w14:paraId="55557AD9" w14:textId="77777777" w:rsidR="00FA5A33" w:rsidRPr="00FA5A33" w:rsidRDefault="00FA5A33" w:rsidP="00FA5A33">
            <w:pPr>
              <w:spacing w:after="160" w:line="276" w:lineRule="auto"/>
              <w:jc w:val="both"/>
              <w:rPr>
                <w:rFonts w:ascii="Arial" w:hAnsi="Arial" w:cs="Arial"/>
                <w:sz w:val="20"/>
                <w:szCs w:val="20"/>
              </w:rPr>
            </w:pPr>
            <w:r w:rsidRPr="00FA5A33">
              <w:rPr>
                <w:rFonts w:ascii="Arial" w:hAnsi="Arial" w:cs="Arial"/>
                <w:i/>
                <w:sz w:val="20"/>
                <w:szCs w:val="20"/>
              </w:rPr>
              <w:t>“Planning permission will be granted for residential development resulting in a net increase in population that mitigates a likely significant effect on the Solent SPAs”</w:t>
            </w:r>
          </w:p>
          <w:p w14:paraId="4B56ADF9" w14:textId="77777777" w:rsidR="00FA5A33" w:rsidRPr="00FA5A33" w:rsidRDefault="00FA5A33" w:rsidP="00FA5A33">
            <w:pPr>
              <w:spacing w:after="160" w:line="276" w:lineRule="auto"/>
              <w:rPr>
                <w:rFonts w:ascii="Arial" w:hAnsi="Arial" w:cs="Arial"/>
                <w:sz w:val="20"/>
                <w:szCs w:val="20"/>
              </w:rPr>
            </w:pPr>
          </w:p>
          <w:p w14:paraId="575D0CD0" w14:textId="77777777" w:rsidR="00FA5A33" w:rsidRPr="00FA5A33" w:rsidRDefault="00FA5A33" w:rsidP="00FA5A33">
            <w:pPr>
              <w:spacing w:after="160" w:line="276" w:lineRule="auto"/>
              <w:rPr>
                <w:rFonts w:ascii="Arial" w:hAnsi="Arial" w:cs="Arial"/>
                <w:sz w:val="20"/>
                <w:szCs w:val="20"/>
              </w:rPr>
            </w:pPr>
            <w:r w:rsidRPr="00FA5A33">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1C0967E0" w14:textId="77777777" w:rsidR="00FA5A33" w:rsidRDefault="00FA5A33" w:rsidP="00741821">
            <w:pPr>
              <w:spacing w:line="276" w:lineRule="auto"/>
              <w:rPr>
                <w:rFonts w:ascii="Arial" w:hAnsi="Arial" w:cs="Arial"/>
                <w:b/>
                <w:bCs/>
                <w:sz w:val="22"/>
                <w:szCs w:val="22"/>
              </w:rPr>
            </w:pPr>
          </w:p>
          <w:p w14:paraId="2F7B115F" w14:textId="77777777" w:rsidR="00FA5A33" w:rsidRDefault="00FA5A33"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0B41041E"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5847B3A3" w14:textId="77777777" w:rsidR="00FA5A33" w:rsidRPr="00FA5A33" w:rsidRDefault="00FA5A33" w:rsidP="00FA5A33">
            <w:pPr>
              <w:spacing w:after="160" w:line="276" w:lineRule="auto"/>
              <w:rPr>
                <w:rFonts w:ascii="Arial" w:eastAsiaTheme="minorHAnsi" w:hAnsi="Arial" w:cs="Arial"/>
                <w:sz w:val="20"/>
                <w:szCs w:val="20"/>
                <w:lang w:eastAsia="en-US"/>
              </w:rPr>
            </w:pPr>
          </w:p>
          <w:p w14:paraId="51C34BA8"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 xml:space="preserve">Havant Borough Council has published a Position Statement and Mitigation Plan for Nutrient Neutral Development. This sets out how mitigation can be provided to enable development to take place within </w:t>
            </w:r>
            <w:r w:rsidRPr="00FA5A33">
              <w:rPr>
                <w:rFonts w:ascii="Arial" w:eastAsiaTheme="minorHAnsi" w:hAnsi="Arial" w:cs="Arial"/>
                <w:sz w:val="20"/>
                <w:szCs w:val="20"/>
                <w:lang w:eastAsia="en-US"/>
              </w:rPr>
              <w:lastRenderedPageBreak/>
              <w:t>Havant Borough whilst avoiding any likelihood of a significant effect on the Solent European Sites identified in stage 2.</w:t>
            </w:r>
          </w:p>
          <w:p w14:paraId="4C3A44E5" w14:textId="77777777" w:rsidR="00FA5A33" w:rsidRPr="00FA5A33" w:rsidRDefault="00FA5A33" w:rsidP="00FA5A33">
            <w:pPr>
              <w:spacing w:after="160" w:line="276" w:lineRule="auto"/>
              <w:rPr>
                <w:rFonts w:ascii="Arial" w:eastAsiaTheme="minorHAnsi" w:hAnsi="Arial" w:cs="Arial"/>
                <w:sz w:val="20"/>
                <w:szCs w:val="20"/>
                <w:lang w:eastAsia="en-US"/>
              </w:rPr>
            </w:pPr>
          </w:p>
          <w:p w14:paraId="7271EF5D"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17F8AB63" w14:textId="77777777" w:rsidR="00FA5A33" w:rsidRPr="00FA5A33" w:rsidRDefault="00FA5A33" w:rsidP="00FA5A33">
            <w:pPr>
              <w:spacing w:after="160" w:line="276" w:lineRule="auto"/>
              <w:rPr>
                <w:rFonts w:ascii="Arial" w:eastAsiaTheme="minorHAnsi" w:hAnsi="Arial" w:cs="Arial"/>
                <w:sz w:val="20"/>
                <w:szCs w:val="20"/>
                <w:lang w:eastAsia="en-US"/>
              </w:rPr>
            </w:pPr>
          </w:p>
          <w:p w14:paraId="39D3BE52"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B3922F7" w14:textId="77777777" w:rsidR="00FA5A33" w:rsidRPr="00FA5A33" w:rsidRDefault="00FA5A33" w:rsidP="00FA5A33">
            <w:pPr>
              <w:spacing w:after="160" w:line="276" w:lineRule="auto"/>
              <w:rPr>
                <w:rFonts w:ascii="Arial" w:eastAsiaTheme="minorHAnsi" w:hAnsi="Arial" w:cs="Arial"/>
                <w:sz w:val="20"/>
                <w:szCs w:val="20"/>
                <w:lang w:eastAsia="en-US"/>
              </w:rPr>
            </w:pPr>
          </w:p>
          <w:p w14:paraId="29FF02AC"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4F3085F0" w14:textId="0FA88C71" w:rsidR="001071FC" w:rsidRPr="00DE35DC" w:rsidRDefault="00FA5A33" w:rsidP="00741821">
            <w:pPr>
              <w:spacing w:line="276" w:lineRule="auto"/>
              <w:rPr>
                <w:rFonts w:ascii="Arial" w:hAnsi="Arial" w:cs="Arial"/>
                <w:sz w:val="22"/>
                <w:szCs w:val="22"/>
              </w:rPr>
            </w:pPr>
            <w:r w:rsidRPr="00DD2B6F">
              <w:rPr>
                <w:rFonts w:ascii="Arial" w:hAnsi="Arial" w:cs="Arial"/>
                <w:sz w:val="20"/>
                <w:szCs w:val="20"/>
              </w:rPr>
              <w:object w:dxaOrig="6534" w:dyaOrig="2756" w14:anchorId="3E638714">
                <v:shape id="_x0000_i1026" type="#_x0000_t75" style="width:326.8pt;height:136.5pt" o:ole="">
                  <v:imagedata r:id="rId11" o:title=""/>
                </v:shape>
                <o:OLEObject Type="Embed" ProgID="Excel.Sheet.12" ShapeID="_x0000_i1026" DrawAspect="Content" ObjectID="_1693896782" r:id="rId12"/>
              </w:object>
            </w:r>
          </w:p>
          <w:p w14:paraId="748C5E8D" w14:textId="77777777" w:rsidR="00C77ADB" w:rsidRDefault="00C77ADB" w:rsidP="00741821">
            <w:pPr>
              <w:spacing w:line="276" w:lineRule="auto"/>
              <w:rPr>
                <w:rFonts w:ascii="Arial" w:hAnsi="Arial" w:cs="Arial"/>
                <w:sz w:val="22"/>
                <w:szCs w:val="22"/>
              </w:rPr>
            </w:pPr>
          </w:p>
          <w:p w14:paraId="220ACB12" w14:textId="4D571B2F" w:rsidR="0045438E" w:rsidRDefault="00FA5A33" w:rsidP="00741821">
            <w:pPr>
              <w:spacing w:line="276" w:lineRule="auto"/>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81B3EB0"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840B417" w14:textId="77777777" w:rsidR="00FA5A33" w:rsidRPr="00FA5A33" w:rsidRDefault="00FA5A33" w:rsidP="00FA5A33">
            <w:pPr>
              <w:spacing w:after="160" w:line="276" w:lineRule="auto"/>
              <w:rPr>
                <w:rFonts w:ascii="Arial" w:eastAsiaTheme="minorHAnsi" w:hAnsi="Arial" w:cs="Arial"/>
                <w:sz w:val="20"/>
                <w:szCs w:val="20"/>
                <w:lang w:eastAsia="en-US"/>
              </w:rPr>
            </w:pPr>
          </w:p>
          <w:p w14:paraId="35499B24"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3D1842D"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 xml:space="preserve"> </w:t>
            </w:r>
          </w:p>
          <w:p w14:paraId="77C892DA" w14:textId="77777777" w:rsidR="00FA5A33" w:rsidRPr="00FA5A33" w:rsidRDefault="00FA5A33" w:rsidP="00FA5A33">
            <w:pPr>
              <w:spacing w:after="160" w:line="276" w:lineRule="auto"/>
              <w:rPr>
                <w:rFonts w:ascii="Arial" w:eastAsiaTheme="minorHAnsi" w:hAnsi="Arial" w:cs="Arial"/>
                <w:sz w:val="20"/>
                <w:szCs w:val="20"/>
                <w:lang w:eastAsia="en-US"/>
              </w:rPr>
            </w:pPr>
            <w:r w:rsidRPr="00FA5A33">
              <w:rPr>
                <w:rFonts w:ascii="Arial" w:eastAsiaTheme="minorHAnsi" w:hAnsi="Arial" w:cs="Arial"/>
                <w:sz w:val="20"/>
                <w:szCs w:val="20"/>
                <w:lang w:eastAsia="en-US"/>
              </w:rPr>
              <w:t xml:space="preserve">The authority has concluded that the adverse effects arising from the proposal are wholly consistent with the effects detailed in the Solent Recreation Mitigation Strategy with regards recreational disturbance. The </w:t>
            </w:r>
            <w:r w:rsidRPr="00FA5A33">
              <w:rPr>
                <w:rFonts w:ascii="Arial" w:eastAsiaTheme="minorHAnsi" w:hAnsi="Arial" w:cs="Arial"/>
                <w:sz w:val="20"/>
                <w:szCs w:val="20"/>
                <w:lang w:eastAsia="en-US"/>
              </w:rPr>
              <w:lastRenderedPageBreak/>
              <w:t>adverse effects are also consistent with the effects detailed in the Position Statement and Mitigation Plan for Nutrient Neutral Development with regards water quality.</w:t>
            </w:r>
          </w:p>
          <w:p w14:paraId="64B6B399" w14:textId="77777777" w:rsidR="00FA5A33" w:rsidRPr="00FA5A33" w:rsidRDefault="00FA5A33" w:rsidP="00FA5A33">
            <w:pPr>
              <w:spacing w:after="160" w:line="276" w:lineRule="auto"/>
              <w:rPr>
                <w:rFonts w:ascii="Arial" w:eastAsiaTheme="minorHAnsi" w:hAnsi="Arial" w:cs="Arial"/>
                <w:sz w:val="20"/>
                <w:szCs w:val="20"/>
                <w:lang w:eastAsia="en-US"/>
              </w:rPr>
            </w:pPr>
          </w:p>
          <w:p w14:paraId="0A171A5E" w14:textId="5014DEE8" w:rsidR="00961A42" w:rsidRDefault="00FA5A33" w:rsidP="00FA5A33">
            <w:pPr>
              <w:spacing w:line="276" w:lineRule="auto"/>
              <w:rPr>
                <w:rFonts w:ascii="Arial" w:hAnsi="Arial" w:cs="Arial"/>
              </w:rPr>
            </w:pPr>
            <w:r w:rsidRPr="00FA5A33">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696FDE8B" w:rsidR="001071FC" w:rsidRPr="00AB55E3" w:rsidRDefault="001071FC" w:rsidP="00741821">
            <w:pPr>
              <w:spacing w:line="276" w:lineRule="auto"/>
              <w:rPr>
                <w:rFonts w:ascii="Arial" w:hAnsi="Arial" w:cs="Arial"/>
                <w:b/>
              </w:rPr>
            </w:pPr>
            <w:r>
              <w:rPr>
                <w:rFonts w:ascii="Arial" w:hAnsi="Arial" w:cs="Arial"/>
                <w:sz w:val="22"/>
                <w:szCs w:val="22"/>
              </w:rPr>
              <w:lastRenderedPageBreak/>
              <w:t>Natural England Officer:</w:t>
            </w:r>
            <w:r w:rsidR="00684667">
              <w:rPr>
                <w:rFonts w:ascii="Arial" w:hAnsi="Arial" w:cs="Arial"/>
                <w:sz w:val="22"/>
                <w:szCs w:val="22"/>
              </w:rPr>
              <w:t xml:space="preserve"> </w:t>
            </w:r>
            <w:r w:rsidR="00684667" w:rsidRPr="00684667">
              <w:rPr>
                <w:rFonts w:ascii="Arial" w:hAnsi="Arial" w:cs="Arial"/>
                <w:sz w:val="22"/>
                <w:szCs w:val="22"/>
              </w:rPr>
              <w:t>Rachael Clemson</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D58062E" w14:textId="77777777" w:rsidR="00684667" w:rsidRDefault="00684667" w:rsidP="00684667">
            <w:pPr>
              <w:spacing w:line="276" w:lineRule="auto"/>
              <w:rPr>
                <w:rFonts w:ascii="Arial" w:hAnsi="Arial" w:cs="Arial"/>
              </w:rPr>
            </w:pPr>
          </w:p>
          <w:p w14:paraId="140ABDC3" w14:textId="2D1803D6" w:rsidR="00684667" w:rsidRPr="00684667" w:rsidRDefault="00684667" w:rsidP="00684667">
            <w:pPr>
              <w:spacing w:line="276" w:lineRule="auto"/>
              <w:rPr>
                <w:rFonts w:ascii="Arial" w:hAnsi="Arial" w:cs="Arial"/>
              </w:rPr>
            </w:pPr>
            <w:r w:rsidRPr="00684667">
              <w:rPr>
                <w:rFonts w:ascii="Arial" w:hAnsi="Arial" w:cs="Arial"/>
              </w:rPr>
              <w:t>Nitrogen neutrality</w:t>
            </w:r>
          </w:p>
          <w:p w14:paraId="7B1EA173" w14:textId="77777777" w:rsidR="00684667" w:rsidRPr="00684667" w:rsidRDefault="00684667" w:rsidP="00684667">
            <w:pPr>
              <w:spacing w:line="276" w:lineRule="auto"/>
              <w:rPr>
                <w:rFonts w:ascii="Arial" w:hAnsi="Arial" w:cs="Arial"/>
              </w:rPr>
            </w:pPr>
            <w:r w:rsidRPr="00684667">
              <w:rPr>
                <w:rFonts w:ascii="Arial" w:hAnsi="Arial" w:cs="Arial"/>
              </w:rPr>
              <w:t>We note that this a permission has already been granted at this site for 7 x two bedroom and 1x one bedroom dwelling, this revised application relates to amendments to internal layout only to comprise 8 two bedroom dwellings. As such the nitrogen budget remains the same as for the previous application, an habitat regulations assessment was completed for this application which showed no likely significant effect on the integrity of the Habitat sites. Provided the mitigation measures proposed for the previous application in order to achieve nitrogen neutrality are secured and implemented prior to occupation, then Natural England raises no further concerns on the nitrogen budget.</w:t>
            </w:r>
          </w:p>
          <w:p w14:paraId="0EC8169B" w14:textId="77777777" w:rsidR="00684667" w:rsidRDefault="00684667" w:rsidP="00684667">
            <w:pPr>
              <w:spacing w:line="276" w:lineRule="auto"/>
              <w:rPr>
                <w:rFonts w:ascii="Arial" w:hAnsi="Arial" w:cs="Arial"/>
              </w:rPr>
            </w:pPr>
          </w:p>
          <w:p w14:paraId="6124C125" w14:textId="167B2F08" w:rsidR="00684667" w:rsidRPr="00684667" w:rsidRDefault="00684667" w:rsidP="00684667">
            <w:pPr>
              <w:spacing w:line="276" w:lineRule="auto"/>
              <w:rPr>
                <w:rFonts w:ascii="Arial" w:hAnsi="Arial" w:cs="Arial"/>
              </w:rPr>
            </w:pPr>
            <w:r w:rsidRPr="00684667">
              <w:rPr>
                <w:rFonts w:ascii="Arial" w:hAnsi="Arial" w:cs="Arial"/>
              </w:rPr>
              <w:t>Solent recreation mitigation</w:t>
            </w:r>
          </w:p>
          <w:p w14:paraId="0AFAFDCC" w14:textId="5A1298C2" w:rsidR="001071FC" w:rsidRDefault="00684667" w:rsidP="00684667">
            <w:pPr>
              <w:spacing w:line="276" w:lineRule="auto"/>
              <w:rPr>
                <w:rFonts w:ascii="Arial" w:hAnsi="Arial" w:cs="Arial"/>
              </w:rPr>
            </w:pPr>
            <w:r w:rsidRPr="00684667">
              <w:rPr>
                <w:rFonts w:ascii="Arial" w:hAnsi="Arial" w:cs="Arial"/>
              </w:rPr>
              <w:t>Since this application will result in a net increase in residential accommodation, impacts to the coastal Special Protection Area(s) and Ramsar Site(s) may result from increased recreational disturbance. Your authority has measures in place to manage these potential impacts through the agreed strategic solution which we consider to be ecologically sound. Subject to the appropriate financial contribution being secured reflecting the increase in number of bedrooms, Natural England is satisfied that the proposal will mitigate against the potential recreational impacts of the development on the site(s). Our advice is that this needs to be confirmed by the Council, as the competent authority, via an appropriate assessment to ensure there is no adverse effect on the integrity of the site(s) in accordance with the Conservation of Habitats and Species 2017 (as amended).</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667"/>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A5A33"/>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2403</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2021-08-18T10:27:00Z</dcterms:created>
  <dcterms:modified xsi:type="dcterms:W3CDTF">2021-09-23T09:07:00Z</dcterms:modified>
</cp:coreProperties>
</file>