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60D" w:rsidRDefault="00DE060D" w:rsidP="00DD27B5">
      <w:pPr>
        <w:rPr>
          <w:bCs/>
          <w:iCs/>
          <w:u w:val="single"/>
        </w:rPr>
      </w:pPr>
      <w:r>
        <w:rPr>
          <w:bCs/>
          <w:iCs/>
          <w:u w:val="single"/>
        </w:rPr>
        <w:t>Principal Conservation Officer – No Objection</w:t>
      </w:r>
      <w:bookmarkStart w:id="0" w:name="_GoBack"/>
      <w:bookmarkEnd w:id="0"/>
    </w:p>
    <w:p w:rsidR="00DD27B5" w:rsidRPr="00DD27B5" w:rsidRDefault="00DD27B5" w:rsidP="00DD27B5">
      <w:pPr>
        <w:rPr>
          <w:bCs/>
          <w:iCs/>
          <w:u w:val="single"/>
        </w:rPr>
      </w:pPr>
      <w:r w:rsidRPr="00DD27B5">
        <w:rPr>
          <w:bCs/>
          <w:iCs/>
          <w:u w:val="single"/>
        </w:rPr>
        <w:t xml:space="preserve">Site </w:t>
      </w:r>
    </w:p>
    <w:p w:rsidR="00DD27B5" w:rsidRPr="00DD27B5" w:rsidRDefault="00DD27B5" w:rsidP="00DD27B5">
      <w:pPr>
        <w:rPr>
          <w:bCs/>
          <w:iCs/>
        </w:rPr>
      </w:pPr>
      <w:r w:rsidRPr="00DD27B5">
        <w:rPr>
          <w:bCs/>
          <w:iCs/>
        </w:rPr>
        <w:t>The Golden Lion PH is a grade II listed building located on the north side of Bedhampton Road. This is an early C19 building which retains its primary character but has undergone considerable alteration.</w:t>
      </w:r>
    </w:p>
    <w:p w:rsidR="00DD27B5" w:rsidRPr="00DD27B5" w:rsidRDefault="00DD27B5" w:rsidP="00DD27B5">
      <w:pPr>
        <w:rPr>
          <w:bCs/>
          <w:iCs/>
          <w:u w:val="single"/>
        </w:rPr>
      </w:pPr>
      <w:r w:rsidRPr="00DD27B5">
        <w:rPr>
          <w:bCs/>
          <w:iCs/>
          <w:u w:val="single"/>
        </w:rPr>
        <w:t>Policy</w:t>
      </w:r>
    </w:p>
    <w:p w:rsidR="00DD27B5" w:rsidRPr="00DD27B5" w:rsidRDefault="00DD27B5" w:rsidP="00DD27B5">
      <w:pPr>
        <w:rPr>
          <w:bCs/>
          <w:iCs/>
        </w:rPr>
      </w:pPr>
      <w:r w:rsidRPr="00DD27B5">
        <w:rPr>
          <w:bCs/>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DD27B5" w:rsidRPr="00DD27B5" w:rsidRDefault="00DD27B5" w:rsidP="00DD27B5">
      <w:pPr>
        <w:rPr>
          <w:bCs/>
          <w:iCs/>
        </w:rPr>
      </w:pPr>
      <w:r w:rsidRPr="00DD27B5">
        <w:rPr>
          <w:bCs/>
          <w:iCs/>
        </w:rPr>
        <w:t xml:space="preserve">The National Planning Policy Framework (NPPF) sets out the policies that the Council must take into account when determining planning applications. The recently published ‘Good Practice Advice Notes 1, 2, 3’ </w:t>
      </w:r>
      <w:proofErr w:type="spellStart"/>
      <w:r w:rsidRPr="00DD27B5">
        <w:rPr>
          <w:bCs/>
          <w:iCs/>
        </w:rPr>
        <w:t>supercede</w:t>
      </w:r>
      <w:proofErr w:type="spellEnd"/>
      <w:r w:rsidRPr="00DD27B5">
        <w:rPr>
          <w:bCs/>
          <w:iCs/>
        </w:rPr>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DD27B5" w:rsidRPr="00DD27B5" w:rsidRDefault="00DD27B5" w:rsidP="00DD27B5">
      <w:pPr>
        <w:rPr>
          <w:bCs/>
          <w:iCs/>
        </w:rPr>
      </w:pPr>
      <w:r w:rsidRPr="00DD27B5">
        <w:rPr>
          <w:bCs/>
          <w:iCs/>
        </w:rPr>
        <w:t xml:space="preserve">The NPPF sets out, in paragraph 17, the 12 core planning principles that local planning authorities should consider in making planning decisions. One of these core principles relates directly to conserving heritage assets, as follows </w:t>
      </w:r>
    </w:p>
    <w:p w:rsidR="00DD27B5" w:rsidRPr="00DD27B5" w:rsidRDefault="00DD27B5" w:rsidP="00DD27B5">
      <w:pPr>
        <w:rPr>
          <w:bCs/>
          <w:iCs/>
        </w:rPr>
      </w:pPr>
      <w:r w:rsidRPr="00DD27B5">
        <w:rPr>
          <w:bCs/>
          <w:iCs/>
        </w:rPr>
        <w:t>“planning should conserve heritage assets in a manner appropriate to their significance, so that they can be enjoyed for their contribution to the quality of life of this and future generations;”</w:t>
      </w:r>
    </w:p>
    <w:p w:rsidR="00DD27B5" w:rsidRPr="00DD27B5" w:rsidRDefault="00DD27B5" w:rsidP="00DD27B5">
      <w:pPr>
        <w:rPr>
          <w:bCs/>
          <w:iCs/>
        </w:rPr>
      </w:pPr>
      <w:r w:rsidRPr="00DD27B5">
        <w:rPr>
          <w:bCs/>
          <w:iCs/>
        </w:rPr>
        <w:t>Paragraph 132 of the National Planning Policy Framework states that when considering the impact of a proposed development on the significance of a designated heritage asset, great weight should be given to the asset`s conservation. It also goes on to state that significance can be harmed or lost through alteration or destruction of the heritage asset or development within its setting. As heritage assets are irreplaceable, any harm or loss should require clear and convincing justification. Paragraph 133 provides guidance in relation to development proposals that cause 'substantial harm'. While, paragraph 134 of the National Planning Policy states that where a development will lead to 'less than substantial harm' to the significance of a designated heritage asset, this harm should be weighed against the public benefits of the proposal.</w:t>
      </w:r>
    </w:p>
    <w:p w:rsidR="00DD27B5" w:rsidRPr="00DD27B5" w:rsidRDefault="00DD27B5" w:rsidP="00DD27B5">
      <w:pPr>
        <w:rPr>
          <w:bCs/>
          <w:iCs/>
        </w:rPr>
      </w:pPr>
      <w:r w:rsidRPr="00DD27B5">
        <w:rPr>
          <w:bCs/>
          <w:iCs/>
        </w:rPr>
        <w:t xml:space="preserve">Paragraph 64 (Section 7 – Requiring Good Design) is also particularly relevant to this case in that development should be refused for development of poor design that fails to take the opportunities available for </w:t>
      </w:r>
      <w:r w:rsidRPr="00DD27B5">
        <w:rPr>
          <w:b/>
          <w:bCs/>
          <w:iCs/>
        </w:rPr>
        <w:t>improving</w:t>
      </w:r>
      <w:r w:rsidRPr="00DD27B5">
        <w:rPr>
          <w:bCs/>
          <w:iCs/>
        </w:rPr>
        <w:t xml:space="preserve"> the character and quality of an area and the way it functions.</w:t>
      </w:r>
    </w:p>
    <w:p w:rsidR="00DD27B5" w:rsidRDefault="00DD27B5" w:rsidP="00DD27B5">
      <w:pPr>
        <w:rPr>
          <w:bCs/>
          <w:iCs/>
        </w:rPr>
      </w:pPr>
    </w:p>
    <w:p w:rsidR="00DD27B5" w:rsidRDefault="00DD27B5" w:rsidP="00DD27B5">
      <w:pPr>
        <w:rPr>
          <w:bCs/>
          <w:iCs/>
          <w:u w:val="single"/>
        </w:rPr>
      </w:pPr>
      <w:r w:rsidRPr="00DD27B5">
        <w:rPr>
          <w:bCs/>
          <w:iCs/>
          <w:u w:val="single"/>
        </w:rPr>
        <w:t xml:space="preserve">Assessment </w:t>
      </w:r>
    </w:p>
    <w:p w:rsidR="00DD27B5" w:rsidRDefault="00DD27B5" w:rsidP="00DD27B5">
      <w:r w:rsidRPr="00DD27B5">
        <w:rPr>
          <w:bCs/>
          <w:iCs/>
        </w:rPr>
        <w:t xml:space="preserve">Following my earlier objection </w:t>
      </w:r>
      <w:r>
        <w:rPr>
          <w:bCs/>
          <w:iCs/>
        </w:rPr>
        <w:t xml:space="preserve">to the scheme the applicant/agent has been working to amend the scheme. It is my view that </w:t>
      </w:r>
      <w:r>
        <w:t>t</w:t>
      </w:r>
      <w:r w:rsidRPr="00DD27B5">
        <w:t>he</w:t>
      </w:r>
      <w:r>
        <w:t xml:space="preserve"> amended</w:t>
      </w:r>
      <w:r w:rsidRPr="00DD27B5">
        <w:t xml:space="preserve"> proposed rear extension would represent a significant addition to this listed bu</w:t>
      </w:r>
      <w:r>
        <w:t>ilding but it would onl</w:t>
      </w:r>
      <w:r w:rsidRPr="00DD27B5">
        <w:t>y</w:t>
      </w:r>
      <w:r>
        <w:t xml:space="preserve"> be partially</w:t>
      </w:r>
      <w:r w:rsidRPr="00DD27B5">
        <w:t xml:space="preserve"> visible from outside the site. On balance, and when viewed externally I believe the addition would offer a fairly lightw</w:t>
      </w:r>
      <w:r>
        <w:t>eight form of architecture that would not harm the character of the building</w:t>
      </w:r>
      <w:r w:rsidRPr="00DD27B5">
        <w:t>. Its height in particular retains a respectfu</w:t>
      </w:r>
      <w:r>
        <w:t>l subservience to the main building</w:t>
      </w:r>
      <w:r w:rsidRPr="00DD27B5">
        <w:t>. The det</w:t>
      </w:r>
      <w:r>
        <w:t xml:space="preserve">ails of the elevations </w:t>
      </w:r>
      <w:r w:rsidRPr="00DD27B5">
        <w:t>have been imp</w:t>
      </w:r>
      <w:r>
        <w:t xml:space="preserve">roved following </w:t>
      </w:r>
      <w:r w:rsidRPr="00DD27B5">
        <w:t>discussions</w:t>
      </w:r>
      <w:r>
        <w:t xml:space="preserve"> particularly in regards of the fenestration details</w:t>
      </w:r>
      <w:r w:rsidRPr="00DD27B5">
        <w:t xml:space="preserve">. </w:t>
      </w:r>
    </w:p>
    <w:p w:rsidR="00DD27B5" w:rsidRDefault="00DD27B5" w:rsidP="00DD27B5">
      <w:r>
        <w:t>No objection subject to the following conditions:</w:t>
      </w:r>
    </w:p>
    <w:p w:rsidR="00DD27B5" w:rsidRDefault="001932DD" w:rsidP="001932DD">
      <w:pPr>
        <w:pStyle w:val="ListParagraph"/>
        <w:numPr>
          <w:ilvl w:val="0"/>
          <w:numId w:val="1"/>
        </w:numPr>
      </w:pPr>
      <w:r>
        <w:t>Time limit 90 days to implement scheme</w:t>
      </w:r>
    </w:p>
    <w:p w:rsidR="001932DD" w:rsidRDefault="001932DD" w:rsidP="001932DD">
      <w:pPr>
        <w:pStyle w:val="ListParagraph"/>
        <w:numPr>
          <w:ilvl w:val="0"/>
          <w:numId w:val="1"/>
        </w:numPr>
      </w:pPr>
      <w:r>
        <w:t>Material sample brick</w:t>
      </w:r>
    </w:p>
    <w:p w:rsidR="001932DD" w:rsidRDefault="001932DD" w:rsidP="001932DD">
      <w:pPr>
        <w:pStyle w:val="ListParagraph"/>
        <w:numPr>
          <w:ilvl w:val="0"/>
          <w:numId w:val="1"/>
        </w:numPr>
      </w:pPr>
      <w:r>
        <w:t>Details of guttering (not to be plastic)</w:t>
      </w:r>
    </w:p>
    <w:p w:rsidR="001932DD" w:rsidRDefault="001932DD" w:rsidP="001932DD">
      <w:pPr>
        <w:pStyle w:val="ListParagraph"/>
        <w:numPr>
          <w:ilvl w:val="0"/>
          <w:numId w:val="1"/>
        </w:numPr>
      </w:pPr>
      <w:r>
        <w:t>Doors and windows to be of timber construction</w:t>
      </w:r>
    </w:p>
    <w:p w:rsidR="00DD27B5" w:rsidRPr="00DD27B5" w:rsidRDefault="00DD27B5" w:rsidP="00DD27B5">
      <w:pPr>
        <w:rPr>
          <w:bCs/>
          <w:iCs/>
        </w:rPr>
      </w:pPr>
    </w:p>
    <w:p w:rsidR="00727893" w:rsidRDefault="00DE060D"/>
    <w:sectPr w:rsidR="00727893" w:rsidSect="00EA5B2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7E4B07"/>
    <w:multiLevelType w:val="hybridMultilevel"/>
    <w:tmpl w:val="822A0C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7B5"/>
    <w:rsid w:val="001932DD"/>
    <w:rsid w:val="009966C8"/>
    <w:rsid w:val="00DD27B5"/>
    <w:rsid w:val="00DE060D"/>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2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2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2</cp:revision>
  <dcterms:created xsi:type="dcterms:W3CDTF">2016-11-23T12:31:00Z</dcterms:created>
  <dcterms:modified xsi:type="dcterms:W3CDTF">2016-11-23T12:58:00Z</dcterms:modified>
</cp:coreProperties>
</file>