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647" w:rsidRPr="003E0CBD" w:rsidRDefault="00165938" w:rsidP="007F0647">
      <w:pPr>
        <w:jc w:val="center"/>
        <w:rPr>
          <w:rFonts w:ascii="Arial" w:hAnsi="Arial" w:cs="Arial"/>
          <w:b/>
        </w:rPr>
      </w:pPr>
      <w:r>
        <w:rPr>
          <w:rFonts w:ascii="Arial" w:hAnsi="Arial" w:cs="Arial"/>
          <w:b/>
        </w:rPr>
        <w:t xml:space="preserve">Planning Application Response of Planning Policy </w:t>
      </w:r>
    </w:p>
    <w:p w:rsidR="007F0647" w:rsidRPr="003078C6" w:rsidRDefault="007F0647" w:rsidP="007F0647">
      <w:pPr>
        <w:rPr>
          <w:rFonts w:ascii="Arial" w:hAnsi="Arial" w:cs="Arial"/>
          <w:b/>
          <w:sz w:val="22"/>
          <w:szCs w:val="2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074"/>
      </w:tblGrid>
      <w:tr w:rsidR="007F0647" w:rsidRPr="003078C6" w:rsidTr="00F35BB3">
        <w:tc>
          <w:tcPr>
            <w:tcW w:w="2448" w:type="dxa"/>
            <w:shd w:val="clear" w:color="auto" w:fill="auto"/>
          </w:tcPr>
          <w:p w:rsidR="007F0647" w:rsidRPr="003078C6" w:rsidRDefault="007F0647" w:rsidP="00F35BB3">
            <w:pPr>
              <w:rPr>
                <w:rFonts w:ascii="Arial" w:hAnsi="Arial" w:cs="Arial"/>
                <w:sz w:val="22"/>
                <w:szCs w:val="22"/>
              </w:rPr>
            </w:pPr>
            <w:r w:rsidRPr="003078C6">
              <w:rPr>
                <w:rFonts w:ascii="Arial" w:hAnsi="Arial" w:cs="Arial"/>
                <w:b/>
                <w:sz w:val="22"/>
                <w:szCs w:val="22"/>
              </w:rPr>
              <w:t xml:space="preserve">Application No:  </w:t>
            </w:r>
          </w:p>
        </w:tc>
        <w:tc>
          <w:tcPr>
            <w:tcW w:w="6074" w:type="dxa"/>
            <w:shd w:val="clear" w:color="auto" w:fill="auto"/>
          </w:tcPr>
          <w:p w:rsidR="007F0647" w:rsidRPr="00DC0673" w:rsidRDefault="00165938" w:rsidP="000D2F31">
            <w:pPr>
              <w:rPr>
                <w:rFonts w:ascii="Arial" w:hAnsi="Arial" w:cs="Arial"/>
                <w:sz w:val="22"/>
                <w:szCs w:val="22"/>
              </w:rPr>
            </w:pPr>
            <w:r>
              <w:rPr>
                <w:rFonts w:ascii="Arial" w:hAnsi="Arial" w:cs="Arial"/>
                <w:sz w:val="22"/>
                <w:szCs w:val="22"/>
              </w:rPr>
              <w:t>APP/16/01036</w:t>
            </w:r>
            <w:r w:rsidR="000D2F31">
              <w:rPr>
                <w:rFonts w:ascii="Arial" w:hAnsi="Arial" w:cs="Arial"/>
                <w:sz w:val="22"/>
                <w:szCs w:val="22"/>
              </w:rPr>
              <w:t xml:space="preserve"> </w:t>
            </w:r>
          </w:p>
        </w:tc>
      </w:tr>
      <w:tr w:rsidR="007F0647" w:rsidRPr="003078C6" w:rsidTr="00F35BB3">
        <w:tc>
          <w:tcPr>
            <w:tcW w:w="2448" w:type="dxa"/>
            <w:shd w:val="clear" w:color="auto" w:fill="auto"/>
          </w:tcPr>
          <w:p w:rsidR="007F0647" w:rsidRPr="003078C6" w:rsidRDefault="007F0647" w:rsidP="00F35BB3">
            <w:pPr>
              <w:rPr>
                <w:rFonts w:ascii="Arial" w:hAnsi="Arial" w:cs="Arial"/>
                <w:sz w:val="22"/>
                <w:szCs w:val="22"/>
              </w:rPr>
            </w:pPr>
            <w:r w:rsidRPr="003078C6">
              <w:rPr>
                <w:rFonts w:ascii="Arial" w:hAnsi="Arial" w:cs="Arial"/>
                <w:b/>
                <w:sz w:val="22"/>
                <w:szCs w:val="22"/>
              </w:rPr>
              <w:t>Site Address:</w:t>
            </w:r>
          </w:p>
        </w:tc>
        <w:tc>
          <w:tcPr>
            <w:tcW w:w="6074" w:type="dxa"/>
            <w:shd w:val="clear" w:color="auto" w:fill="auto"/>
          </w:tcPr>
          <w:p w:rsidR="007F0647" w:rsidRPr="00DC0673" w:rsidRDefault="00165938" w:rsidP="007F0647">
            <w:pPr>
              <w:rPr>
                <w:rFonts w:ascii="Arial" w:hAnsi="Arial" w:cs="Arial"/>
                <w:sz w:val="22"/>
                <w:szCs w:val="22"/>
              </w:rPr>
            </w:pPr>
            <w:proofErr w:type="spellStart"/>
            <w:r>
              <w:rPr>
                <w:rFonts w:ascii="Arial" w:hAnsi="Arial" w:cs="Arial"/>
                <w:sz w:val="22"/>
                <w:szCs w:val="22"/>
              </w:rPr>
              <w:t>Langstone</w:t>
            </w:r>
            <w:proofErr w:type="spellEnd"/>
            <w:r>
              <w:rPr>
                <w:rFonts w:ascii="Arial" w:hAnsi="Arial" w:cs="Arial"/>
                <w:sz w:val="22"/>
                <w:szCs w:val="22"/>
              </w:rPr>
              <w:t xml:space="preserve"> Gate, Solent Road, Havant, PO9 1TR</w:t>
            </w:r>
          </w:p>
        </w:tc>
      </w:tr>
      <w:tr w:rsidR="007F0647" w:rsidRPr="003078C6" w:rsidTr="00F35BB3">
        <w:tc>
          <w:tcPr>
            <w:tcW w:w="2448" w:type="dxa"/>
            <w:shd w:val="clear" w:color="auto" w:fill="auto"/>
          </w:tcPr>
          <w:p w:rsidR="007F0647" w:rsidRPr="003078C6" w:rsidRDefault="007F0647" w:rsidP="00F35BB3">
            <w:pPr>
              <w:rPr>
                <w:rFonts w:ascii="Arial" w:hAnsi="Arial" w:cs="Arial"/>
                <w:sz w:val="22"/>
                <w:szCs w:val="22"/>
              </w:rPr>
            </w:pPr>
            <w:r w:rsidRPr="003078C6">
              <w:rPr>
                <w:rFonts w:ascii="Arial" w:hAnsi="Arial" w:cs="Arial"/>
                <w:b/>
                <w:sz w:val="22"/>
                <w:szCs w:val="22"/>
              </w:rPr>
              <w:t xml:space="preserve">Development: </w:t>
            </w:r>
            <w:r w:rsidRPr="003078C6">
              <w:rPr>
                <w:rFonts w:ascii="Arial" w:hAnsi="Arial" w:cs="Arial"/>
                <w:color w:val="333333"/>
                <w:sz w:val="22"/>
                <w:szCs w:val="22"/>
              </w:rPr>
              <w:t xml:space="preserve"> </w:t>
            </w:r>
          </w:p>
        </w:tc>
        <w:tc>
          <w:tcPr>
            <w:tcW w:w="6074" w:type="dxa"/>
            <w:shd w:val="clear" w:color="auto" w:fill="auto"/>
          </w:tcPr>
          <w:p w:rsidR="007F0647" w:rsidRPr="00DC0673" w:rsidRDefault="00165938" w:rsidP="00F35BB3">
            <w:pPr>
              <w:rPr>
                <w:rFonts w:ascii="Arial" w:hAnsi="Arial" w:cs="Arial"/>
                <w:sz w:val="22"/>
                <w:szCs w:val="22"/>
              </w:rPr>
            </w:pPr>
            <w:r>
              <w:rPr>
                <w:rFonts w:ascii="Arial" w:hAnsi="Arial" w:cs="Arial"/>
                <w:sz w:val="22"/>
                <w:szCs w:val="22"/>
              </w:rPr>
              <w:t>Construction of coffee unit (Class A3)</w:t>
            </w:r>
            <w:r w:rsidR="000D2F31">
              <w:rPr>
                <w:rFonts w:ascii="Arial" w:hAnsi="Arial" w:cs="Arial"/>
                <w:sz w:val="22"/>
                <w:szCs w:val="22"/>
              </w:rPr>
              <w:t xml:space="preserve"> </w:t>
            </w:r>
          </w:p>
        </w:tc>
      </w:tr>
      <w:tr w:rsidR="007F0647" w:rsidRPr="003078C6" w:rsidTr="00F35BB3">
        <w:tc>
          <w:tcPr>
            <w:tcW w:w="2448" w:type="dxa"/>
            <w:shd w:val="clear" w:color="auto" w:fill="auto"/>
          </w:tcPr>
          <w:p w:rsidR="007F0647" w:rsidRPr="003078C6" w:rsidRDefault="007F0647" w:rsidP="00F35BB3">
            <w:pPr>
              <w:rPr>
                <w:rFonts w:ascii="Arial" w:hAnsi="Arial" w:cs="Arial"/>
                <w:sz w:val="22"/>
                <w:szCs w:val="22"/>
              </w:rPr>
            </w:pPr>
            <w:r w:rsidRPr="003078C6">
              <w:rPr>
                <w:rFonts w:ascii="Arial" w:hAnsi="Arial" w:cs="Arial"/>
                <w:b/>
                <w:sz w:val="22"/>
                <w:szCs w:val="22"/>
              </w:rPr>
              <w:t>Case Officer:</w:t>
            </w:r>
          </w:p>
        </w:tc>
        <w:tc>
          <w:tcPr>
            <w:tcW w:w="6074" w:type="dxa"/>
            <w:shd w:val="clear" w:color="auto" w:fill="auto"/>
          </w:tcPr>
          <w:p w:rsidR="007F0647" w:rsidRPr="00DC0673" w:rsidRDefault="00165938" w:rsidP="00F35BB3">
            <w:pPr>
              <w:rPr>
                <w:rFonts w:ascii="Arial" w:hAnsi="Arial" w:cs="Arial"/>
                <w:sz w:val="22"/>
                <w:szCs w:val="22"/>
              </w:rPr>
            </w:pPr>
            <w:r>
              <w:rPr>
                <w:rFonts w:ascii="Arial" w:hAnsi="Arial" w:cs="Arial"/>
                <w:sz w:val="22"/>
                <w:szCs w:val="22"/>
              </w:rPr>
              <w:t xml:space="preserve">Heather Lealan </w:t>
            </w:r>
          </w:p>
        </w:tc>
      </w:tr>
      <w:tr w:rsidR="007F0647" w:rsidRPr="003078C6" w:rsidTr="00F35BB3">
        <w:tc>
          <w:tcPr>
            <w:tcW w:w="2448" w:type="dxa"/>
            <w:shd w:val="clear" w:color="auto" w:fill="auto"/>
          </w:tcPr>
          <w:p w:rsidR="007F0647" w:rsidRPr="003078C6" w:rsidRDefault="007F0647" w:rsidP="00F35BB3">
            <w:pPr>
              <w:rPr>
                <w:rFonts w:ascii="Arial" w:hAnsi="Arial" w:cs="Arial"/>
                <w:sz w:val="22"/>
                <w:szCs w:val="22"/>
              </w:rPr>
            </w:pPr>
            <w:r w:rsidRPr="003078C6">
              <w:rPr>
                <w:rFonts w:ascii="Arial" w:hAnsi="Arial" w:cs="Arial"/>
                <w:b/>
                <w:sz w:val="22"/>
                <w:szCs w:val="22"/>
              </w:rPr>
              <w:t>Comments by:</w:t>
            </w:r>
          </w:p>
        </w:tc>
        <w:tc>
          <w:tcPr>
            <w:tcW w:w="6074" w:type="dxa"/>
            <w:shd w:val="clear" w:color="auto" w:fill="auto"/>
          </w:tcPr>
          <w:p w:rsidR="007F0647" w:rsidRPr="00DC0673" w:rsidRDefault="000D2F31" w:rsidP="00F35BB3">
            <w:pPr>
              <w:rPr>
                <w:rFonts w:ascii="Arial" w:hAnsi="Arial" w:cs="Arial"/>
                <w:sz w:val="22"/>
                <w:szCs w:val="22"/>
              </w:rPr>
            </w:pPr>
            <w:r>
              <w:rPr>
                <w:rFonts w:ascii="Arial" w:hAnsi="Arial" w:cs="Arial"/>
                <w:sz w:val="22"/>
                <w:szCs w:val="22"/>
              </w:rPr>
              <w:t>Jade Ellis</w:t>
            </w:r>
          </w:p>
        </w:tc>
      </w:tr>
      <w:tr w:rsidR="007F0647" w:rsidRPr="003078C6" w:rsidTr="00F35BB3">
        <w:tc>
          <w:tcPr>
            <w:tcW w:w="2448" w:type="dxa"/>
            <w:shd w:val="clear" w:color="auto" w:fill="auto"/>
          </w:tcPr>
          <w:p w:rsidR="007F0647" w:rsidRPr="003078C6" w:rsidRDefault="007F0647" w:rsidP="00F35BB3">
            <w:pPr>
              <w:rPr>
                <w:rFonts w:ascii="Arial" w:hAnsi="Arial" w:cs="Arial"/>
                <w:sz w:val="22"/>
                <w:szCs w:val="22"/>
              </w:rPr>
            </w:pPr>
            <w:r w:rsidRPr="003078C6">
              <w:rPr>
                <w:rFonts w:ascii="Arial" w:hAnsi="Arial" w:cs="Arial"/>
                <w:b/>
                <w:sz w:val="22"/>
                <w:szCs w:val="22"/>
              </w:rPr>
              <w:t>Date of Comments:</w:t>
            </w:r>
          </w:p>
        </w:tc>
        <w:tc>
          <w:tcPr>
            <w:tcW w:w="6074" w:type="dxa"/>
            <w:shd w:val="clear" w:color="auto" w:fill="auto"/>
          </w:tcPr>
          <w:p w:rsidR="007F0647" w:rsidRPr="00DC0673" w:rsidRDefault="00D92543" w:rsidP="00F35BB3">
            <w:pPr>
              <w:rPr>
                <w:rFonts w:ascii="Arial" w:hAnsi="Arial" w:cs="Arial"/>
                <w:sz w:val="22"/>
                <w:szCs w:val="22"/>
              </w:rPr>
            </w:pPr>
            <w:r>
              <w:rPr>
                <w:rFonts w:ascii="Arial" w:hAnsi="Arial" w:cs="Arial"/>
                <w:sz w:val="22"/>
                <w:szCs w:val="22"/>
              </w:rPr>
              <w:t>10</w:t>
            </w:r>
            <w:r w:rsidR="00165938">
              <w:rPr>
                <w:rFonts w:ascii="Arial" w:hAnsi="Arial" w:cs="Arial"/>
                <w:sz w:val="22"/>
                <w:szCs w:val="22"/>
              </w:rPr>
              <w:t>/11</w:t>
            </w:r>
            <w:r w:rsidR="00D165DF">
              <w:rPr>
                <w:rFonts w:ascii="Arial" w:hAnsi="Arial" w:cs="Arial"/>
                <w:sz w:val="22"/>
                <w:szCs w:val="22"/>
              </w:rPr>
              <w:t xml:space="preserve">/2016 </w:t>
            </w:r>
          </w:p>
        </w:tc>
      </w:tr>
    </w:tbl>
    <w:p w:rsidR="007F0647" w:rsidRPr="003078C6" w:rsidRDefault="007F0647" w:rsidP="007F0647">
      <w:pPr>
        <w:rPr>
          <w:rFonts w:ascii="Arial" w:hAnsi="Arial" w:cs="Arial"/>
          <w:b/>
          <w:sz w:val="22"/>
          <w:szCs w:val="22"/>
        </w:rPr>
      </w:pPr>
    </w:p>
    <w:p w:rsidR="00165938" w:rsidRPr="00DA65EA" w:rsidRDefault="00082D05" w:rsidP="007F0647">
      <w:pPr>
        <w:jc w:val="both"/>
        <w:rPr>
          <w:rFonts w:ascii="Arial" w:hAnsi="Arial" w:cs="Arial"/>
          <w:b/>
          <w:sz w:val="22"/>
          <w:szCs w:val="22"/>
        </w:rPr>
      </w:pPr>
      <w:r w:rsidRPr="002C7BF0">
        <w:rPr>
          <w:rFonts w:ascii="Arial" w:hAnsi="Arial" w:cs="Arial"/>
          <w:b/>
          <w:sz w:val="22"/>
          <w:szCs w:val="22"/>
        </w:rPr>
        <w:t>P</w:t>
      </w:r>
      <w:r>
        <w:rPr>
          <w:rFonts w:ascii="Arial" w:hAnsi="Arial" w:cs="Arial"/>
          <w:b/>
          <w:sz w:val="22"/>
          <w:szCs w:val="22"/>
        </w:rPr>
        <w:t xml:space="preserve">olicy Status: </w:t>
      </w:r>
      <w:r w:rsidRPr="003078C6">
        <w:rPr>
          <w:rFonts w:ascii="Arial" w:hAnsi="Arial" w:cs="Arial"/>
          <w:sz w:val="22"/>
          <w:szCs w:val="22"/>
        </w:rPr>
        <w:t xml:space="preserve">The Local Plan </w:t>
      </w:r>
      <w:r>
        <w:rPr>
          <w:rFonts w:ascii="Arial" w:hAnsi="Arial" w:cs="Arial"/>
          <w:sz w:val="22"/>
          <w:szCs w:val="22"/>
        </w:rPr>
        <w:t>(</w:t>
      </w:r>
      <w:r w:rsidRPr="003078C6">
        <w:rPr>
          <w:rFonts w:ascii="Arial" w:hAnsi="Arial" w:cs="Arial"/>
          <w:sz w:val="22"/>
          <w:szCs w:val="22"/>
        </w:rPr>
        <w:t>Core Strategy</w:t>
      </w:r>
      <w:r>
        <w:rPr>
          <w:rFonts w:ascii="Arial" w:hAnsi="Arial" w:cs="Arial"/>
          <w:sz w:val="22"/>
          <w:szCs w:val="22"/>
        </w:rPr>
        <w:t>)</w:t>
      </w:r>
      <w:r w:rsidRPr="003078C6">
        <w:rPr>
          <w:rFonts w:ascii="Arial" w:hAnsi="Arial" w:cs="Arial"/>
          <w:sz w:val="22"/>
          <w:szCs w:val="22"/>
        </w:rPr>
        <w:t xml:space="preserve"> and the </w:t>
      </w:r>
      <w:r>
        <w:rPr>
          <w:rFonts w:ascii="Arial" w:hAnsi="Arial" w:cs="Arial"/>
          <w:sz w:val="22"/>
          <w:szCs w:val="22"/>
        </w:rPr>
        <w:t>Local Plan (Allocations) provide the development plan for the Borough.</w:t>
      </w:r>
    </w:p>
    <w:p w:rsidR="00165938" w:rsidRDefault="00165938" w:rsidP="007F0647">
      <w:pPr>
        <w:jc w:val="both"/>
        <w:rPr>
          <w:rFonts w:ascii="Arial" w:hAnsi="Arial" w:cs="Arial"/>
          <w:sz w:val="22"/>
          <w:szCs w:val="22"/>
        </w:rPr>
      </w:pPr>
    </w:p>
    <w:p w:rsidR="00DA65EA" w:rsidRDefault="00165938" w:rsidP="00DA65EA">
      <w:pPr>
        <w:jc w:val="both"/>
        <w:rPr>
          <w:rFonts w:ascii="Arial" w:hAnsi="Arial" w:cs="Arial"/>
          <w:sz w:val="22"/>
          <w:szCs w:val="22"/>
        </w:rPr>
      </w:pPr>
      <w:r>
        <w:rPr>
          <w:rFonts w:ascii="Arial" w:hAnsi="Arial" w:cs="Arial"/>
          <w:b/>
          <w:sz w:val="22"/>
          <w:szCs w:val="22"/>
        </w:rPr>
        <w:t xml:space="preserve">Principle of Development: </w:t>
      </w:r>
      <w:r>
        <w:rPr>
          <w:rFonts w:ascii="Arial" w:hAnsi="Arial" w:cs="Arial"/>
          <w:sz w:val="22"/>
          <w:szCs w:val="22"/>
        </w:rPr>
        <w:t>The site lies within Havant Town Centre as defined by Policy CS4</w:t>
      </w:r>
      <w:r w:rsidR="00C65611">
        <w:rPr>
          <w:rFonts w:ascii="Arial" w:hAnsi="Arial" w:cs="Arial"/>
          <w:sz w:val="22"/>
          <w:szCs w:val="22"/>
        </w:rPr>
        <w:t xml:space="preserve"> (Town, District and Local Centres)</w:t>
      </w:r>
      <w:r>
        <w:rPr>
          <w:rFonts w:ascii="Arial" w:hAnsi="Arial" w:cs="Arial"/>
          <w:sz w:val="22"/>
          <w:szCs w:val="22"/>
        </w:rPr>
        <w:t xml:space="preserve"> of the Core Strategy and Policy AL3</w:t>
      </w:r>
      <w:r w:rsidR="000D6B28">
        <w:rPr>
          <w:rFonts w:ascii="Arial" w:hAnsi="Arial" w:cs="Arial"/>
          <w:sz w:val="22"/>
          <w:szCs w:val="22"/>
        </w:rPr>
        <w:t xml:space="preserve"> (Town, District and Local Centres)</w:t>
      </w:r>
      <w:r>
        <w:rPr>
          <w:rFonts w:ascii="Arial" w:hAnsi="Arial" w:cs="Arial"/>
          <w:sz w:val="22"/>
          <w:szCs w:val="22"/>
        </w:rPr>
        <w:t xml:space="preserve"> of the Allocations</w:t>
      </w:r>
      <w:r w:rsidR="00A453F7">
        <w:rPr>
          <w:rFonts w:ascii="Arial" w:hAnsi="Arial" w:cs="Arial"/>
          <w:sz w:val="22"/>
          <w:szCs w:val="22"/>
        </w:rPr>
        <w:t xml:space="preserve">, the latter of which seeks to provide main town centre uses in the town, district and local centres as defined on the Policies Map so as to contribute to their vitality and viability. </w:t>
      </w:r>
      <w:r w:rsidR="00DA65EA">
        <w:rPr>
          <w:rFonts w:ascii="Arial" w:hAnsi="Arial" w:cs="Arial"/>
          <w:sz w:val="22"/>
          <w:szCs w:val="22"/>
        </w:rPr>
        <w:t xml:space="preserve">The NPPF confirms that a drive-through constitutes a main town centre use. As such the ‘sequential test’ is deemed to be passed. </w:t>
      </w:r>
    </w:p>
    <w:p w:rsidR="00C65611" w:rsidRDefault="00C65611" w:rsidP="007F0647">
      <w:pPr>
        <w:jc w:val="both"/>
        <w:rPr>
          <w:rFonts w:ascii="Arial" w:hAnsi="Arial" w:cs="Arial"/>
          <w:sz w:val="22"/>
          <w:szCs w:val="22"/>
        </w:rPr>
      </w:pPr>
    </w:p>
    <w:p w:rsidR="00467931" w:rsidRDefault="00C65611" w:rsidP="000D6B28">
      <w:pPr>
        <w:jc w:val="both"/>
        <w:rPr>
          <w:rFonts w:ascii="Arial" w:hAnsi="Arial" w:cs="Arial"/>
          <w:sz w:val="22"/>
          <w:szCs w:val="22"/>
        </w:rPr>
      </w:pPr>
      <w:r>
        <w:rPr>
          <w:rFonts w:ascii="Arial" w:hAnsi="Arial" w:cs="Arial"/>
          <w:sz w:val="22"/>
          <w:szCs w:val="22"/>
        </w:rPr>
        <w:t>Havant Town Centre is identified as a focus for regeneration in the Borough under Policy CS6 (Regeneration) of the Core Strategy. The policy states that planning permission will be granted for development which positively contributes by type of use and design and by its comprehensive approach to the social, economic and/or physic</w:t>
      </w:r>
      <w:r w:rsidR="00467931">
        <w:rPr>
          <w:rFonts w:ascii="Arial" w:hAnsi="Arial" w:cs="Arial"/>
          <w:sz w:val="22"/>
          <w:szCs w:val="22"/>
        </w:rPr>
        <w:t xml:space="preserve">al regeneration of the Borough. </w:t>
      </w:r>
    </w:p>
    <w:p w:rsidR="00467931" w:rsidRDefault="00467931" w:rsidP="000D6B28">
      <w:pPr>
        <w:jc w:val="both"/>
        <w:rPr>
          <w:rFonts w:ascii="Arial" w:hAnsi="Arial" w:cs="Arial"/>
          <w:sz w:val="22"/>
          <w:szCs w:val="22"/>
        </w:rPr>
      </w:pPr>
    </w:p>
    <w:p w:rsidR="00467931" w:rsidRDefault="00295C08" w:rsidP="000D6B28">
      <w:pPr>
        <w:jc w:val="both"/>
        <w:rPr>
          <w:rFonts w:ascii="Arial" w:hAnsi="Arial" w:cs="Arial"/>
          <w:sz w:val="22"/>
          <w:szCs w:val="22"/>
        </w:rPr>
      </w:pPr>
      <w:r>
        <w:rPr>
          <w:rFonts w:ascii="Arial" w:hAnsi="Arial" w:cs="Arial"/>
          <w:sz w:val="22"/>
          <w:szCs w:val="22"/>
        </w:rPr>
        <w:t>In addition, a</w:t>
      </w:r>
      <w:r w:rsidR="00C65611">
        <w:rPr>
          <w:rFonts w:ascii="Arial" w:hAnsi="Arial" w:cs="Arial"/>
          <w:sz w:val="22"/>
          <w:szCs w:val="22"/>
        </w:rPr>
        <w:t xml:space="preserve">ll development proposals made under </w:t>
      </w:r>
      <w:r>
        <w:rPr>
          <w:rFonts w:ascii="Arial" w:hAnsi="Arial" w:cs="Arial"/>
          <w:sz w:val="22"/>
          <w:szCs w:val="22"/>
        </w:rPr>
        <w:t>Policy CS6</w:t>
      </w:r>
      <w:r w:rsidR="00C65611">
        <w:rPr>
          <w:rFonts w:ascii="Arial" w:hAnsi="Arial" w:cs="Arial"/>
          <w:sz w:val="22"/>
          <w:szCs w:val="22"/>
        </w:rPr>
        <w:t xml:space="preserve"> must ensure that they benefit the Borough socially, environmentally and economically. </w:t>
      </w:r>
      <w:r w:rsidR="00467931">
        <w:rPr>
          <w:rFonts w:ascii="Arial" w:hAnsi="Arial" w:cs="Arial"/>
          <w:sz w:val="22"/>
          <w:szCs w:val="22"/>
        </w:rPr>
        <w:t xml:space="preserve">Whilst there is no objection to the </w:t>
      </w:r>
      <w:r w:rsidR="004F7687">
        <w:rPr>
          <w:rFonts w:ascii="Arial" w:hAnsi="Arial" w:cs="Arial"/>
          <w:sz w:val="22"/>
          <w:szCs w:val="22"/>
        </w:rPr>
        <w:t xml:space="preserve">principle of the </w:t>
      </w:r>
      <w:r w:rsidR="00467931">
        <w:rPr>
          <w:rFonts w:ascii="Arial" w:hAnsi="Arial" w:cs="Arial"/>
          <w:sz w:val="22"/>
          <w:szCs w:val="22"/>
        </w:rPr>
        <w:t xml:space="preserve">A3 use in the town centre per se, </w:t>
      </w:r>
      <w:r w:rsidR="004F7687">
        <w:rPr>
          <w:rFonts w:ascii="Arial" w:hAnsi="Arial" w:cs="Arial"/>
          <w:sz w:val="22"/>
          <w:szCs w:val="22"/>
        </w:rPr>
        <w:t xml:space="preserve">the drive through format of the application proposals </w:t>
      </w:r>
      <w:r w:rsidR="00467931">
        <w:rPr>
          <w:rFonts w:ascii="Arial" w:hAnsi="Arial" w:cs="Arial"/>
          <w:sz w:val="22"/>
          <w:szCs w:val="22"/>
        </w:rPr>
        <w:t xml:space="preserve">has the potential to conflict with the Council’s objectives to </w:t>
      </w:r>
      <w:r w:rsidR="004F7687">
        <w:rPr>
          <w:rFonts w:ascii="Arial" w:hAnsi="Arial" w:cs="Arial"/>
          <w:sz w:val="22"/>
          <w:szCs w:val="22"/>
        </w:rPr>
        <w:t>deliver regeneration and sustainable development</w:t>
      </w:r>
      <w:r w:rsidR="00467931">
        <w:rPr>
          <w:rFonts w:ascii="Arial" w:hAnsi="Arial" w:cs="Arial"/>
          <w:sz w:val="22"/>
          <w:szCs w:val="22"/>
        </w:rPr>
        <w:t xml:space="preserve"> in the town centre. </w:t>
      </w:r>
    </w:p>
    <w:p w:rsidR="00467931" w:rsidRDefault="00467931" w:rsidP="000D6B28">
      <w:pPr>
        <w:jc w:val="both"/>
        <w:rPr>
          <w:rFonts w:ascii="Arial" w:hAnsi="Arial" w:cs="Arial"/>
          <w:sz w:val="22"/>
          <w:szCs w:val="22"/>
        </w:rPr>
      </w:pPr>
    </w:p>
    <w:p w:rsidR="007F568B" w:rsidRDefault="00467931" w:rsidP="000D6B28">
      <w:pPr>
        <w:jc w:val="both"/>
        <w:rPr>
          <w:rFonts w:ascii="Arial" w:hAnsi="Arial" w:cs="Arial"/>
          <w:sz w:val="22"/>
          <w:szCs w:val="22"/>
        </w:rPr>
      </w:pPr>
      <w:r>
        <w:rPr>
          <w:rFonts w:ascii="Arial" w:hAnsi="Arial" w:cs="Arial"/>
          <w:sz w:val="22"/>
          <w:szCs w:val="22"/>
        </w:rPr>
        <w:t>The</w:t>
      </w:r>
      <w:r w:rsidR="00295C08">
        <w:rPr>
          <w:rFonts w:ascii="Arial" w:hAnsi="Arial" w:cs="Arial"/>
          <w:sz w:val="22"/>
          <w:szCs w:val="22"/>
        </w:rPr>
        <w:t xml:space="preserve"> three </w:t>
      </w:r>
      <w:r w:rsidR="00DA65EA">
        <w:rPr>
          <w:rFonts w:ascii="Arial" w:hAnsi="Arial" w:cs="Arial"/>
          <w:sz w:val="22"/>
          <w:szCs w:val="22"/>
        </w:rPr>
        <w:t>dimensions</w:t>
      </w:r>
      <w:r w:rsidR="00295C08">
        <w:rPr>
          <w:rFonts w:ascii="Arial" w:hAnsi="Arial" w:cs="Arial"/>
          <w:sz w:val="22"/>
          <w:szCs w:val="22"/>
        </w:rPr>
        <w:t xml:space="preserve"> of sustainable development are reinforced through the NPPF which confirm</w:t>
      </w:r>
      <w:r w:rsidR="00D92543">
        <w:rPr>
          <w:rFonts w:ascii="Arial" w:hAnsi="Arial" w:cs="Arial"/>
          <w:sz w:val="22"/>
          <w:szCs w:val="22"/>
        </w:rPr>
        <w:t xml:space="preserve"> that</w:t>
      </w:r>
      <w:r w:rsidR="00295C08">
        <w:rPr>
          <w:rFonts w:ascii="Arial" w:hAnsi="Arial" w:cs="Arial"/>
          <w:sz w:val="22"/>
          <w:szCs w:val="22"/>
        </w:rPr>
        <w:t xml:space="preserve"> the economic, social and environmental roles should be sought </w:t>
      </w:r>
      <w:r w:rsidR="000D6B28">
        <w:rPr>
          <w:rFonts w:ascii="Arial" w:hAnsi="Arial" w:cs="Arial"/>
          <w:sz w:val="22"/>
          <w:szCs w:val="22"/>
        </w:rPr>
        <w:t>jointly and simultaneously through the planning system</w:t>
      </w:r>
      <w:r>
        <w:rPr>
          <w:rFonts w:ascii="Arial" w:hAnsi="Arial" w:cs="Arial"/>
          <w:sz w:val="22"/>
          <w:szCs w:val="22"/>
        </w:rPr>
        <w:t xml:space="preserve"> (</w:t>
      </w:r>
      <w:r w:rsidR="008063C8">
        <w:rPr>
          <w:rFonts w:ascii="Arial" w:hAnsi="Arial" w:cs="Arial"/>
          <w:sz w:val="22"/>
          <w:szCs w:val="22"/>
        </w:rPr>
        <w:t>paragraphs</w:t>
      </w:r>
      <w:r>
        <w:rPr>
          <w:rFonts w:ascii="Arial" w:hAnsi="Arial" w:cs="Arial"/>
          <w:sz w:val="22"/>
          <w:szCs w:val="22"/>
        </w:rPr>
        <w:t xml:space="preserve"> 8 and 9). These </w:t>
      </w:r>
      <w:r w:rsidR="00DA65EA">
        <w:rPr>
          <w:rFonts w:ascii="Arial" w:hAnsi="Arial" w:cs="Arial"/>
          <w:sz w:val="22"/>
          <w:szCs w:val="22"/>
        </w:rPr>
        <w:t xml:space="preserve">are considered in </w:t>
      </w:r>
      <w:r w:rsidR="008063C8">
        <w:rPr>
          <w:rFonts w:ascii="Arial" w:hAnsi="Arial" w:cs="Arial"/>
          <w:sz w:val="22"/>
          <w:szCs w:val="22"/>
        </w:rPr>
        <w:t>turn</w:t>
      </w:r>
      <w:r>
        <w:rPr>
          <w:rFonts w:ascii="Arial" w:hAnsi="Arial" w:cs="Arial"/>
          <w:sz w:val="22"/>
          <w:szCs w:val="22"/>
        </w:rPr>
        <w:t xml:space="preserve"> below</w:t>
      </w:r>
      <w:r w:rsidR="000D6B28">
        <w:rPr>
          <w:rFonts w:ascii="Arial" w:hAnsi="Arial" w:cs="Arial"/>
          <w:sz w:val="22"/>
          <w:szCs w:val="22"/>
        </w:rPr>
        <w:t xml:space="preserve">. </w:t>
      </w:r>
    </w:p>
    <w:p w:rsidR="00DA65EA" w:rsidRDefault="00DA65EA" w:rsidP="000D6B28">
      <w:pPr>
        <w:jc w:val="both"/>
        <w:rPr>
          <w:rFonts w:ascii="Arial" w:hAnsi="Arial" w:cs="Arial"/>
          <w:sz w:val="22"/>
          <w:szCs w:val="22"/>
        </w:rPr>
      </w:pPr>
    </w:p>
    <w:p w:rsidR="00DA65EA" w:rsidRPr="00DA65EA" w:rsidRDefault="00DA65EA" w:rsidP="000D6B28">
      <w:pPr>
        <w:jc w:val="both"/>
        <w:rPr>
          <w:rFonts w:ascii="Arial" w:hAnsi="Arial" w:cs="Arial"/>
          <w:sz w:val="22"/>
          <w:szCs w:val="22"/>
        </w:rPr>
      </w:pPr>
      <w:r>
        <w:rPr>
          <w:rFonts w:ascii="Arial" w:hAnsi="Arial" w:cs="Arial"/>
          <w:sz w:val="22"/>
          <w:szCs w:val="22"/>
          <w:u w:val="single"/>
        </w:rPr>
        <w:t>Economic:</w:t>
      </w:r>
      <w:r w:rsidRPr="008063C8">
        <w:rPr>
          <w:rFonts w:ascii="Arial" w:hAnsi="Arial" w:cs="Arial"/>
          <w:sz w:val="22"/>
          <w:szCs w:val="22"/>
        </w:rPr>
        <w:t xml:space="preserve"> </w:t>
      </w:r>
      <w:r w:rsidR="00467931" w:rsidRPr="00467931">
        <w:rPr>
          <w:rFonts w:ascii="Arial" w:hAnsi="Arial" w:cs="Arial"/>
          <w:sz w:val="22"/>
          <w:szCs w:val="22"/>
        </w:rPr>
        <w:t xml:space="preserve">This dimension seeks to ensure the planning system builds a strong, </w:t>
      </w:r>
      <w:r w:rsidR="004F7687" w:rsidRPr="00467931">
        <w:rPr>
          <w:rFonts w:ascii="Arial" w:hAnsi="Arial" w:cs="Arial"/>
          <w:sz w:val="22"/>
          <w:szCs w:val="22"/>
        </w:rPr>
        <w:t>resp</w:t>
      </w:r>
      <w:r w:rsidR="004F7687">
        <w:rPr>
          <w:rFonts w:ascii="Arial" w:hAnsi="Arial" w:cs="Arial"/>
          <w:sz w:val="22"/>
          <w:szCs w:val="22"/>
        </w:rPr>
        <w:t>onsive</w:t>
      </w:r>
      <w:r w:rsidR="00467931">
        <w:rPr>
          <w:rFonts w:ascii="Arial" w:hAnsi="Arial" w:cs="Arial"/>
          <w:sz w:val="22"/>
          <w:szCs w:val="22"/>
        </w:rPr>
        <w:t xml:space="preserve"> and competitive economy. </w:t>
      </w:r>
      <w:r>
        <w:rPr>
          <w:rFonts w:ascii="Arial" w:hAnsi="Arial" w:cs="Arial"/>
          <w:sz w:val="22"/>
          <w:szCs w:val="22"/>
        </w:rPr>
        <w:t xml:space="preserve">The proposal would generate the equivalent of 20 full-time employment positions. As such, whilst the proposal is not for employment purposes, it would generally support the </w:t>
      </w:r>
      <w:r w:rsidR="004F7687">
        <w:rPr>
          <w:rFonts w:ascii="Arial" w:hAnsi="Arial" w:cs="Arial"/>
          <w:sz w:val="22"/>
          <w:szCs w:val="22"/>
        </w:rPr>
        <w:t xml:space="preserve">wider </w:t>
      </w:r>
      <w:r>
        <w:rPr>
          <w:rFonts w:ascii="Arial" w:hAnsi="Arial" w:cs="Arial"/>
          <w:sz w:val="22"/>
          <w:szCs w:val="22"/>
        </w:rPr>
        <w:t>objectives of Policy CS2 in the use of previously developed land</w:t>
      </w:r>
      <w:r w:rsidR="00761487">
        <w:rPr>
          <w:rFonts w:ascii="Arial" w:hAnsi="Arial" w:cs="Arial"/>
          <w:sz w:val="22"/>
          <w:szCs w:val="22"/>
        </w:rPr>
        <w:t xml:space="preserve"> and the creation of jobs</w:t>
      </w:r>
      <w:r>
        <w:rPr>
          <w:rFonts w:ascii="Arial" w:hAnsi="Arial" w:cs="Arial"/>
          <w:sz w:val="22"/>
          <w:szCs w:val="22"/>
        </w:rPr>
        <w:t xml:space="preserve">. </w:t>
      </w:r>
    </w:p>
    <w:p w:rsidR="000D6B28" w:rsidRDefault="000D6B28" w:rsidP="000D6B28">
      <w:pPr>
        <w:jc w:val="both"/>
        <w:rPr>
          <w:rFonts w:ascii="Arial" w:hAnsi="Arial" w:cs="Arial"/>
          <w:sz w:val="22"/>
          <w:szCs w:val="22"/>
        </w:rPr>
      </w:pPr>
    </w:p>
    <w:p w:rsidR="00761487" w:rsidRDefault="00761487" w:rsidP="007F0647">
      <w:pPr>
        <w:jc w:val="both"/>
        <w:rPr>
          <w:rFonts w:ascii="Arial" w:hAnsi="Arial" w:cs="Arial"/>
          <w:sz w:val="22"/>
          <w:szCs w:val="22"/>
        </w:rPr>
      </w:pPr>
      <w:r>
        <w:rPr>
          <w:rFonts w:ascii="Arial" w:hAnsi="Arial" w:cs="Arial"/>
          <w:sz w:val="22"/>
          <w:szCs w:val="22"/>
          <w:u w:val="single"/>
        </w:rPr>
        <w:t>Social:</w:t>
      </w:r>
      <w:r>
        <w:rPr>
          <w:rFonts w:ascii="Arial" w:hAnsi="Arial" w:cs="Arial"/>
          <w:sz w:val="22"/>
          <w:szCs w:val="22"/>
        </w:rPr>
        <w:t xml:space="preserve"> </w:t>
      </w:r>
      <w:r w:rsidR="00467931">
        <w:rPr>
          <w:rFonts w:ascii="Arial" w:hAnsi="Arial" w:cs="Arial"/>
          <w:sz w:val="22"/>
          <w:szCs w:val="22"/>
        </w:rPr>
        <w:t xml:space="preserve">This dimension seeks to support the creation of strong, vibrant and healthy communities. The NPPG also indicates that </w:t>
      </w:r>
      <w:r>
        <w:rPr>
          <w:rFonts w:ascii="Arial" w:hAnsi="Arial" w:cs="Arial"/>
          <w:sz w:val="22"/>
          <w:szCs w:val="22"/>
        </w:rPr>
        <w:t>a range of health and well-being issues should be considered in the decision-making process including the promotion of active travel and physical activity</w:t>
      </w:r>
      <w:r w:rsidR="004F7687">
        <w:rPr>
          <w:rFonts w:ascii="Arial" w:hAnsi="Arial" w:cs="Arial"/>
          <w:sz w:val="22"/>
          <w:szCs w:val="22"/>
        </w:rPr>
        <w:t xml:space="preserve">. It also advocates the </w:t>
      </w:r>
      <w:r w:rsidR="00467931">
        <w:rPr>
          <w:rFonts w:ascii="Arial" w:hAnsi="Arial" w:cs="Arial"/>
          <w:sz w:val="22"/>
          <w:szCs w:val="22"/>
        </w:rPr>
        <w:t xml:space="preserve">creation of </w:t>
      </w:r>
      <w:r>
        <w:rPr>
          <w:rFonts w:ascii="Arial" w:hAnsi="Arial" w:cs="Arial"/>
          <w:sz w:val="22"/>
          <w:szCs w:val="22"/>
        </w:rPr>
        <w:t>places and spaces to meet to support community and social capital (Reference ID: 53-002-20140306).</w:t>
      </w:r>
      <w:r w:rsidR="00467931">
        <w:rPr>
          <w:rFonts w:ascii="Arial" w:hAnsi="Arial" w:cs="Arial"/>
          <w:sz w:val="22"/>
          <w:szCs w:val="22"/>
        </w:rPr>
        <w:t xml:space="preserve"> </w:t>
      </w:r>
    </w:p>
    <w:p w:rsidR="00467931" w:rsidRDefault="00467931" w:rsidP="007F0647">
      <w:pPr>
        <w:jc w:val="both"/>
        <w:rPr>
          <w:rFonts w:ascii="Arial" w:hAnsi="Arial" w:cs="Arial"/>
          <w:sz w:val="22"/>
          <w:szCs w:val="22"/>
        </w:rPr>
      </w:pPr>
    </w:p>
    <w:p w:rsidR="00761487" w:rsidRDefault="004F7687" w:rsidP="007F0647">
      <w:pPr>
        <w:jc w:val="both"/>
        <w:rPr>
          <w:rFonts w:ascii="Arial" w:hAnsi="Arial" w:cs="Arial"/>
          <w:sz w:val="22"/>
          <w:szCs w:val="22"/>
        </w:rPr>
      </w:pPr>
      <w:r>
        <w:rPr>
          <w:rFonts w:ascii="Arial" w:hAnsi="Arial" w:cs="Arial"/>
          <w:sz w:val="22"/>
          <w:szCs w:val="22"/>
        </w:rPr>
        <w:t xml:space="preserve">The ‘coffee shop’ A3 use </w:t>
      </w:r>
      <w:r w:rsidR="007B339D">
        <w:rPr>
          <w:rFonts w:ascii="Arial" w:hAnsi="Arial" w:cs="Arial"/>
          <w:sz w:val="22"/>
          <w:szCs w:val="22"/>
        </w:rPr>
        <w:t>has the potential to provide a</w:t>
      </w:r>
      <w:r w:rsidR="008063C8">
        <w:rPr>
          <w:rFonts w:ascii="Arial" w:hAnsi="Arial" w:cs="Arial"/>
          <w:sz w:val="22"/>
          <w:szCs w:val="22"/>
        </w:rPr>
        <w:t xml:space="preserve"> social</w:t>
      </w:r>
      <w:r w:rsidR="007B339D">
        <w:rPr>
          <w:rFonts w:ascii="Arial" w:hAnsi="Arial" w:cs="Arial"/>
          <w:sz w:val="22"/>
          <w:szCs w:val="22"/>
        </w:rPr>
        <w:t xml:space="preserve"> meeting place and thereby indirectly contribute to the</w:t>
      </w:r>
      <w:r w:rsidR="00761487">
        <w:rPr>
          <w:rFonts w:ascii="Arial" w:hAnsi="Arial" w:cs="Arial"/>
          <w:sz w:val="22"/>
          <w:szCs w:val="22"/>
        </w:rPr>
        <w:t xml:space="preserve"> creation of community and social capital. However, by its very nature, the drive-through would be</w:t>
      </w:r>
      <w:r>
        <w:rPr>
          <w:rFonts w:ascii="Arial" w:hAnsi="Arial" w:cs="Arial"/>
          <w:sz w:val="22"/>
          <w:szCs w:val="22"/>
        </w:rPr>
        <w:t xml:space="preserve"> likely to encourage journeys</w:t>
      </w:r>
      <w:r w:rsidR="008063C8">
        <w:rPr>
          <w:rFonts w:ascii="Arial" w:hAnsi="Arial" w:cs="Arial"/>
          <w:sz w:val="22"/>
          <w:szCs w:val="22"/>
        </w:rPr>
        <w:t xml:space="preserve"> to the town centre</w:t>
      </w:r>
      <w:r>
        <w:rPr>
          <w:rFonts w:ascii="Arial" w:hAnsi="Arial" w:cs="Arial"/>
          <w:sz w:val="22"/>
          <w:szCs w:val="22"/>
        </w:rPr>
        <w:t xml:space="preserve"> </w:t>
      </w:r>
      <w:r w:rsidR="00761487">
        <w:rPr>
          <w:rFonts w:ascii="Arial" w:hAnsi="Arial" w:cs="Arial"/>
          <w:sz w:val="22"/>
          <w:szCs w:val="22"/>
        </w:rPr>
        <w:t xml:space="preserve">made by private car. </w:t>
      </w:r>
      <w:r w:rsidR="007B339D">
        <w:rPr>
          <w:rFonts w:ascii="Arial" w:hAnsi="Arial" w:cs="Arial"/>
          <w:sz w:val="22"/>
          <w:szCs w:val="22"/>
        </w:rPr>
        <w:t>As such,</w:t>
      </w:r>
      <w:r>
        <w:rPr>
          <w:rFonts w:ascii="Arial" w:hAnsi="Arial" w:cs="Arial"/>
          <w:sz w:val="22"/>
          <w:szCs w:val="22"/>
        </w:rPr>
        <w:t xml:space="preserve"> it is considered that it would </w:t>
      </w:r>
      <w:r w:rsidR="00587015">
        <w:rPr>
          <w:rFonts w:ascii="Arial" w:hAnsi="Arial" w:cs="Arial"/>
          <w:sz w:val="22"/>
          <w:szCs w:val="22"/>
        </w:rPr>
        <w:t xml:space="preserve">conflict </w:t>
      </w:r>
      <w:r>
        <w:rPr>
          <w:rFonts w:ascii="Arial" w:hAnsi="Arial" w:cs="Arial"/>
          <w:sz w:val="22"/>
          <w:szCs w:val="22"/>
        </w:rPr>
        <w:t xml:space="preserve">with social </w:t>
      </w:r>
      <w:r w:rsidR="007B339D">
        <w:rPr>
          <w:rFonts w:ascii="Arial" w:hAnsi="Arial" w:cs="Arial"/>
          <w:sz w:val="22"/>
          <w:szCs w:val="22"/>
        </w:rPr>
        <w:t xml:space="preserve">objectives to promote the use of alternative modes of transport and active travel. </w:t>
      </w:r>
    </w:p>
    <w:p w:rsidR="00DA65EA" w:rsidRDefault="00DA65EA" w:rsidP="007F0647">
      <w:pPr>
        <w:jc w:val="both"/>
        <w:rPr>
          <w:rFonts w:ascii="Arial" w:hAnsi="Arial" w:cs="Arial"/>
          <w:sz w:val="22"/>
          <w:szCs w:val="22"/>
          <w:u w:val="single"/>
        </w:rPr>
      </w:pPr>
    </w:p>
    <w:p w:rsidR="007B339D" w:rsidRPr="007B339D" w:rsidRDefault="00DA65EA" w:rsidP="007B339D">
      <w:pPr>
        <w:jc w:val="both"/>
        <w:rPr>
          <w:rFonts w:ascii="Arial" w:hAnsi="Arial" w:cs="Arial"/>
          <w:sz w:val="22"/>
          <w:szCs w:val="22"/>
        </w:rPr>
      </w:pPr>
      <w:r>
        <w:rPr>
          <w:rFonts w:ascii="Arial" w:hAnsi="Arial" w:cs="Arial"/>
          <w:sz w:val="22"/>
          <w:szCs w:val="22"/>
          <w:u w:val="single"/>
        </w:rPr>
        <w:lastRenderedPageBreak/>
        <w:t>Environmental:</w:t>
      </w:r>
      <w:r>
        <w:rPr>
          <w:rFonts w:ascii="Arial" w:hAnsi="Arial" w:cs="Arial"/>
          <w:sz w:val="22"/>
          <w:szCs w:val="22"/>
        </w:rPr>
        <w:t xml:space="preserve"> </w:t>
      </w:r>
      <w:r w:rsidR="007B339D">
        <w:rPr>
          <w:rFonts w:ascii="Arial" w:hAnsi="Arial" w:cs="Arial"/>
          <w:sz w:val="22"/>
          <w:szCs w:val="22"/>
        </w:rPr>
        <w:t xml:space="preserve">This dimension seeks to contribute to protect and enhance our natural, built and historic environment, and mitigate and adapt to climate change including moving to a low carbon economy. Paragraph 37 of the NPPF goes onto state that planning policies should aim for a balance of land uses within their area so that people can be encouraged to minimise journey lengths for employment, shopping, leisure, education and other activities. </w:t>
      </w:r>
    </w:p>
    <w:p w:rsidR="007B339D" w:rsidRDefault="007B339D" w:rsidP="007F0647">
      <w:pPr>
        <w:jc w:val="both"/>
        <w:rPr>
          <w:rFonts w:ascii="Arial" w:hAnsi="Arial" w:cs="Arial"/>
          <w:sz w:val="22"/>
          <w:szCs w:val="22"/>
        </w:rPr>
      </w:pPr>
    </w:p>
    <w:p w:rsidR="00DA65EA" w:rsidRDefault="007B339D" w:rsidP="007F0647">
      <w:pPr>
        <w:jc w:val="both"/>
        <w:rPr>
          <w:rFonts w:ascii="Arial" w:hAnsi="Arial" w:cs="Arial"/>
          <w:sz w:val="22"/>
          <w:szCs w:val="22"/>
        </w:rPr>
      </w:pPr>
      <w:r>
        <w:rPr>
          <w:rFonts w:ascii="Arial" w:hAnsi="Arial" w:cs="Arial"/>
          <w:sz w:val="22"/>
          <w:szCs w:val="22"/>
        </w:rPr>
        <w:t>As set out above</w:t>
      </w:r>
      <w:r w:rsidR="004F7687">
        <w:rPr>
          <w:rFonts w:ascii="Arial" w:hAnsi="Arial" w:cs="Arial"/>
          <w:sz w:val="22"/>
          <w:szCs w:val="22"/>
        </w:rPr>
        <w:t>, t</w:t>
      </w:r>
      <w:r>
        <w:rPr>
          <w:rFonts w:ascii="Arial" w:hAnsi="Arial" w:cs="Arial"/>
          <w:sz w:val="22"/>
          <w:szCs w:val="22"/>
        </w:rPr>
        <w:t xml:space="preserve">he drive through element of the proposals would be likely to encourage </w:t>
      </w:r>
      <w:r w:rsidR="004F7687">
        <w:rPr>
          <w:rFonts w:ascii="Arial" w:hAnsi="Arial" w:cs="Arial"/>
          <w:sz w:val="22"/>
          <w:szCs w:val="22"/>
        </w:rPr>
        <w:t>custom</w:t>
      </w:r>
      <w:bookmarkStart w:id="0" w:name="_GoBack"/>
      <w:bookmarkEnd w:id="0"/>
      <w:r w:rsidR="004F7687">
        <w:rPr>
          <w:rFonts w:ascii="Arial" w:hAnsi="Arial" w:cs="Arial"/>
          <w:sz w:val="22"/>
          <w:szCs w:val="22"/>
        </w:rPr>
        <w:t xml:space="preserve">ers to visit the premises by means of a private car, </w:t>
      </w:r>
      <w:r>
        <w:rPr>
          <w:rFonts w:ascii="Arial" w:hAnsi="Arial" w:cs="Arial"/>
          <w:sz w:val="22"/>
          <w:szCs w:val="22"/>
        </w:rPr>
        <w:t xml:space="preserve">and attract </w:t>
      </w:r>
      <w:r w:rsidR="00DA65EA">
        <w:rPr>
          <w:rFonts w:ascii="Arial" w:hAnsi="Arial" w:cs="Arial"/>
          <w:sz w:val="22"/>
          <w:szCs w:val="22"/>
        </w:rPr>
        <w:t xml:space="preserve">additional traffic </w:t>
      </w:r>
      <w:r w:rsidR="00761487">
        <w:rPr>
          <w:rFonts w:ascii="Arial" w:hAnsi="Arial" w:cs="Arial"/>
          <w:sz w:val="22"/>
          <w:szCs w:val="22"/>
        </w:rPr>
        <w:t xml:space="preserve">congestion into the town centre. </w:t>
      </w:r>
      <w:r w:rsidR="004F7687">
        <w:rPr>
          <w:rFonts w:ascii="Arial" w:hAnsi="Arial" w:cs="Arial"/>
          <w:sz w:val="22"/>
          <w:szCs w:val="22"/>
        </w:rPr>
        <w:t>Though such an A3 use is an appropriate town centre use, the drive through would be likely to discourage multi-destination journeys to the town centre. By virtue of its nature, the drive through would also be likely to constitute a destination in its own right and needlessly attract traffic off from the strategic road network which would not otherwise be travelling into the town centre. On this basis, we have concerns the application proposals have the potential to conflict with the Council’s objectives to promote the viability and vitality of the town centre.</w:t>
      </w:r>
    </w:p>
    <w:p w:rsidR="007B339D" w:rsidRDefault="007B339D" w:rsidP="007F0647">
      <w:pPr>
        <w:jc w:val="both"/>
        <w:rPr>
          <w:rFonts w:ascii="Arial" w:hAnsi="Arial" w:cs="Arial"/>
          <w:sz w:val="22"/>
          <w:szCs w:val="22"/>
        </w:rPr>
      </w:pPr>
    </w:p>
    <w:p w:rsidR="008063C8" w:rsidRDefault="004F7687" w:rsidP="008063C8">
      <w:pPr>
        <w:jc w:val="both"/>
        <w:rPr>
          <w:rFonts w:ascii="Arial" w:hAnsi="Arial" w:cs="Arial"/>
          <w:sz w:val="22"/>
          <w:szCs w:val="22"/>
        </w:rPr>
      </w:pPr>
      <w:r>
        <w:rPr>
          <w:rFonts w:ascii="Arial" w:hAnsi="Arial" w:cs="Arial"/>
          <w:sz w:val="22"/>
          <w:szCs w:val="22"/>
        </w:rPr>
        <w:t xml:space="preserve">On this basis it can be concluded the application proposals would generally positively contribute to the economic dimension of sustainable development through job creation and the use of previously developed land. It would however, be likely to conflict with the social and environmental dimensions of sustainable development, particularly in terms of encouraging the use of the private car and </w:t>
      </w:r>
      <w:r w:rsidR="008063C8">
        <w:rPr>
          <w:rFonts w:ascii="Arial" w:hAnsi="Arial" w:cs="Arial"/>
          <w:sz w:val="22"/>
          <w:szCs w:val="22"/>
        </w:rPr>
        <w:t>attracting additional trips to the town centre as a destination in its own right.</w:t>
      </w:r>
    </w:p>
    <w:p w:rsidR="008063C8" w:rsidRDefault="008063C8" w:rsidP="008063C8">
      <w:pPr>
        <w:jc w:val="both"/>
        <w:rPr>
          <w:rFonts w:ascii="Arial" w:hAnsi="Arial" w:cs="Arial"/>
          <w:sz w:val="22"/>
          <w:szCs w:val="22"/>
        </w:rPr>
      </w:pPr>
    </w:p>
    <w:p w:rsidR="008063C8" w:rsidRPr="008063C8" w:rsidRDefault="008063C8" w:rsidP="008063C8">
      <w:pPr>
        <w:jc w:val="both"/>
        <w:rPr>
          <w:rFonts w:ascii="Arial" w:hAnsi="Arial" w:cs="Arial"/>
          <w:sz w:val="22"/>
          <w:szCs w:val="22"/>
        </w:rPr>
      </w:pPr>
      <w:r>
        <w:rPr>
          <w:rFonts w:ascii="Arial" w:hAnsi="Arial" w:cs="Arial"/>
          <w:sz w:val="22"/>
          <w:szCs w:val="22"/>
        </w:rPr>
        <w:t>Notwithstanding the potential conflicts identified with the social and environmental dimensions of sustainable development, we do not consider an objection could be sustained on these grounds.</w:t>
      </w:r>
    </w:p>
    <w:p w:rsidR="00A44FDF" w:rsidRDefault="00A44FDF" w:rsidP="007F0647">
      <w:pPr>
        <w:rPr>
          <w:rFonts w:ascii="Arial" w:hAnsi="Arial" w:cs="Arial"/>
          <w:b/>
          <w:sz w:val="22"/>
          <w:szCs w:val="22"/>
        </w:rPr>
      </w:pPr>
    </w:p>
    <w:p w:rsidR="00295C08" w:rsidRDefault="00D40EF1" w:rsidP="007F0647">
      <w:pPr>
        <w:rPr>
          <w:rFonts w:ascii="Arial" w:hAnsi="Arial" w:cs="Arial"/>
          <w:sz w:val="22"/>
          <w:szCs w:val="22"/>
        </w:rPr>
      </w:pPr>
      <w:r>
        <w:rPr>
          <w:rFonts w:ascii="Arial" w:hAnsi="Arial" w:cs="Arial"/>
          <w:b/>
          <w:sz w:val="22"/>
          <w:szCs w:val="22"/>
        </w:rPr>
        <w:t xml:space="preserve">Parking: </w:t>
      </w:r>
      <w:r w:rsidR="007F568B">
        <w:rPr>
          <w:rFonts w:ascii="Arial" w:hAnsi="Arial" w:cs="Arial"/>
          <w:sz w:val="22"/>
          <w:szCs w:val="22"/>
        </w:rPr>
        <w:t>Table 8 of the Council’s adopted Parking SPD indicates that 1 space per 5 sq</w:t>
      </w:r>
      <w:r w:rsidR="00295C08">
        <w:rPr>
          <w:rFonts w:ascii="Arial" w:hAnsi="Arial" w:cs="Arial"/>
          <w:sz w:val="22"/>
          <w:szCs w:val="22"/>
        </w:rPr>
        <w:t xml:space="preserve">. </w:t>
      </w:r>
      <w:r w:rsidR="007F568B">
        <w:rPr>
          <w:rFonts w:ascii="Arial" w:hAnsi="Arial" w:cs="Arial"/>
          <w:sz w:val="22"/>
          <w:szCs w:val="22"/>
        </w:rPr>
        <w:t>m dining area/bar area/dance floor should be provided</w:t>
      </w:r>
      <w:r w:rsidR="00295C08">
        <w:rPr>
          <w:rFonts w:ascii="Arial" w:hAnsi="Arial" w:cs="Arial"/>
          <w:sz w:val="22"/>
          <w:szCs w:val="22"/>
        </w:rPr>
        <w:t xml:space="preserve">, in addition to 1 long stay cycle space per 6 staff and 1 stand per 20 sq. m. </w:t>
      </w:r>
    </w:p>
    <w:p w:rsidR="00295C08" w:rsidRDefault="00295C08" w:rsidP="007F0647">
      <w:pPr>
        <w:rPr>
          <w:rFonts w:ascii="Arial" w:hAnsi="Arial" w:cs="Arial"/>
          <w:sz w:val="22"/>
          <w:szCs w:val="22"/>
        </w:rPr>
      </w:pPr>
    </w:p>
    <w:p w:rsidR="007F568B" w:rsidRDefault="00295C08" w:rsidP="007F0647">
      <w:pPr>
        <w:rPr>
          <w:rFonts w:ascii="Arial" w:hAnsi="Arial" w:cs="Arial"/>
          <w:sz w:val="22"/>
          <w:szCs w:val="22"/>
        </w:rPr>
      </w:pPr>
      <w:r>
        <w:rPr>
          <w:rFonts w:ascii="Arial" w:hAnsi="Arial" w:cs="Arial"/>
          <w:sz w:val="22"/>
          <w:szCs w:val="22"/>
        </w:rPr>
        <w:t xml:space="preserve">The proposed site plan indicates that a total of 15 vehicular parking spaces including a single disabled parking bay would be provided to serve the 128 square metre retail </w:t>
      </w:r>
      <w:proofErr w:type="gramStart"/>
      <w:r>
        <w:rPr>
          <w:rFonts w:ascii="Arial" w:hAnsi="Arial" w:cs="Arial"/>
          <w:sz w:val="22"/>
          <w:szCs w:val="22"/>
        </w:rPr>
        <w:t>unit</w:t>
      </w:r>
      <w:proofErr w:type="gramEnd"/>
      <w:r>
        <w:rPr>
          <w:rFonts w:ascii="Arial" w:hAnsi="Arial" w:cs="Arial"/>
          <w:sz w:val="22"/>
          <w:szCs w:val="22"/>
        </w:rPr>
        <w:t>. Though it is acknowledged that only a proportion of the Gross Internal Area will be given over to a seating area, a 128 sq. m GIA would generate a total requirement for 26 vehicular parking spaces</w:t>
      </w:r>
      <w:r w:rsidR="00761487">
        <w:rPr>
          <w:rFonts w:ascii="Arial" w:hAnsi="Arial" w:cs="Arial"/>
          <w:sz w:val="22"/>
          <w:szCs w:val="22"/>
        </w:rPr>
        <w:t xml:space="preserve"> based on the Council’s adopted parking spaces</w:t>
      </w:r>
      <w:r>
        <w:rPr>
          <w:rFonts w:ascii="Arial" w:hAnsi="Arial" w:cs="Arial"/>
          <w:sz w:val="22"/>
          <w:szCs w:val="22"/>
        </w:rPr>
        <w:t xml:space="preserve">. </w:t>
      </w:r>
      <w:r w:rsidR="008063C8">
        <w:rPr>
          <w:rFonts w:ascii="Arial" w:hAnsi="Arial" w:cs="Arial"/>
          <w:sz w:val="22"/>
          <w:szCs w:val="22"/>
        </w:rPr>
        <w:t>The</w:t>
      </w:r>
      <w:r>
        <w:rPr>
          <w:rFonts w:ascii="Arial" w:hAnsi="Arial" w:cs="Arial"/>
          <w:sz w:val="22"/>
          <w:szCs w:val="22"/>
        </w:rPr>
        <w:t xml:space="preserve"> site plan does not </w:t>
      </w:r>
      <w:r w:rsidR="008063C8">
        <w:rPr>
          <w:rFonts w:ascii="Arial" w:hAnsi="Arial" w:cs="Arial"/>
          <w:sz w:val="22"/>
          <w:szCs w:val="22"/>
        </w:rPr>
        <w:t xml:space="preserve">appear to </w:t>
      </w:r>
      <w:r>
        <w:rPr>
          <w:rFonts w:ascii="Arial" w:hAnsi="Arial" w:cs="Arial"/>
          <w:sz w:val="22"/>
          <w:szCs w:val="22"/>
        </w:rPr>
        <w:t xml:space="preserve">indicate </w:t>
      </w:r>
      <w:r w:rsidR="00761487">
        <w:rPr>
          <w:rFonts w:ascii="Arial" w:hAnsi="Arial" w:cs="Arial"/>
          <w:sz w:val="22"/>
          <w:szCs w:val="22"/>
        </w:rPr>
        <w:t>any</w:t>
      </w:r>
      <w:r>
        <w:rPr>
          <w:rFonts w:ascii="Arial" w:hAnsi="Arial" w:cs="Arial"/>
          <w:sz w:val="22"/>
          <w:szCs w:val="22"/>
        </w:rPr>
        <w:t xml:space="preserve"> cycle parking</w:t>
      </w:r>
      <w:r w:rsidR="008063C8">
        <w:rPr>
          <w:rFonts w:ascii="Arial" w:hAnsi="Arial" w:cs="Arial"/>
          <w:sz w:val="22"/>
          <w:szCs w:val="22"/>
        </w:rPr>
        <w:t xml:space="preserve"> provision</w:t>
      </w:r>
      <w:r>
        <w:rPr>
          <w:rFonts w:ascii="Arial" w:hAnsi="Arial" w:cs="Arial"/>
          <w:sz w:val="22"/>
          <w:szCs w:val="22"/>
        </w:rPr>
        <w:t xml:space="preserve">. </w:t>
      </w:r>
    </w:p>
    <w:p w:rsidR="00082D05" w:rsidRDefault="00082D05" w:rsidP="007F0647">
      <w:pPr>
        <w:rPr>
          <w:rFonts w:ascii="Arial" w:hAnsi="Arial" w:cs="Arial"/>
          <w:b/>
          <w:sz w:val="22"/>
          <w:szCs w:val="22"/>
        </w:rPr>
      </w:pPr>
    </w:p>
    <w:p w:rsidR="006E7FC3" w:rsidRPr="00082D05" w:rsidRDefault="006E7FC3" w:rsidP="006E7FC3">
      <w:pPr>
        <w:rPr>
          <w:rFonts w:ascii="Arial" w:hAnsi="Arial" w:cs="Arial"/>
          <w:b/>
          <w:bCs/>
          <w:sz w:val="22"/>
          <w:szCs w:val="22"/>
        </w:rPr>
      </w:pPr>
      <w:r w:rsidRPr="006E7FC3">
        <w:rPr>
          <w:rFonts w:ascii="Arial" w:hAnsi="Arial" w:cs="Arial"/>
          <w:b/>
          <w:bCs/>
          <w:sz w:val="22"/>
          <w:szCs w:val="22"/>
        </w:rPr>
        <w:t>Infrastructure</w:t>
      </w:r>
      <w:r w:rsidR="00082D05">
        <w:rPr>
          <w:rFonts w:ascii="Arial" w:hAnsi="Arial" w:cs="Arial"/>
          <w:b/>
          <w:bCs/>
          <w:sz w:val="22"/>
          <w:szCs w:val="22"/>
        </w:rPr>
        <w:t xml:space="preserve">: </w:t>
      </w:r>
      <w:r w:rsidRPr="006E7FC3">
        <w:rPr>
          <w:rFonts w:ascii="Arial" w:hAnsi="Arial" w:cs="Arial"/>
          <w:sz w:val="22"/>
          <w:szCs w:val="22"/>
        </w:rPr>
        <w:t>The proposal will need to comply with all aspects of policies CS20, DM11 and DM12.</w:t>
      </w:r>
      <w:r w:rsidR="007F568B">
        <w:rPr>
          <w:rFonts w:ascii="Arial" w:hAnsi="Arial" w:cs="Arial"/>
          <w:sz w:val="22"/>
          <w:szCs w:val="22"/>
        </w:rPr>
        <w:t xml:space="preserve"> </w:t>
      </w:r>
      <w:r w:rsidR="00761487">
        <w:rPr>
          <w:rFonts w:ascii="Arial" w:hAnsi="Arial" w:cs="Arial"/>
          <w:sz w:val="22"/>
          <w:szCs w:val="22"/>
        </w:rPr>
        <w:t>The</w:t>
      </w:r>
      <w:r w:rsidR="007F568B">
        <w:rPr>
          <w:rFonts w:ascii="Arial" w:hAnsi="Arial" w:cs="Arial"/>
          <w:sz w:val="22"/>
          <w:szCs w:val="22"/>
        </w:rPr>
        <w:t xml:space="preserve"> Development Engineer and Hampshire County Council as Highways Authority have been consulted in this regard. </w:t>
      </w:r>
    </w:p>
    <w:p w:rsidR="006E7FC3" w:rsidRPr="006E7FC3" w:rsidRDefault="006E7FC3" w:rsidP="006E7FC3">
      <w:pPr>
        <w:rPr>
          <w:rFonts w:ascii="Arial" w:hAnsi="Arial" w:cs="Arial"/>
          <w:b/>
          <w:sz w:val="22"/>
          <w:szCs w:val="22"/>
        </w:rPr>
      </w:pPr>
    </w:p>
    <w:p w:rsidR="007F568B" w:rsidRPr="007F568B" w:rsidRDefault="006E7FC3" w:rsidP="006E7FC3">
      <w:pPr>
        <w:rPr>
          <w:rFonts w:ascii="Arial" w:hAnsi="Arial" w:cs="Arial"/>
          <w:bCs/>
          <w:sz w:val="22"/>
          <w:szCs w:val="22"/>
        </w:rPr>
      </w:pPr>
      <w:r w:rsidRPr="006E7FC3">
        <w:rPr>
          <w:rFonts w:ascii="Arial" w:hAnsi="Arial" w:cs="Arial"/>
          <w:b/>
          <w:bCs/>
          <w:sz w:val="22"/>
          <w:szCs w:val="22"/>
        </w:rPr>
        <w:t>Community Infrastructure Levy</w:t>
      </w:r>
      <w:r w:rsidR="00082D05">
        <w:rPr>
          <w:rFonts w:ascii="Arial" w:hAnsi="Arial" w:cs="Arial"/>
          <w:b/>
          <w:bCs/>
          <w:sz w:val="22"/>
          <w:szCs w:val="22"/>
        </w:rPr>
        <w:t xml:space="preserve">: </w:t>
      </w:r>
      <w:r w:rsidR="007F568B">
        <w:rPr>
          <w:rFonts w:ascii="Arial" w:hAnsi="Arial" w:cs="Arial"/>
          <w:bCs/>
          <w:sz w:val="22"/>
          <w:szCs w:val="22"/>
        </w:rPr>
        <w:t xml:space="preserve">As the development is for ‘Retail’ in a town centre, the application </w:t>
      </w:r>
      <w:r w:rsidR="00295C08">
        <w:rPr>
          <w:rFonts w:ascii="Arial" w:hAnsi="Arial" w:cs="Arial"/>
          <w:bCs/>
          <w:sz w:val="22"/>
          <w:szCs w:val="22"/>
        </w:rPr>
        <w:t>proposal is</w:t>
      </w:r>
      <w:r w:rsidR="007F568B">
        <w:rPr>
          <w:rFonts w:ascii="Arial" w:hAnsi="Arial" w:cs="Arial"/>
          <w:bCs/>
          <w:sz w:val="22"/>
          <w:szCs w:val="22"/>
        </w:rPr>
        <w:t xml:space="preserve"> not liable to pay</w:t>
      </w:r>
      <w:r w:rsidR="00295C08">
        <w:rPr>
          <w:rFonts w:ascii="Arial" w:hAnsi="Arial" w:cs="Arial"/>
          <w:bCs/>
          <w:sz w:val="22"/>
          <w:szCs w:val="22"/>
        </w:rPr>
        <w:t xml:space="preserve"> CIL under</w:t>
      </w:r>
      <w:r w:rsidR="007F568B">
        <w:rPr>
          <w:rFonts w:ascii="Arial" w:hAnsi="Arial" w:cs="Arial"/>
          <w:bCs/>
          <w:sz w:val="22"/>
          <w:szCs w:val="22"/>
        </w:rPr>
        <w:t xml:space="preserve"> the Council’s </w:t>
      </w:r>
      <w:r w:rsidR="00295C08">
        <w:rPr>
          <w:rFonts w:ascii="Arial" w:hAnsi="Arial" w:cs="Arial"/>
          <w:bCs/>
          <w:sz w:val="22"/>
          <w:szCs w:val="22"/>
        </w:rPr>
        <w:t>adopted</w:t>
      </w:r>
      <w:r w:rsidR="007F568B">
        <w:rPr>
          <w:rFonts w:ascii="Arial" w:hAnsi="Arial" w:cs="Arial"/>
          <w:bCs/>
          <w:sz w:val="22"/>
          <w:szCs w:val="22"/>
        </w:rPr>
        <w:t xml:space="preserve"> Charging Schedule. </w:t>
      </w:r>
    </w:p>
    <w:p w:rsidR="007F0647" w:rsidRPr="003078C6" w:rsidRDefault="007F0647" w:rsidP="007F0647">
      <w:pPr>
        <w:rPr>
          <w:rFonts w:ascii="Arial" w:hAnsi="Arial" w:cs="Arial"/>
          <w:sz w:val="22"/>
          <w:szCs w:val="22"/>
        </w:rPr>
      </w:pPr>
    </w:p>
    <w:p w:rsidR="008063C8" w:rsidRDefault="00A83E7B" w:rsidP="008063C8">
      <w:pPr>
        <w:rPr>
          <w:rFonts w:ascii="Arial" w:hAnsi="Arial" w:cs="Arial"/>
          <w:sz w:val="22"/>
          <w:szCs w:val="22"/>
        </w:rPr>
      </w:pPr>
      <w:r>
        <w:rPr>
          <w:rFonts w:ascii="Arial" w:hAnsi="Arial" w:cs="Arial"/>
          <w:b/>
          <w:sz w:val="22"/>
          <w:szCs w:val="22"/>
        </w:rPr>
        <w:t>Recommendation</w:t>
      </w:r>
      <w:r w:rsidR="00016485">
        <w:rPr>
          <w:rFonts w:ascii="Arial" w:hAnsi="Arial" w:cs="Arial"/>
          <w:b/>
          <w:sz w:val="22"/>
          <w:szCs w:val="22"/>
        </w:rPr>
        <w:t>:</w:t>
      </w:r>
      <w:r w:rsidR="00082D05">
        <w:rPr>
          <w:rFonts w:ascii="Arial" w:hAnsi="Arial" w:cs="Arial"/>
          <w:sz w:val="22"/>
          <w:szCs w:val="22"/>
        </w:rPr>
        <w:t xml:space="preserve"> </w:t>
      </w:r>
      <w:r w:rsidR="008063C8">
        <w:rPr>
          <w:rFonts w:ascii="Arial" w:hAnsi="Arial" w:cs="Arial"/>
          <w:sz w:val="22"/>
          <w:szCs w:val="22"/>
        </w:rPr>
        <w:t xml:space="preserve">No objection subject to appropriate </w:t>
      </w:r>
      <w:r w:rsidR="004101D5">
        <w:rPr>
          <w:rFonts w:ascii="Arial" w:hAnsi="Arial" w:cs="Arial"/>
          <w:sz w:val="22"/>
          <w:szCs w:val="22"/>
        </w:rPr>
        <w:t xml:space="preserve">car and cycle </w:t>
      </w:r>
      <w:r w:rsidR="008063C8">
        <w:rPr>
          <w:rFonts w:ascii="Arial" w:hAnsi="Arial" w:cs="Arial"/>
          <w:sz w:val="22"/>
          <w:szCs w:val="22"/>
        </w:rPr>
        <w:t xml:space="preserve">parking provision being provided.  </w:t>
      </w:r>
    </w:p>
    <w:p w:rsidR="008063C8" w:rsidRDefault="008063C8" w:rsidP="008063C8">
      <w:pPr>
        <w:rPr>
          <w:rFonts w:ascii="Arial" w:hAnsi="Arial" w:cs="Arial"/>
          <w:sz w:val="22"/>
          <w:szCs w:val="22"/>
        </w:rPr>
      </w:pPr>
    </w:p>
    <w:p w:rsidR="00A83E7B" w:rsidRPr="00A83E7B" w:rsidRDefault="00A83E7B" w:rsidP="008063C8">
      <w:pPr>
        <w:rPr>
          <w:rFonts w:ascii="Arial" w:hAnsi="Arial" w:cs="Arial"/>
          <w:sz w:val="22"/>
          <w:szCs w:val="22"/>
        </w:rPr>
      </w:pPr>
    </w:p>
    <w:sectPr w:rsidR="00A83E7B" w:rsidRPr="00A83E7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DE5" w:rsidRDefault="00855DE5" w:rsidP="00855DE5">
      <w:r>
        <w:separator/>
      </w:r>
    </w:p>
  </w:endnote>
  <w:endnote w:type="continuationSeparator" w:id="0">
    <w:p w:rsidR="00855DE5" w:rsidRDefault="00855DE5" w:rsidP="00855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DE5" w:rsidRDefault="00855DE5" w:rsidP="00855DE5">
      <w:r>
        <w:separator/>
      </w:r>
    </w:p>
  </w:footnote>
  <w:footnote w:type="continuationSeparator" w:id="0">
    <w:p w:rsidR="00855DE5" w:rsidRDefault="00855DE5" w:rsidP="00855D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7094C"/>
    <w:multiLevelType w:val="hybridMultilevel"/>
    <w:tmpl w:val="AE3A5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9B30284"/>
    <w:multiLevelType w:val="hybridMultilevel"/>
    <w:tmpl w:val="C9CE717E"/>
    <w:lvl w:ilvl="0" w:tplc="259E72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647"/>
    <w:rsid w:val="00016485"/>
    <w:rsid w:val="00064E39"/>
    <w:rsid w:val="00082D05"/>
    <w:rsid w:val="000B6D08"/>
    <w:rsid w:val="000D2F31"/>
    <w:rsid w:val="000D6B28"/>
    <w:rsid w:val="0013310B"/>
    <w:rsid w:val="00165938"/>
    <w:rsid w:val="0018421C"/>
    <w:rsid w:val="00213AE8"/>
    <w:rsid w:val="00294074"/>
    <w:rsid w:val="00295C08"/>
    <w:rsid w:val="0029634D"/>
    <w:rsid w:val="00352298"/>
    <w:rsid w:val="004101D5"/>
    <w:rsid w:val="00467931"/>
    <w:rsid w:val="0047375B"/>
    <w:rsid w:val="00494AAC"/>
    <w:rsid w:val="004B01DB"/>
    <w:rsid w:val="004C7396"/>
    <w:rsid w:val="004F4D04"/>
    <w:rsid w:val="004F7687"/>
    <w:rsid w:val="005363CA"/>
    <w:rsid w:val="00551856"/>
    <w:rsid w:val="00587015"/>
    <w:rsid w:val="00597870"/>
    <w:rsid w:val="005A7B29"/>
    <w:rsid w:val="006E7FC3"/>
    <w:rsid w:val="00761487"/>
    <w:rsid w:val="007B339D"/>
    <w:rsid w:val="007F0647"/>
    <w:rsid w:val="007F568B"/>
    <w:rsid w:val="008063C8"/>
    <w:rsid w:val="00833176"/>
    <w:rsid w:val="00842DEF"/>
    <w:rsid w:val="00854816"/>
    <w:rsid w:val="00855DE5"/>
    <w:rsid w:val="00A41715"/>
    <w:rsid w:val="00A44FDF"/>
    <w:rsid w:val="00A453F7"/>
    <w:rsid w:val="00A83E7B"/>
    <w:rsid w:val="00A96615"/>
    <w:rsid w:val="00AC176E"/>
    <w:rsid w:val="00B40960"/>
    <w:rsid w:val="00B57D62"/>
    <w:rsid w:val="00B77505"/>
    <w:rsid w:val="00BB47FB"/>
    <w:rsid w:val="00BF0C37"/>
    <w:rsid w:val="00BF19EB"/>
    <w:rsid w:val="00C043FF"/>
    <w:rsid w:val="00C45DAE"/>
    <w:rsid w:val="00C65611"/>
    <w:rsid w:val="00D165DF"/>
    <w:rsid w:val="00D40EF1"/>
    <w:rsid w:val="00D92543"/>
    <w:rsid w:val="00DA65EA"/>
    <w:rsid w:val="00DA7861"/>
    <w:rsid w:val="00E565B3"/>
    <w:rsid w:val="00ED7C28"/>
    <w:rsid w:val="00F15AE9"/>
    <w:rsid w:val="00F35BB3"/>
    <w:rsid w:val="00F819FB"/>
    <w:rsid w:val="00FC6356"/>
    <w:rsid w:val="00FF1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647"/>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55DE5"/>
  </w:style>
  <w:style w:type="character" w:customStyle="1" w:styleId="FootnoteTextChar">
    <w:name w:val="Footnote Text Char"/>
    <w:basedOn w:val="DefaultParagraphFont"/>
    <w:link w:val="FootnoteText"/>
    <w:uiPriority w:val="99"/>
    <w:semiHidden/>
    <w:rsid w:val="00855DE5"/>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855DE5"/>
    <w:rPr>
      <w:vertAlign w:val="superscript"/>
    </w:rPr>
  </w:style>
  <w:style w:type="character" w:styleId="Hyperlink">
    <w:name w:val="Hyperlink"/>
    <w:basedOn w:val="DefaultParagraphFont"/>
    <w:uiPriority w:val="99"/>
    <w:unhideWhenUsed/>
    <w:rsid w:val="00855DE5"/>
    <w:rPr>
      <w:color w:val="0000FF" w:themeColor="hyperlink"/>
      <w:u w:val="single"/>
    </w:rPr>
  </w:style>
  <w:style w:type="paragraph" w:styleId="ListParagraph">
    <w:name w:val="List Paragraph"/>
    <w:basedOn w:val="Normal"/>
    <w:uiPriority w:val="34"/>
    <w:qFormat/>
    <w:rsid w:val="00BF19EB"/>
    <w:pPr>
      <w:ind w:left="720"/>
      <w:contextualSpacing/>
    </w:pPr>
  </w:style>
  <w:style w:type="character" w:styleId="CommentReference">
    <w:name w:val="annotation reference"/>
    <w:basedOn w:val="DefaultParagraphFont"/>
    <w:uiPriority w:val="99"/>
    <w:semiHidden/>
    <w:unhideWhenUsed/>
    <w:rsid w:val="00587015"/>
    <w:rPr>
      <w:sz w:val="16"/>
      <w:szCs w:val="16"/>
    </w:rPr>
  </w:style>
  <w:style w:type="paragraph" w:styleId="CommentText">
    <w:name w:val="annotation text"/>
    <w:basedOn w:val="Normal"/>
    <w:link w:val="CommentTextChar"/>
    <w:uiPriority w:val="99"/>
    <w:semiHidden/>
    <w:unhideWhenUsed/>
    <w:rsid w:val="00587015"/>
  </w:style>
  <w:style w:type="character" w:customStyle="1" w:styleId="CommentTextChar">
    <w:name w:val="Comment Text Char"/>
    <w:basedOn w:val="DefaultParagraphFont"/>
    <w:link w:val="CommentText"/>
    <w:uiPriority w:val="99"/>
    <w:semiHidden/>
    <w:rsid w:val="00587015"/>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87015"/>
    <w:rPr>
      <w:b/>
      <w:bCs/>
    </w:rPr>
  </w:style>
  <w:style w:type="character" w:customStyle="1" w:styleId="CommentSubjectChar">
    <w:name w:val="Comment Subject Char"/>
    <w:basedOn w:val="CommentTextChar"/>
    <w:link w:val="CommentSubject"/>
    <w:uiPriority w:val="99"/>
    <w:semiHidden/>
    <w:rsid w:val="00587015"/>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587015"/>
    <w:rPr>
      <w:rFonts w:ascii="Tahoma" w:hAnsi="Tahoma" w:cs="Tahoma"/>
      <w:sz w:val="16"/>
      <w:szCs w:val="16"/>
    </w:rPr>
  </w:style>
  <w:style w:type="character" w:customStyle="1" w:styleId="BalloonTextChar">
    <w:name w:val="Balloon Text Char"/>
    <w:basedOn w:val="DefaultParagraphFont"/>
    <w:link w:val="BalloonText"/>
    <w:uiPriority w:val="99"/>
    <w:semiHidden/>
    <w:rsid w:val="00587015"/>
    <w:rPr>
      <w:rFonts w:ascii="Tahoma" w:eastAsia="Times New Roman" w:hAnsi="Tahoma" w:cs="Tahoma"/>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647"/>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55DE5"/>
  </w:style>
  <w:style w:type="character" w:customStyle="1" w:styleId="FootnoteTextChar">
    <w:name w:val="Footnote Text Char"/>
    <w:basedOn w:val="DefaultParagraphFont"/>
    <w:link w:val="FootnoteText"/>
    <w:uiPriority w:val="99"/>
    <w:semiHidden/>
    <w:rsid w:val="00855DE5"/>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855DE5"/>
    <w:rPr>
      <w:vertAlign w:val="superscript"/>
    </w:rPr>
  </w:style>
  <w:style w:type="character" w:styleId="Hyperlink">
    <w:name w:val="Hyperlink"/>
    <w:basedOn w:val="DefaultParagraphFont"/>
    <w:uiPriority w:val="99"/>
    <w:unhideWhenUsed/>
    <w:rsid w:val="00855DE5"/>
    <w:rPr>
      <w:color w:val="0000FF" w:themeColor="hyperlink"/>
      <w:u w:val="single"/>
    </w:rPr>
  </w:style>
  <w:style w:type="paragraph" w:styleId="ListParagraph">
    <w:name w:val="List Paragraph"/>
    <w:basedOn w:val="Normal"/>
    <w:uiPriority w:val="34"/>
    <w:qFormat/>
    <w:rsid w:val="00BF19EB"/>
    <w:pPr>
      <w:ind w:left="720"/>
      <w:contextualSpacing/>
    </w:pPr>
  </w:style>
  <w:style w:type="character" w:styleId="CommentReference">
    <w:name w:val="annotation reference"/>
    <w:basedOn w:val="DefaultParagraphFont"/>
    <w:uiPriority w:val="99"/>
    <w:semiHidden/>
    <w:unhideWhenUsed/>
    <w:rsid w:val="00587015"/>
    <w:rPr>
      <w:sz w:val="16"/>
      <w:szCs w:val="16"/>
    </w:rPr>
  </w:style>
  <w:style w:type="paragraph" w:styleId="CommentText">
    <w:name w:val="annotation text"/>
    <w:basedOn w:val="Normal"/>
    <w:link w:val="CommentTextChar"/>
    <w:uiPriority w:val="99"/>
    <w:semiHidden/>
    <w:unhideWhenUsed/>
    <w:rsid w:val="00587015"/>
  </w:style>
  <w:style w:type="character" w:customStyle="1" w:styleId="CommentTextChar">
    <w:name w:val="Comment Text Char"/>
    <w:basedOn w:val="DefaultParagraphFont"/>
    <w:link w:val="CommentText"/>
    <w:uiPriority w:val="99"/>
    <w:semiHidden/>
    <w:rsid w:val="00587015"/>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87015"/>
    <w:rPr>
      <w:b/>
      <w:bCs/>
    </w:rPr>
  </w:style>
  <w:style w:type="character" w:customStyle="1" w:styleId="CommentSubjectChar">
    <w:name w:val="Comment Subject Char"/>
    <w:basedOn w:val="CommentTextChar"/>
    <w:link w:val="CommentSubject"/>
    <w:uiPriority w:val="99"/>
    <w:semiHidden/>
    <w:rsid w:val="00587015"/>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587015"/>
    <w:rPr>
      <w:rFonts w:ascii="Tahoma" w:hAnsi="Tahoma" w:cs="Tahoma"/>
      <w:sz w:val="16"/>
      <w:szCs w:val="16"/>
    </w:rPr>
  </w:style>
  <w:style w:type="character" w:customStyle="1" w:styleId="BalloonTextChar">
    <w:name w:val="Balloon Text Char"/>
    <w:basedOn w:val="DefaultParagraphFont"/>
    <w:link w:val="BalloonText"/>
    <w:uiPriority w:val="99"/>
    <w:semiHidden/>
    <w:rsid w:val="00587015"/>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64669-44BC-4D18-8A0F-F3DE97DC3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2</Pages>
  <Words>949</Words>
  <Characters>5413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6350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LauraC</dc:creator>
  <cp:lastModifiedBy>JadeE</cp:lastModifiedBy>
  <cp:revision>10</cp:revision>
  <cp:lastPrinted>2016-10-21T11:16:00Z</cp:lastPrinted>
  <dcterms:created xsi:type="dcterms:W3CDTF">2016-11-03T12:36:00Z</dcterms:created>
  <dcterms:modified xsi:type="dcterms:W3CDTF">2016-11-10T14:16:00Z</dcterms:modified>
</cp:coreProperties>
</file>