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795BF5" w14:textId="77777777" w:rsidR="00CD056D" w:rsidRPr="00CD056D" w:rsidRDefault="00CD056D" w:rsidP="00CD056D">
      <w:pPr>
        <w:pStyle w:val="PlainText"/>
        <w:jc w:val="center"/>
        <w:rPr>
          <w:rFonts w:asciiTheme="minorHAnsi" w:hAnsiTheme="minorHAnsi" w:cs="Arial"/>
          <w:b/>
          <w:bCs/>
          <w:sz w:val="24"/>
          <w:szCs w:val="24"/>
        </w:rPr>
      </w:pPr>
      <w:bookmarkStart w:id="0" w:name="_GoBack"/>
      <w:bookmarkEnd w:id="0"/>
      <w:r w:rsidRPr="00CD056D">
        <w:rPr>
          <w:rFonts w:asciiTheme="minorHAnsi" w:hAnsiTheme="minorHAnsi" w:cs="Arial"/>
          <w:b/>
          <w:bCs/>
          <w:sz w:val="24"/>
          <w:szCs w:val="24"/>
        </w:rPr>
        <w:t>CONSULTATION UNDER THE TOWN AND COUNTRY PLANNING</w:t>
      </w:r>
    </w:p>
    <w:p w14:paraId="18C97BF4" w14:textId="2C9F6E2D" w:rsidR="00CD056D" w:rsidRPr="00CD056D" w:rsidRDefault="00CD056D" w:rsidP="00CD056D">
      <w:pPr>
        <w:pStyle w:val="PlainText"/>
        <w:jc w:val="center"/>
        <w:rPr>
          <w:rFonts w:asciiTheme="minorHAnsi" w:hAnsiTheme="minorHAnsi" w:cs="Arial"/>
          <w:b/>
          <w:bCs/>
          <w:sz w:val="24"/>
          <w:szCs w:val="24"/>
        </w:rPr>
      </w:pPr>
      <w:r w:rsidRPr="00CD056D">
        <w:rPr>
          <w:rFonts w:asciiTheme="minorHAnsi" w:hAnsiTheme="minorHAnsi" w:cs="Arial"/>
          <w:b/>
          <w:bCs/>
          <w:sz w:val="24"/>
          <w:szCs w:val="24"/>
        </w:rPr>
        <w:t xml:space="preserve">(DEVELOPMENT MANAGEMENT PROCEDURE </w:t>
      </w:r>
      <w:smartTag w:uri="urn:schemas-microsoft-com:office:smarttags" w:element="place">
        <w:r w:rsidRPr="00CD056D">
          <w:rPr>
            <w:rFonts w:asciiTheme="minorHAnsi" w:hAnsiTheme="minorHAnsi" w:cs="Arial"/>
            <w:b/>
            <w:bCs/>
            <w:sz w:val="24"/>
            <w:szCs w:val="24"/>
          </w:rPr>
          <w:t>ENGLAND</w:t>
        </w:r>
      </w:smartTag>
      <w:r w:rsidRPr="00CD056D">
        <w:rPr>
          <w:rFonts w:asciiTheme="minorHAnsi" w:hAnsiTheme="minorHAnsi" w:cs="Arial"/>
          <w:b/>
          <w:bCs/>
          <w:sz w:val="24"/>
          <w:szCs w:val="24"/>
        </w:rPr>
        <w:t>) ORDER 2010</w:t>
      </w:r>
    </w:p>
    <w:p w14:paraId="04A51117" w14:textId="77777777" w:rsidR="00CD056D" w:rsidRPr="00CD056D" w:rsidRDefault="00CD056D" w:rsidP="00CD056D">
      <w:pPr>
        <w:pStyle w:val="PlainText"/>
        <w:rPr>
          <w:rFonts w:asciiTheme="minorHAnsi" w:hAnsiTheme="minorHAnsi" w:cs="Arial"/>
          <w:bCs/>
          <w:sz w:val="24"/>
          <w:szCs w:val="24"/>
        </w:rPr>
      </w:pPr>
    </w:p>
    <w:tbl>
      <w:tblPr>
        <w:tblW w:w="9571" w:type="dxa"/>
        <w:tblLayout w:type="fixed"/>
        <w:tblLook w:val="04A0" w:firstRow="1" w:lastRow="0" w:firstColumn="1" w:lastColumn="0" w:noHBand="0" w:noVBand="1"/>
      </w:tblPr>
      <w:tblGrid>
        <w:gridCol w:w="3544"/>
        <w:gridCol w:w="6027"/>
      </w:tblGrid>
      <w:tr w:rsidR="00CD056D" w:rsidRPr="00475D08" w14:paraId="3C4CBC4B" w14:textId="77777777" w:rsidTr="00475D08">
        <w:tc>
          <w:tcPr>
            <w:tcW w:w="3544" w:type="dxa"/>
            <w:hideMark/>
          </w:tcPr>
          <w:p w14:paraId="4B8D63D7" w14:textId="77777777" w:rsidR="00CD056D" w:rsidRPr="00475D08" w:rsidRDefault="00CD056D" w:rsidP="008224A4">
            <w:pPr>
              <w:pStyle w:val="PlainText"/>
              <w:spacing w:line="276" w:lineRule="auto"/>
              <w:rPr>
                <w:rFonts w:asciiTheme="minorHAnsi" w:hAnsiTheme="minorHAnsi" w:cs="Arial"/>
                <w:b/>
                <w:bCs/>
                <w:szCs w:val="24"/>
              </w:rPr>
            </w:pPr>
            <w:r w:rsidRPr="00475D08">
              <w:rPr>
                <w:rFonts w:asciiTheme="minorHAnsi" w:hAnsiTheme="minorHAnsi" w:cs="Arial"/>
                <w:b/>
                <w:bCs/>
                <w:szCs w:val="24"/>
              </w:rPr>
              <w:t>Applicant:</w:t>
            </w:r>
          </w:p>
        </w:tc>
        <w:tc>
          <w:tcPr>
            <w:tcW w:w="6027" w:type="dxa"/>
            <w:hideMark/>
          </w:tcPr>
          <w:p w14:paraId="0A3C09B3" w14:textId="7A88717E" w:rsidR="00CD056D" w:rsidRPr="00475D08" w:rsidRDefault="00863C1A" w:rsidP="008224A4">
            <w:pPr>
              <w:pStyle w:val="PlainText"/>
              <w:spacing w:line="276" w:lineRule="auto"/>
              <w:rPr>
                <w:rFonts w:asciiTheme="minorHAnsi" w:hAnsiTheme="minorHAnsi" w:cs="Arial"/>
                <w:b/>
                <w:bCs/>
                <w:szCs w:val="24"/>
              </w:rPr>
            </w:pPr>
            <w:r w:rsidRPr="00863C1A">
              <w:rPr>
                <w:rFonts w:asciiTheme="minorHAnsi" w:hAnsiTheme="minorHAnsi" w:cs="Arial"/>
                <w:b/>
                <w:bCs/>
                <w:szCs w:val="24"/>
              </w:rPr>
              <w:t>Rydberg Development Company Limited</w:t>
            </w:r>
          </w:p>
        </w:tc>
      </w:tr>
      <w:tr w:rsidR="00630FD5" w:rsidRPr="00475D08" w14:paraId="2C7963F6" w14:textId="77777777" w:rsidTr="00475D08">
        <w:tc>
          <w:tcPr>
            <w:tcW w:w="3544" w:type="dxa"/>
          </w:tcPr>
          <w:p w14:paraId="66E05FC9" w14:textId="77777777" w:rsidR="00630FD5" w:rsidRPr="00475D08" w:rsidRDefault="00630FD5" w:rsidP="008224A4">
            <w:pPr>
              <w:pStyle w:val="PlainText"/>
              <w:spacing w:line="276" w:lineRule="auto"/>
              <w:rPr>
                <w:rFonts w:asciiTheme="minorHAnsi" w:hAnsiTheme="minorHAnsi" w:cs="Arial"/>
                <w:b/>
                <w:bCs/>
                <w:szCs w:val="24"/>
              </w:rPr>
            </w:pPr>
            <w:r w:rsidRPr="00475D08">
              <w:rPr>
                <w:rFonts w:asciiTheme="minorHAnsi" w:hAnsiTheme="minorHAnsi" w:cs="Arial"/>
                <w:b/>
                <w:bCs/>
                <w:szCs w:val="24"/>
              </w:rPr>
              <w:t>Planning Application Reference:</w:t>
            </w:r>
          </w:p>
        </w:tc>
        <w:tc>
          <w:tcPr>
            <w:tcW w:w="6027" w:type="dxa"/>
          </w:tcPr>
          <w:p w14:paraId="48C79A5B" w14:textId="0E4FD81F" w:rsidR="00630FD5" w:rsidRPr="00475D08" w:rsidRDefault="000E3641" w:rsidP="008224A4">
            <w:pPr>
              <w:pStyle w:val="PlainText"/>
              <w:spacing w:line="276" w:lineRule="auto"/>
              <w:rPr>
                <w:rFonts w:asciiTheme="minorHAnsi" w:hAnsiTheme="minorHAnsi" w:cs="Arial"/>
                <w:b/>
                <w:bCs/>
                <w:szCs w:val="24"/>
              </w:rPr>
            </w:pPr>
            <w:r>
              <w:rPr>
                <w:rFonts w:asciiTheme="minorHAnsi" w:hAnsiTheme="minorHAnsi" w:cs="Arial"/>
                <w:b/>
                <w:bCs/>
                <w:szCs w:val="24"/>
              </w:rPr>
              <w:t xml:space="preserve">HBC ref - </w:t>
            </w:r>
            <w:r w:rsidR="00863C1A">
              <w:rPr>
                <w:rFonts w:asciiTheme="minorHAnsi" w:hAnsiTheme="minorHAnsi" w:cs="Arial"/>
                <w:b/>
                <w:bCs/>
                <w:szCs w:val="24"/>
              </w:rPr>
              <w:t>APP/16/00952</w:t>
            </w:r>
            <w:r>
              <w:rPr>
                <w:rFonts w:asciiTheme="minorHAnsi" w:hAnsiTheme="minorHAnsi" w:cs="Arial"/>
                <w:b/>
                <w:bCs/>
                <w:szCs w:val="24"/>
              </w:rPr>
              <w:t xml:space="preserve"> / EHDC ref – 55023/005</w:t>
            </w:r>
          </w:p>
        </w:tc>
      </w:tr>
      <w:tr w:rsidR="00CD056D" w:rsidRPr="00475D08" w14:paraId="613C587D" w14:textId="77777777" w:rsidTr="00863C1A">
        <w:tc>
          <w:tcPr>
            <w:tcW w:w="3544" w:type="dxa"/>
            <w:hideMark/>
          </w:tcPr>
          <w:p w14:paraId="47FC921C" w14:textId="77777777" w:rsidR="00CD056D" w:rsidRPr="00475D08" w:rsidRDefault="00CD056D" w:rsidP="008224A4">
            <w:pPr>
              <w:pStyle w:val="PlainText"/>
              <w:spacing w:line="276" w:lineRule="auto"/>
              <w:rPr>
                <w:rFonts w:asciiTheme="minorHAnsi" w:hAnsiTheme="minorHAnsi" w:cs="Arial"/>
                <w:b/>
                <w:bCs/>
                <w:szCs w:val="24"/>
              </w:rPr>
            </w:pPr>
            <w:r w:rsidRPr="00475D08">
              <w:rPr>
                <w:rFonts w:asciiTheme="minorHAnsi" w:hAnsiTheme="minorHAnsi" w:cs="Arial"/>
                <w:b/>
                <w:bCs/>
                <w:szCs w:val="24"/>
              </w:rPr>
              <w:t>Proposal:</w:t>
            </w:r>
          </w:p>
        </w:tc>
        <w:tc>
          <w:tcPr>
            <w:tcW w:w="6027" w:type="dxa"/>
          </w:tcPr>
          <w:p w14:paraId="3F7E096C" w14:textId="13195FA4" w:rsidR="00CD056D" w:rsidRPr="00475D08" w:rsidRDefault="00863C1A" w:rsidP="008224A4">
            <w:pPr>
              <w:pStyle w:val="PlainText"/>
              <w:spacing w:line="276" w:lineRule="auto"/>
              <w:rPr>
                <w:rFonts w:asciiTheme="minorHAnsi" w:hAnsiTheme="minorHAnsi" w:cs="Arial"/>
                <w:b/>
                <w:bCs/>
                <w:szCs w:val="24"/>
              </w:rPr>
            </w:pPr>
            <w:r w:rsidRPr="00863C1A">
              <w:rPr>
                <w:rFonts w:asciiTheme="minorHAnsi" w:hAnsiTheme="minorHAnsi" w:cs="Arial"/>
                <w:b/>
                <w:bCs/>
                <w:szCs w:val="24"/>
              </w:rPr>
              <w:t>Construction and operation of a 20MW Peaking Power Generation Plant, Ancillary Equipment and Access.</w:t>
            </w:r>
          </w:p>
        </w:tc>
      </w:tr>
      <w:tr w:rsidR="00CD056D" w:rsidRPr="00475D08" w14:paraId="61722627" w14:textId="77777777" w:rsidTr="00475D08">
        <w:tc>
          <w:tcPr>
            <w:tcW w:w="3544" w:type="dxa"/>
            <w:hideMark/>
          </w:tcPr>
          <w:p w14:paraId="631B8E99" w14:textId="77777777" w:rsidR="00CD056D" w:rsidRPr="00475D08" w:rsidRDefault="00CD056D" w:rsidP="008224A4">
            <w:pPr>
              <w:pStyle w:val="PlainText"/>
              <w:spacing w:line="276" w:lineRule="auto"/>
              <w:rPr>
                <w:rFonts w:asciiTheme="minorHAnsi" w:hAnsiTheme="minorHAnsi" w:cs="Arial"/>
                <w:b/>
                <w:bCs/>
                <w:szCs w:val="24"/>
              </w:rPr>
            </w:pPr>
            <w:r w:rsidRPr="00475D08">
              <w:rPr>
                <w:rFonts w:asciiTheme="minorHAnsi" w:hAnsiTheme="minorHAnsi" w:cs="Arial"/>
                <w:b/>
                <w:bCs/>
                <w:szCs w:val="24"/>
              </w:rPr>
              <w:t>Location:</w:t>
            </w:r>
          </w:p>
        </w:tc>
        <w:tc>
          <w:tcPr>
            <w:tcW w:w="6027" w:type="dxa"/>
            <w:hideMark/>
          </w:tcPr>
          <w:p w14:paraId="74EE950C" w14:textId="77777777" w:rsidR="00863C1A" w:rsidRPr="00863C1A" w:rsidRDefault="00863C1A" w:rsidP="00863C1A">
            <w:pPr>
              <w:pStyle w:val="PlainText"/>
              <w:spacing w:line="276" w:lineRule="auto"/>
              <w:rPr>
                <w:rFonts w:asciiTheme="minorHAnsi" w:hAnsiTheme="minorHAnsi" w:cs="Arial"/>
                <w:b/>
                <w:bCs/>
                <w:szCs w:val="24"/>
              </w:rPr>
            </w:pPr>
            <w:r w:rsidRPr="00863C1A">
              <w:rPr>
                <w:rFonts w:asciiTheme="minorHAnsi" w:hAnsiTheme="minorHAnsi" w:cs="Arial"/>
                <w:b/>
                <w:bCs/>
                <w:szCs w:val="24"/>
              </w:rPr>
              <w:t>Land at Blendworth Common adjacent to Havant</w:t>
            </w:r>
          </w:p>
          <w:p w14:paraId="333A5F98" w14:textId="352D76D0" w:rsidR="00CD056D" w:rsidRPr="00475D08" w:rsidRDefault="00863C1A" w:rsidP="00863C1A">
            <w:pPr>
              <w:pStyle w:val="PlainText"/>
              <w:spacing w:line="276" w:lineRule="auto"/>
              <w:rPr>
                <w:rFonts w:asciiTheme="minorHAnsi" w:hAnsiTheme="minorHAnsi" w:cs="Arial"/>
                <w:b/>
                <w:bCs/>
                <w:szCs w:val="24"/>
              </w:rPr>
            </w:pPr>
            <w:r w:rsidRPr="00863C1A">
              <w:rPr>
                <w:rFonts w:asciiTheme="minorHAnsi" w:hAnsiTheme="minorHAnsi" w:cs="Arial"/>
                <w:b/>
                <w:bCs/>
                <w:szCs w:val="24"/>
              </w:rPr>
              <w:t>Thicket, Havant, PO7 8RL</w:t>
            </w:r>
          </w:p>
        </w:tc>
      </w:tr>
      <w:tr w:rsidR="00CD056D" w:rsidRPr="00475D08" w14:paraId="32496DA6" w14:textId="77777777" w:rsidTr="00475D08">
        <w:tc>
          <w:tcPr>
            <w:tcW w:w="3544" w:type="dxa"/>
            <w:hideMark/>
          </w:tcPr>
          <w:p w14:paraId="732EA17F" w14:textId="77777777" w:rsidR="00CD056D" w:rsidRPr="00475D08" w:rsidRDefault="00CD056D" w:rsidP="008224A4">
            <w:pPr>
              <w:pStyle w:val="PlainText"/>
              <w:spacing w:line="276" w:lineRule="auto"/>
              <w:rPr>
                <w:rFonts w:asciiTheme="minorHAnsi" w:hAnsiTheme="minorHAnsi" w:cs="Arial"/>
                <w:b/>
                <w:bCs/>
                <w:szCs w:val="24"/>
              </w:rPr>
            </w:pPr>
            <w:r w:rsidRPr="00475D08">
              <w:rPr>
                <w:rFonts w:asciiTheme="minorHAnsi" w:hAnsiTheme="minorHAnsi" w:cs="Arial"/>
                <w:b/>
                <w:bCs/>
                <w:szCs w:val="24"/>
              </w:rPr>
              <w:t>Grid Ref:</w:t>
            </w:r>
          </w:p>
        </w:tc>
        <w:tc>
          <w:tcPr>
            <w:tcW w:w="6027" w:type="dxa"/>
            <w:hideMark/>
          </w:tcPr>
          <w:p w14:paraId="5EF68497" w14:textId="7A82F525" w:rsidR="00CD056D" w:rsidRPr="00475D08" w:rsidRDefault="00CD056D" w:rsidP="008224A4">
            <w:pPr>
              <w:pStyle w:val="PlainText"/>
              <w:spacing w:line="276" w:lineRule="auto"/>
              <w:rPr>
                <w:rFonts w:asciiTheme="minorHAnsi" w:hAnsiTheme="minorHAnsi" w:cs="Arial"/>
                <w:b/>
                <w:bCs/>
                <w:szCs w:val="24"/>
              </w:rPr>
            </w:pPr>
            <w:r w:rsidRPr="00475D08">
              <w:rPr>
                <w:rFonts w:asciiTheme="minorHAnsi" w:hAnsiTheme="minorHAnsi" w:cs="Arial"/>
                <w:b/>
                <w:bCs/>
                <w:szCs w:val="24"/>
              </w:rPr>
              <w:t xml:space="preserve">Eastings: </w:t>
            </w:r>
            <w:r w:rsidR="00863C1A">
              <w:rPr>
                <w:rFonts w:asciiTheme="minorHAnsi" w:hAnsiTheme="minorHAnsi" w:cs="Arial"/>
                <w:b/>
                <w:bCs/>
                <w:szCs w:val="24"/>
              </w:rPr>
              <w:t>470807</w:t>
            </w:r>
            <w:r w:rsidRPr="00475D08">
              <w:rPr>
                <w:rFonts w:asciiTheme="minorHAnsi" w:hAnsiTheme="minorHAnsi" w:cs="Arial"/>
                <w:b/>
                <w:bCs/>
                <w:szCs w:val="24"/>
              </w:rPr>
              <w:t xml:space="preserve"> Northings: </w:t>
            </w:r>
            <w:r w:rsidR="00863C1A">
              <w:rPr>
                <w:rFonts w:asciiTheme="minorHAnsi" w:hAnsiTheme="minorHAnsi" w:cs="Arial"/>
                <w:b/>
                <w:bCs/>
                <w:szCs w:val="24"/>
              </w:rPr>
              <w:t>110452</w:t>
            </w:r>
          </w:p>
        </w:tc>
      </w:tr>
    </w:tbl>
    <w:p w14:paraId="46003625" w14:textId="77777777" w:rsidR="00CD056D" w:rsidRPr="00475D08" w:rsidRDefault="00CD056D" w:rsidP="00CD056D">
      <w:pPr>
        <w:pStyle w:val="PlainText"/>
        <w:rPr>
          <w:rFonts w:asciiTheme="minorHAnsi" w:hAnsiTheme="minorHAnsi" w:cs="Arial"/>
          <w:szCs w:val="24"/>
        </w:rPr>
      </w:pPr>
    </w:p>
    <w:p w14:paraId="5632A670" w14:textId="01224748" w:rsidR="00DE3FE9" w:rsidRDefault="00383C4E" w:rsidP="00B52EB3">
      <w:pPr>
        <w:rPr>
          <w:rStyle w:val="Hyperlink"/>
          <w:rFonts w:asciiTheme="minorHAnsi" w:hAnsiTheme="minorHAnsi"/>
        </w:rPr>
      </w:pPr>
      <w:hyperlink r:id="rId9" w:history="1">
        <w:r w:rsidR="00863C1A" w:rsidRPr="00EE09BB">
          <w:rPr>
            <w:rStyle w:val="Hyperlink"/>
            <w:rFonts w:asciiTheme="minorHAnsi" w:hAnsiTheme="minorHAnsi"/>
          </w:rPr>
          <w:t>https://planningpublicaccess.havant.gov.uk/online-applications/applicationDetails.do?activeTab=documents&amp;keyVal=DCAPR_239001</w:t>
        </w:r>
      </w:hyperlink>
    </w:p>
    <w:p w14:paraId="3BBC4D45" w14:textId="565FAD06" w:rsidR="007D096E" w:rsidRPr="007D096E" w:rsidRDefault="007D096E" w:rsidP="00B52EB3">
      <w:pPr>
        <w:rPr>
          <w:rFonts w:asciiTheme="minorHAnsi" w:hAnsiTheme="minorHAnsi"/>
          <w:i/>
        </w:rPr>
      </w:pPr>
      <w:r w:rsidRPr="007D096E">
        <w:rPr>
          <w:rStyle w:val="Hyperlink"/>
          <w:rFonts w:asciiTheme="minorHAnsi" w:hAnsiTheme="minorHAnsi"/>
          <w:i/>
          <w:u w:val="none"/>
        </w:rPr>
        <w:t>Note: The applica</w:t>
      </w:r>
      <w:r>
        <w:rPr>
          <w:rStyle w:val="Hyperlink"/>
          <w:rFonts w:asciiTheme="minorHAnsi" w:hAnsiTheme="minorHAnsi"/>
          <w:i/>
          <w:u w:val="none"/>
        </w:rPr>
        <w:t>tion</w:t>
      </w:r>
      <w:r w:rsidRPr="007D096E">
        <w:rPr>
          <w:rStyle w:val="Hyperlink"/>
          <w:rFonts w:asciiTheme="minorHAnsi" w:hAnsiTheme="minorHAnsi"/>
          <w:i/>
          <w:u w:val="none"/>
        </w:rPr>
        <w:t xml:space="preserve"> information indicated that the same information had been submitted to both East Hants District Council</w:t>
      </w:r>
      <w:r>
        <w:rPr>
          <w:rStyle w:val="Hyperlink"/>
          <w:rFonts w:asciiTheme="minorHAnsi" w:hAnsiTheme="minorHAnsi"/>
          <w:i/>
          <w:u w:val="none"/>
        </w:rPr>
        <w:t xml:space="preserve"> (EHDC)</w:t>
      </w:r>
      <w:r w:rsidRPr="007D096E">
        <w:rPr>
          <w:rStyle w:val="Hyperlink"/>
          <w:rFonts w:asciiTheme="minorHAnsi" w:hAnsiTheme="minorHAnsi"/>
          <w:i/>
          <w:u w:val="none"/>
        </w:rPr>
        <w:t xml:space="preserve"> and Havant Borough Council</w:t>
      </w:r>
      <w:r>
        <w:rPr>
          <w:rStyle w:val="Hyperlink"/>
          <w:rFonts w:asciiTheme="minorHAnsi" w:hAnsiTheme="minorHAnsi"/>
          <w:i/>
          <w:u w:val="none"/>
        </w:rPr>
        <w:t xml:space="preserve"> (HBC)</w:t>
      </w:r>
      <w:r w:rsidRPr="007D096E">
        <w:rPr>
          <w:rStyle w:val="Hyperlink"/>
          <w:rFonts w:asciiTheme="minorHAnsi" w:hAnsiTheme="minorHAnsi"/>
          <w:i/>
          <w:u w:val="none"/>
        </w:rPr>
        <w:t>.</w:t>
      </w:r>
    </w:p>
    <w:p w14:paraId="7EFCCA81" w14:textId="77777777" w:rsidR="00DE3FE9" w:rsidRPr="00C45C35" w:rsidRDefault="00DE3FE9" w:rsidP="00DE3FE9">
      <w:pPr>
        <w:pStyle w:val="Heading1"/>
        <w:rPr>
          <w:b/>
          <w:color w:val="auto"/>
        </w:rPr>
      </w:pPr>
      <w:r w:rsidRPr="00C45C35">
        <w:rPr>
          <w:b/>
          <w:color w:val="auto"/>
        </w:rPr>
        <w:t>Portsmouth Water Response</w:t>
      </w:r>
    </w:p>
    <w:p w14:paraId="42F1A994" w14:textId="7E6F3751" w:rsidR="00DE3FE9" w:rsidRPr="00C45C35" w:rsidRDefault="00315CFC" w:rsidP="00DE3FE9">
      <w:r w:rsidRPr="00C45C35">
        <w:t>Portsmouth Water object to the application for the construction and operation of a 20MW Peaking Power Generation Plant, ancillary equipment and access track at Blendworth Common on the grounds that;</w:t>
      </w:r>
    </w:p>
    <w:p w14:paraId="0A908121" w14:textId="118167B2" w:rsidR="00315CFC" w:rsidRPr="00C45C35" w:rsidRDefault="00315CFC" w:rsidP="00315CFC">
      <w:pPr>
        <w:pStyle w:val="ListParagraph"/>
        <w:numPr>
          <w:ilvl w:val="0"/>
          <w:numId w:val="16"/>
        </w:numPr>
      </w:pPr>
      <w:r w:rsidRPr="00C45C35">
        <w:t xml:space="preserve">The site is located adjacent to the Havant Thicket Winter Storage Reservoir, a site allocated </w:t>
      </w:r>
      <w:r w:rsidR="007D096E" w:rsidRPr="00C45C35">
        <w:t xml:space="preserve">and safeguarded </w:t>
      </w:r>
      <w:r w:rsidRPr="00C45C35">
        <w:t>in</w:t>
      </w:r>
      <w:r w:rsidR="007D096E" w:rsidRPr="00C45C35">
        <w:t xml:space="preserve"> both</w:t>
      </w:r>
      <w:r w:rsidRPr="00C45C35">
        <w:t xml:space="preserve"> the Havant Borough Council and East Hants District Council Core Strategy for a new water resource and green infrastructure. Th</w:t>
      </w:r>
      <w:r w:rsidR="000E3641" w:rsidRPr="00C45C35">
        <w:t>e negative impact that this development will have on the reservoir site</w:t>
      </w:r>
      <w:r w:rsidRPr="00C45C35">
        <w:t xml:space="preserve"> has not been considered in the documents submitted with the planning application.</w:t>
      </w:r>
    </w:p>
    <w:p w14:paraId="2462D417" w14:textId="06CC99D9" w:rsidR="00315CFC" w:rsidRPr="00C45C35" w:rsidRDefault="00315CFC" w:rsidP="00315CFC">
      <w:pPr>
        <w:pStyle w:val="ListParagraph"/>
        <w:numPr>
          <w:ilvl w:val="0"/>
          <w:numId w:val="16"/>
        </w:numPr>
      </w:pPr>
      <w:r w:rsidRPr="00C45C35">
        <w:t xml:space="preserve">The application for an industrial compound conflicts with the proposal for Havant Thicket Winter Storage Reservoir which is immediately adjacent to the </w:t>
      </w:r>
      <w:r w:rsidR="007D096E" w:rsidRPr="00C45C35">
        <w:t xml:space="preserve">application </w:t>
      </w:r>
      <w:r w:rsidRPr="00C45C35">
        <w:t xml:space="preserve">site. </w:t>
      </w:r>
      <w:r w:rsidR="007D096E" w:rsidRPr="00C45C35">
        <w:t>Specif</w:t>
      </w:r>
      <w:r w:rsidR="000E3641" w:rsidRPr="00C45C35">
        <w:t>i</w:t>
      </w:r>
      <w:r w:rsidR="007D096E" w:rsidRPr="00C45C35">
        <w:t>cally t</w:t>
      </w:r>
      <w:r w:rsidRPr="00C45C35">
        <w:t xml:space="preserve">he compound would be </w:t>
      </w:r>
      <w:r w:rsidR="000E3641" w:rsidRPr="00C45C35">
        <w:t>next</w:t>
      </w:r>
      <w:r w:rsidRPr="00C45C35">
        <w:t xml:space="preserve"> to the proposed visitor centre</w:t>
      </w:r>
      <w:r w:rsidR="000E3641" w:rsidRPr="00C45C35">
        <w:t>, tea room, education facility, access</w:t>
      </w:r>
      <w:r w:rsidRPr="00C45C35">
        <w:t xml:space="preserve"> and carpark</w:t>
      </w:r>
      <w:r w:rsidR="00732787" w:rsidRPr="00C45C35">
        <w:t xml:space="preserve"> (map attached)</w:t>
      </w:r>
      <w:r w:rsidR="000E3641" w:rsidRPr="00C45C35">
        <w:t>. The compound</w:t>
      </w:r>
      <w:r w:rsidRPr="00C45C35">
        <w:t xml:space="preserve"> would be visually intrusive, and noise from the </w:t>
      </w:r>
      <w:r w:rsidR="000E3641" w:rsidRPr="00C45C35">
        <w:t>plant</w:t>
      </w:r>
      <w:r w:rsidRPr="00C45C35">
        <w:t xml:space="preserve"> would interfere with the peaceful enjoyment of the countryside </w:t>
      </w:r>
      <w:r w:rsidR="00652FA6" w:rsidRPr="00C45C35">
        <w:t>at</w:t>
      </w:r>
      <w:r w:rsidRPr="00C45C35">
        <w:t xml:space="preserve"> this important green infrastructure site.</w:t>
      </w:r>
    </w:p>
    <w:p w14:paraId="5FA345CE" w14:textId="177A157B" w:rsidR="00315CFC" w:rsidRPr="00C45C35" w:rsidRDefault="00315CFC" w:rsidP="00315CFC">
      <w:pPr>
        <w:pStyle w:val="ListParagraph"/>
        <w:numPr>
          <w:ilvl w:val="0"/>
          <w:numId w:val="16"/>
        </w:numPr>
      </w:pPr>
      <w:r w:rsidRPr="00C45C35">
        <w:t>Insufficient information has been presented to assess the risk to groundwater and surface water run-off</w:t>
      </w:r>
    </w:p>
    <w:p w14:paraId="0463AF10" w14:textId="031FAD91" w:rsidR="00076DBA" w:rsidRPr="00C45C35" w:rsidRDefault="00076DBA" w:rsidP="00076DBA">
      <w:r w:rsidRPr="00C45C35">
        <w:t>Portsmouth Water believe that the application prejudices a number of policies from the HBC and EHDC Local Plans and further detail is provided in Section 2.0 below.</w:t>
      </w:r>
    </w:p>
    <w:p w14:paraId="42885488" w14:textId="77777777" w:rsidR="00076DBA" w:rsidRPr="00C45C35" w:rsidRDefault="00076DBA" w:rsidP="00076DBA"/>
    <w:p w14:paraId="37ACAB5E" w14:textId="1941C0DC" w:rsidR="00B22674" w:rsidRPr="00C45C35" w:rsidRDefault="00D30EE1" w:rsidP="00D30EE1">
      <w:pPr>
        <w:rPr>
          <w:rFonts w:asciiTheme="minorHAnsi" w:hAnsiTheme="minorHAnsi"/>
        </w:rPr>
      </w:pPr>
      <w:r w:rsidRPr="00C45C35">
        <w:rPr>
          <w:rFonts w:asciiTheme="minorHAnsi" w:hAnsiTheme="minorHAnsi"/>
        </w:rPr>
        <w:t xml:space="preserve">The proposed development </w:t>
      </w:r>
      <w:r w:rsidR="00827AA5" w:rsidRPr="00C45C35">
        <w:rPr>
          <w:rFonts w:asciiTheme="minorHAnsi" w:hAnsiTheme="minorHAnsi"/>
        </w:rPr>
        <w:t xml:space="preserve">straddles both East Hampshire and Havant Local Authority boundaries. The proposed access to the site is gained from the B2149 road north east of the site in </w:t>
      </w:r>
      <w:r w:rsidR="00D73FA7" w:rsidRPr="00C45C35">
        <w:rPr>
          <w:rFonts w:asciiTheme="minorHAnsi" w:hAnsiTheme="minorHAnsi"/>
        </w:rPr>
        <w:t xml:space="preserve">East Hampshire and </w:t>
      </w:r>
      <w:r w:rsidR="00DF209E" w:rsidRPr="00C45C35">
        <w:rPr>
          <w:rFonts w:asciiTheme="minorHAnsi" w:hAnsiTheme="minorHAnsi"/>
        </w:rPr>
        <w:t>traverses the</w:t>
      </w:r>
      <w:r w:rsidR="00B22674" w:rsidRPr="00C45C35">
        <w:rPr>
          <w:rFonts w:asciiTheme="minorHAnsi" w:hAnsiTheme="minorHAnsi"/>
        </w:rPr>
        <w:t xml:space="preserve"> </w:t>
      </w:r>
      <w:r w:rsidR="00827AA5" w:rsidRPr="00C45C35">
        <w:rPr>
          <w:rFonts w:asciiTheme="minorHAnsi" w:hAnsiTheme="minorHAnsi"/>
        </w:rPr>
        <w:t>Lambeth Group and London Clay Formation made up of Sands</w:t>
      </w:r>
      <w:r w:rsidR="00D73FA7" w:rsidRPr="00C45C35">
        <w:rPr>
          <w:rFonts w:asciiTheme="minorHAnsi" w:hAnsiTheme="minorHAnsi"/>
        </w:rPr>
        <w:t>.</w:t>
      </w:r>
      <w:r w:rsidR="00B22674" w:rsidRPr="00C45C35">
        <w:rPr>
          <w:rFonts w:asciiTheme="minorHAnsi" w:hAnsiTheme="minorHAnsi"/>
        </w:rPr>
        <w:t xml:space="preserve"> </w:t>
      </w:r>
      <w:r w:rsidR="00D73FA7" w:rsidRPr="00C45C35">
        <w:rPr>
          <w:rFonts w:asciiTheme="minorHAnsi" w:hAnsiTheme="minorHAnsi"/>
        </w:rPr>
        <w:t xml:space="preserve">The underlying geology has </w:t>
      </w:r>
      <w:r w:rsidR="00B22674" w:rsidRPr="00C45C35">
        <w:rPr>
          <w:rFonts w:asciiTheme="minorHAnsi" w:hAnsiTheme="minorHAnsi"/>
        </w:rPr>
        <w:t>an aquifer classification of Secondary A</w:t>
      </w:r>
      <w:r w:rsidR="00D73FA7" w:rsidRPr="00C45C35">
        <w:rPr>
          <w:rFonts w:asciiTheme="minorHAnsi" w:hAnsiTheme="minorHAnsi"/>
        </w:rPr>
        <w:t xml:space="preserve"> and the</w:t>
      </w:r>
      <w:r w:rsidR="00827AA5" w:rsidRPr="00C45C35">
        <w:rPr>
          <w:rFonts w:asciiTheme="minorHAnsi" w:hAnsiTheme="minorHAnsi"/>
        </w:rPr>
        <w:t xml:space="preserve"> access track </w:t>
      </w:r>
      <w:r w:rsidR="00B22674" w:rsidRPr="00C45C35">
        <w:rPr>
          <w:rFonts w:asciiTheme="minorHAnsi" w:hAnsiTheme="minorHAnsi"/>
        </w:rPr>
        <w:t xml:space="preserve">crosses Source Protection Zones 1 and Zone 2 in addition to the Source Protection Zone 1 for subsurface activity described in the Planning Application Statement. </w:t>
      </w:r>
    </w:p>
    <w:p w14:paraId="6CE65AF7" w14:textId="77777777" w:rsidR="00DF209E" w:rsidRPr="00C45C35" w:rsidRDefault="00DF209E" w:rsidP="00D30EE1">
      <w:pPr>
        <w:rPr>
          <w:rFonts w:asciiTheme="minorHAnsi" w:hAnsiTheme="minorHAnsi"/>
        </w:rPr>
      </w:pPr>
    </w:p>
    <w:p w14:paraId="189D0077" w14:textId="2EFBA351" w:rsidR="008109CF" w:rsidRPr="00C45C35" w:rsidRDefault="0004330A" w:rsidP="008109CF">
      <w:pPr>
        <w:pStyle w:val="ListParagraph"/>
        <w:numPr>
          <w:ilvl w:val="0"/>
          <w:numId w:val="14"/>
        </w:numPr>
        <w:rPr>
          <w:b/>
        </w:rPr>
      </w:pPr>
      <w:r w:rsidRPr="00C45C35">
        <w:rPr>
          <w:b/>
        </w:rPr>
        <w:t>Risk to groundwater</w:t>
      </w:r>
    </w:p>
    <w:p w14:paraId="01CAF317" w14:textId="5A910AA5" w:rsidR="00B22674" w:rsidRPr="00C45C35" w:rsidRDefault="00FE58ED" w:rsidP="00D30EE1">
      <w:pPr>
        <w:rPr>
          <w:rFonts w:asciiTheme="minorHAnsi" w:hAnsiTheme="minorHAnsi"/>
        </w:rPr>
      </w:pPr>
      <w:r w:rsidRPr="00C45C35">
        <w:rPr>
          <w:rFonts w:asciiTheme="minorHAnsi" w:hAnsiTheme="minorHAnsi"/>
        </w:rPr>
        <w:t>This is a very sensitive groundwater catchment and t</w:t>
      </w:r>
      <w:r w:rsidR="00B22674" w:rsidRPr="00C45C35">
        <w:rPr>
          <w:rFonts w:asciiTheme="minorHAnsi" w:hAnsiTheme="minorHAnsi"/>
        </w:rPr>
        <w:t>here are natural cavities</w:t>
      </w:r>
      <w:r w:rsidR="00DF209E" w:rsidRPr="00C45C35">
        <w:rPr>
          <w:rFonts w:asciiTheme="minorHAnsi" w:hAnsiTheme="minorHAnsi"/>
        </w:rPr>
        <w:t>/solution features</w:t>
      </w:r>
      <w:r w:rsidR="00B22674" w:rsidRPr="00C45C35">
        <w:rPr>
          <w:rFonts w:asciiTheme="minorHAnsi" w:hAnsiTheme="minorHAnsi"/>
        </w:rPr>
        <w:t xml:space="preserve"> in the </w:t>
      </w:r>
      <w:r w:rsidR="00DF209E" w:rsidRPr="00C45C35">
        <w:rPr>
          <w:rFonts w:asciiTheme="minorHAnsi" w:hAnsiTheme="minorHAnsi"/>
        </w:rPr>
        <w:t xml:space="preserve">area </w:t>
      </w:r>
      <w:r w:rsidRPr="00C45C35">
        <w:rPr>
          <w:rFonts w:asciiTheme="minorHAnsi" w:hAnsiTheme="minorHAnsi"/>
        </w:rPr>
        <w:t xml:space="preserve">that are </w:t>
      </w:r>
      <w:r w:rsidR="00B22674" w:rsidRPr="00C45C35">
        <w:rPr>
          <w:rFonts w:asciiTheme="minorHAnsi" w:hAnsiTheme="minorHAnsi"/>
        </w:rPr>
        <w:t>of concern to Portsmouth Water</w:t>
      </w:r>
      <w:r w:rsidR="00DF209E" w:rsidRPr="00C45C35">
        <w:rPr>
          <w:rFonts w:asciiTheme="minorHAnsi" w:hAnsiTheme="minorHAnsi"/>
        </w:rPr>
        <w:t xml:space="preserve">. These </w:t>
      </w:r>
      <w:r w:rsidR="00B22674" w:rsidRPr="00C45C35">
        <w:rPr>
          <w:rFonts w:asciiTheme="minorHAnsi" w:hAnsiTheme="minorHAnsi"/>
        </w:rPr>
        <w:t xml:space="preserve">cavities </w:t>
      </w:r>
      <w:r w:rsidR="00DF209E" w:rsidRPr="00C45C35">
        <w:rPr>
          <w:rFonts w:asciiTheme="minorHAnsi" w:hAnsiTheme="minorHAnsi"/>
        </w:rPr>
        <w:t>are anticipated to have connectivity with the underlying groundwater resource connecting to the public water supply at the Havant &amp; Bedhampton springs. The risk to groundwater must be considered as part of this application, in</w:t>
      </w:r>
      <w:r w:rsidR="008C54A3" w:rsidRPr="00C45C35">
        <w:rPr>
          <w:rFonts w:asciiTheme="minorHAnsi" w:hAnsiTheme="minorHAnsi"/>
        </w:rPr>
        <w:t>cluding</w:t>
      </w:r>
      <w:r w:rsidR="00DF209E" w:rsidRPr="00C45C35">
        <w:rPr>
          <w:rFonts w:asciiTheme="minorHAnsi" w:hAnsiTheme="minorHAnsi"/>
        </w:rPr>
        <w:t>, the mitigation and methods for reducing spillages and road traffic ac</w:t>
      </w:r>
      <w:r w:rsidR="00551313" w:rsidRPr="00C45C35">
        <w:rPr>
          <w:rFonts w:asciiTheme="minorHAnsi" w:hAnsiTheme="minorHAnsi"/>
        </w:rPr>
        <w:t>cidents along the access track.</w:t>
      </w:r>
      <w:r w:rsidR="007D096E" w:rsidRPr="00C45C35">
        <w:rPr>
          <w:rFonts w:asciiTheme="minorHAnsi" w:hAnsiTheme="minorHAnsi"/>
        </w:rPr>
        <w:t xml:space="preserve"> </w:t>
      </w:r>
    </w:p>
    <w:p w14:paraId="016D8419" w14:textId="77777777" w:rsidR="0004330A" w:rsidRPr="00C45C35" w:rsidRDefault="0004330A" w:rsidP="00D30EE1">
      <w:pPr>
        <w:rPr>
          <w:rFonts w:asciiTheme="minorHAnsi" w:hAnsiTheme="minorHAnsi"/>
        </w:rPr>
      </w:pPr>
    </w:p>
    <w:p w14:paraId="617155B2" w14:textId="18AD304D" w:rsidR="0004330A" w:rsidRPr="00C45C35" w:rsidRDefault="0004330A" w:rsidP="00D30EE1">
      <w:pPr>
        <w:rPr>
          <w:rFonts w:asciiTheme="minorHAnsi" w:hAnsiTheme="minorHAnsi"/>
        </w:rPr>
      </w:pPr>
      <w:r w:rsidRPr="00C45C35">
        <w:rPr>
          <w:rFonts w:asciiTheme="minorHAnsi" w:hAnsiTheme="minorHAnsi"/>
        </w:rPr>
        <w:t>The risk to groundwater and the public water supply is not adequately addressed in the current application documents.</w:t>
      </w:r>
      <w:r w:rsidR="004C5774" w:rsidRPr="00C45C35">
        <w:rPr>
          <w:rFonts w:asciiTheme="minorHAnsi" w:hAnsiTheme="minorHAnsi"/>
        </w:rPr>
        <w:t xml:space="preserve"> The Flood Risk Assessment indicated that the access track would drain to local soakaways or swales and this is not appropriate.</w:t>
      </w:r>
      <w:r w:rsidR="007D096E" w:rsidRPr="00C45C35">
        <w:rPr>
          <w:rFonts w:asciiTheme="minorHAnsi" w:hAnsiTheme="minorHAnsi"/>
        </w:rPr>
        <w:t xml:space="preserve"> Given the sensitive nature of the aquifer in this area infiltration drainage would not be considered appropriate.</w:t>
      </w:r>
    </w:p>
    <w:p w14:paraId="4788D611" w14:textId="4D938146" w:rsidR="00DF209E" w:rsidRPr="00C45C35" w:rsidRDefault="00DF209E" w:rsidP="00D30EE1">
      <w:pPr>
        <w:rPr>
          <w:rFonts w:asciiTheme="minorHAnsi" w:hAnsiTheme="minorHAnsi"/>
        </w:rPr>
      </w:pPr>
    </w:p>
    <w:p w14:paraId="44AAE90E" w14:textId="36E6C4E6" w:rsidR="0004330A" w:rsidRPr="00C45C35" w:rsidRDefault="00B22674" w:rsidP="00D30EE1">
      <w:pPr>
        <w:rPr>
          <w:rFonts w:asciiTheme="minorHAnsi" w:hAnsiTheme="minorHAnsi"/>
        </w:rPr>
      </w:pPr>
      <w:r w:rsidRPr="00C45C35">
        <w:rPr>
          <w:rFonts w:asciiTheme="minorHAnsi" w:hAnsiTheme="minorHAnsi"/>
        </w:rPr>
        <w:t xml:space="preserve">The proposed generation </w:t>
      </w:r>
      <w:r w:rsidR="000E3641" w:rsidRPr="00C45C35">
        <w:rPr>
          <w:rFonts w:asciiTheme="minorHAnsi" w:hAnsiTheme="minorHAnsi"/>
        </w:rPr>
        <w:t>compound</w:t>
      </w:r>
      <w:r w:rsidRPr="00C45C35">
        <w:rPr>
          <w:rFonts w:asciiTheme="minorHAnsi" w:hAnsiTheme="minorHAnsi"/>
        </w:rPr>
        <w:t xml:space="preserve"> is located on the London Clay Formation and has an aquifer classification of unproductive strata</w:t>
      </w:r>
      <w:r w:rsidR="000E3641" w:rsidRPr="00C45C35">
        <w:rPr>
          <w:rFonts w:asciiTheme="minorHAnsi" w:hAnsiTheme="minorHAnsi"/>
        </w:rPr>
        <w:t xml:space="preserve">, but with </w:t>
      </w:r>
      <w:r w:rsidR="00C45C35">
        <w:rPr>
          <w:rFonts w:asciiTheme="minorHAnsi" w:hAnsiTheme="minorHAnsi"/>
        </w:rPr>
        <w:t xml:space="preserve">the </w:t>
      </w:r>
      <w:r w:rsidR="000E3641" w:rsidRPr="00C45C35">
        <w:rPr>
          <w:rFonts w:asciiTheme="minorHAnsi" w:hAnsiTheme="minorHAnsi"/>
        </w:rPr>
        <w:t xml:space="preserve">chalk </w:t>
      </w:r>
      <w:r w:rsidR="00C45C35">
        <w:rPr>
          <w:rFonts w:asciiTheme="minorHAnsi" w:hAnsiTheme="minorHAnsi"/>
        </w:rPr>
        <w:t xml:space="preserve">aquifer </w:t>
      </w:r>
      <w:r w:rsidR="000E3641" w:rsidRPr="00C45C35">
        <w:rPr>
          <w:rFonts w:asciiTheme="minorHAnsi" w:hAnsiTheme="minorHAnsi"/>
        </w:rPr>
        <w:t>below</w:t>
      </w:r>
      <w:r w:rsidRPr="00C45C35">
        <w:rPr>
          <w:rFonts w:asciiTheme="minorHAnsi" w:hAnsiTheme="minorHAnsi"/>
        </w:rPr>
        <w:t>.</w:t>
      </w:r>
      <w:r w:rsidR="00FE58ED" w:rsidRPr="00C45C35">
        <w:rPr>
          <w:rFonts w:asciiTheme="minorHAnsi" w:hAnsiTheme="minorHAnsi"/>
        </w:rPr>
        <w:t xml:space="preserve"> The transformers are </w:t>
      </w:r>
      <w:r w:rsidR="0004330A" w:rsidRPr="00C45C35">
        <w:rPr>
          <w:rFonts w:asciiTheme="minorHAnsi" w:hAnsiTheme="minorHAnsi"/>
        </w:rPr>
        <w:t xml:space="preserve">indicated on the drawings to be </w:t>
      </w:r>
      <w:r w:rsidR="00FE58ED" w:rsidRPr="00C45C35">
        <w:rPr>
          <w:rFonts w:asciiTheme="minorHAnsi" w:hAnsiTheme="minorHAnsi"/>
        </w:rPr>
        <w:t>bunded however the lubricant oil tanks are not. Their construction is described as “double skin sheet steel”</w:t>
      </w:r>
      <w:r w:rsidR="0004330A" w:rsidRPr="00C45C35">
        <w:rPr>
          <w:rFonts w:asciiTheme="minorHAnsi" w:hAnsiTheme="minorHAnsi"/>
        </w:rPr>
        <w:t xml:space="preserve"> on the drawings. However, the flood risk assessment document section 5.3 refers to single skin tanks with bunds. Further information is needed on the tank</w:t>
      </w:r>
      <w:r w:rsidR="00FE58ED" w:rsidRPr="00C45C35">
        <w:rPr>
          <w:rFonts w:asciiTheme="minorHAnsi" w:hAnsiTheme="minorHAnsi"/>
        </w:rPr>
        <w:t xml:space="preserve"> volumes and pollution prevention capabilities</w:t>
      </w:r>
      <w:r w:rsidR="0004330A" w:rsidRPr="00C45C35">
        <w:rPr>
          <w:rFonts w:asciiTheme="minorHAnsi" w:hAnsiTheme="minorHAnsi"/>
        </w:rPr>
        <w:t>, along with details of any delivery pipework and control measures</w:t>
      </w:r>
      <w:r w:rsidR="00FE58ED" w:rsidRPr="00C45C35">
        <w:rPr>
          <w:rFonts w:asciiTheme="minorHAnsi" w:hAnsiTheme="minorHAnsi"/>
        </w:rPr>
        <w:t xml:space="preserve">. </w:t>
      </w:r>
      <w:r w:rsidR="0004330A" w:rsidRPr="00C45C35">
        <w:rPr>
          <w:rFonts w:asciiTheme="minorHAnsi" w:hAnsiTheme="minorHAnsi"/>
        </w:rPr>
        <w:t xml:space="preserve">For example is there </w:t>
      </w:r>
      <w:r w:rsidR="004C5774" w:rsidRPr="00C45C35">
        <w:rPr>
          <w:rFonts w:asciiTheme="minorHAnsi" w:hAnsiTheme="minorHAnsi"/>
        </w:rPr>
        <w:t xml:space="preserve">any above or below ground </w:t>
      </w:r>
      <w:r w:rsidR="0004330A" w:rsidRPr="00C45C35">
        <w:rPr>
          <w:rFonts w:asciiTheme="minorHAnsi" w:hAnsiTheme="minorHAnsi"/>
        </w:rPr>
        <w:t xml:space="preserve">pipe work </w:t>
      </w:r>
      <w:r w:rsidR="008C54A3" w:rsidRPr="00C45C35">
        <w:rPr>
          <w:rFonts w:asciiTheme="minorHAnsi" w:hAnsiTheme="minorHAnsi"/>
        </w:rPr>
        <w:t xml:space="preserve">carrying transformer oil, or </w:t>
      </w:r>
      <w:r w:rsidR="0004330A" w:rsidRPr="00C45C35">
        <w:rPr>
          <w:rFonts w:asciiTheme="minorHAnsi" w:hAnsiTheme="minorHAnsi"/>
        </w:rPr>
        <w:t>connecting the lub</w:t>
      </w:r>
      <w:r w:rsidR="007D096E" w:rsidRPr="00C45C35">
        <w:rPr>
          <w:rFonts w:asciiTheme="minorHAnsi" w:hAnsiTheme="minorHAnsi"/>
        </w:rPr>
        <w:t xml:space="preserve">ricating oil </w:t>
      </w:r>
      <w:r w:rsidR="0004330A" w:rsidRPr="00C45C35">
        <w:rPr>
          <w:rFonts w:asciiTheme="minorHAnsi" w:hAnsiTheme="minorHAnsi"/>
        </w:rPr>
        <w:t xml:space="preserve">tanks </w:t>
      </w:r>
      <w:r w:rsidR="004C5774" w:rsidRPr="00C45C35">
        <w:rPr>
          <w:rFonts w:asciiTheme="minorHAnsi" w:hAnsiTheme="minorHAnsi"/>
        </w:rPr>
        <w:t>to the plant?</w:t>
      </w:r>
      <w:r w:rsidR="007D096E" w:rsidRPr="00C45C35">
        <w:rPr>
          <w:rFonts w:asciiTheme="minorHAnsi" w:hAnsiTheme="minorHAnsi"/>
        </w:rPr>
        <w:t xml:space="preserve"> If so, how will the pipework be protected?</w:t>
      </w:r>
      <w:r w:rsidR="004C5774" w:rsidRPr="00C45C35">
        <w:rPr>
          <w:rFonts w:asciiTheme="minorHAnsi" w:hAnsiTheme="minorHAnsi"/>
        </w:rPr>
        <w:t xml:space="preserve"> </w:t>
      </w:r>
      <w:r w:rsidR="00FE58ED" w:rsidRPr="00C45C35">
        <w:rPr>
          <w:rFonts w:asciiTheme="minorHAnsi" w:hAnsiTheme="minorHAnsi"/>
        </w:rPr>
        <w:t xml:space="preserve">We would wish to see these </w:t>
      </w:r>
      <w:r w:rsidR="0004330A" w:rsidRPr="00C45C35">
        <w:rPr>
          <w:rFonts w:asciiTheme="minorHAnsi" w:hAnsiTheme="minorHAnsi"/>
        </w:rPr>
        <w:t xml:space="preserve">further </w:t>
      </w:r>
      <w:r w:rsidR="00FE58ED" w:rsidRPr="00C45C35">
        <w:rPr>
          <w:rFonts w:asciiTheme="minorHAnsi" w:hAnsiTheme="minorHAnsi"/>
        </w:rPr>
        <w:t xml:space="preserve">details and </w:t>
      </w:r>
      <w:r w:rsidR="0004330A" w:rsidRPr="00C45C35">
        <w:rPr>
          <w:rFonts w:asciiTheme="minorHAnsi" w:hAnsiTheme="minorHAnsi"/>
        </w:rPr>
        <w:t>provision made for</w:t>
      </w:r>
      <w:r w:rsidR="007D096E" w:rsidRPr="00C45C35">
        <w:rPr>
          <w:rFonts w:asciiTheme="minorHAnsi" w:hAnsiTheme="minorHAnsi"/>
        </w:rPr>
        <w:t xml:space="preserve"> robust</w:t>
      </w:r>
      <w:r w:rsidR="0004330A" w:rsidRPr="00C45C35">
        <w:rPr>
          <w:rFonts w:asciiTheme="minorHAnsi" w:hAnsiTheme="minorHAnsi"/>
        </w:rPr>
        <w:t xml:space="preserve"> </w:t>
      </w:r>
      <w:r w:rsidR="00FE58ED" w:rsidRPr="00C45C35">
        <w:rPr>
          <w:rFonts w:asciiTheme="minorHAnsi" w:hAnsiTheme="minorHAnsi"/>
        </w:rPr>
        <w:t xml:space="preserve">bunding of the tanks prior to </w:t>
      </w:r>
      <w:r w:rsidR="004C5774" w:rsidRPr="00C45C35">
        <w:rPr>
          <w:rFonts w:asciiTheme="minorHAnsi" w:hAnsiTheme="minorHAnsi"/>
        </w:rPr>
        <w:t xml:space="preserve">planning </w:t>
      </w:r>
      <w:r w:rsidR="00FE58ED" w:rsidRPr="00C45C35">
        <w:rPr>
          <w:rFonts w:asciiTheme="minorHAnsi" w:hAnsiTheme="minorHAnsi"/>
        </w:rPr>
        <w:t xml:space="preserve">permission being granted for this application. </w:t>
      </w:r>
    </w:p>
    <w:p w14:paraId="177548A0" w14:textId="77777777" w:rsidR="0004330A" w:rsidRPr="00C45C35" w:rsidRDefault="0004330A" w:rsidP="00D30EE1">
      <w:pPr>
        <w:rPr>
          <w:rFonts w:asciiTheme="minorHAnsi" w:hAnsiTheme="minorHAnsi"/>
        </w:rPr>
      </w:pPr>
    </w:p>
    <w:p w14:paraId="785D830D" w14:textId="1E907E39" w:rsidR="00FE58ED" w:rsidRPr="00C45C35" w:rsidRDefault="00FE58ED" w:rsidP="00D30EE1">
      <w:pPr>
        <w:rPr>
          <w:rFonts w:asciiTheme="minorHAnsi" w:hAnsiTheme="minorHAnsi"/>
        </w:rPr>
      </w:pPr>
      <w:r w:rsidRPr="00C45C35">
        <w:rPr>
          <w:rFonts w:asciiTheme="minorHAnsi" w:hAnsiTheme="minorHAnsi"/>
        </w:rPr>
        <w:t xml:space="preserve">Due to the </w:t>
      </w:r>
      <w:r w:rsidR="007D096E" w:rsidRPr="00C45C35">
        <w:rPr>
          <w:rFonts w:asciiTheme="minorHAnsi" w:hAnsiTheme="minorHAnsi"/>
        </w:rPr>
        <w:t xml:space="preserve">proposed </w:t>
      </w:r>
      <w:r w:rsidRPr="00C45C35">
        <w:rPr>
          <w:rFonts w:asciiTheme="minorHAnsi" w:hAnsiTheme="minorHAnsi"/>
        </w:rPr>
        <w:t>underlying soft landscaping there is potential for contaminated overland runoff to enter the surface water system potentially impacting groundwater.</w:t>
      </w:r>
      <w:r w:rsidR="0004330A" w:rsidRPr="00C45C35">
        <w:rPr>
          <w:rFonts w:asciiTheme="minorHAnsi" w:hAnsiTheme="minorHAnsi"/>
        </w:rPr>
        <w:t xml:space="preserve"> There is also a potential risk to the proposed Havant Thicket Winter Storage Reservoir, as the reservoir is down gradient from the development site.</w:t>
      </w:r>
    </w:p>
    <w:p w14:paraId="28471EC9" w14:textId="77777777" w:rsidR="007D096E" w:rsidRPr="00C45C35" w:rsidRDefault="007D096E" w:rsidP="00D30EE1">
      <w:pPr>
        <w:rPr>
          <w:rFonts w:asciiTheme="minorHAnsi" w:hAnsiTheme="minorHAnsi"/>
        </w:rPr>
      </w:pPr>
    </w:p>
    <w:p w14:paraId="4B74C2D6" w14:textId="46D23630" w:rsidR="007D096E" w:rsidRPr="00C45C35" w:rsidRDefault="007D096E" w:rsidP="00D30EE1">
      <w:pPr>
        <w:rPr>
          <w:rFonts w:asciiTheme="minorHAnsi" w:hAnsiTheme="minorHAnsi"/>
        </w:rPr>
      </w:pPr>
      <w:r w:rsidRPr="00C45C35">
        <w:rPr>
          <w:rFonts w:asciiTheme="minorHAnsi" w:hAnsiTheme="minorHAnsi"/>
        </w:rPr>
        <w:t>There did not appear to be any reference made to foul water drainage in the application documents. Parking is provided for 3 cars, suggesting that there will be a need for a toilet / welfare facility at the site. Will there be a toilet / welfare facility and where will it drain?</w:t>
      </w:r>
    </w:p>
    <w:p w14:paraId="15B89CC2" w14:textId="2A3BDCC2" w:rsidR="00D73FA7" w:rsidRPr="00C45C35" w:rsidRDefault="00D73FA7" w:rsidP="00D30EE1">
      <w:pPr>
        <w:rPr>
          <w:rFonts w:asciiTheme="minorHAnsi" w:hAnsiTheme="minorHAnsi"/>
        </w:rPr>
      </w:pPr>
    </w:p>
    <w:p w14:paraId="10F618DD" w14:textId="0975A010" w:rsidR="00B22674" w:rsidRPr="00C45C35" w:rsidRDefault="00D73FA7" w:rsidP="00D30EE1">
      <w:r w:rsidRPr="00C45C35">
        <w:t>The Havant &amp; Bedhampton Springs would be vulnerable to a</w:t>
      </w:r>
      <w:r w:rsidR="00B517D3" w:rsidRPr="00C45C35">
        <w:t xml:space="preserve"> pollution incident</w:t>
      </w:r>
      <w:r w:rsidRPr="00C45C35">
        <w:t xml:space="preserve"> at the site and access track during construction and operation. This could result in the closure of the springs and the loss of the main water supply source for the City of Portsmouth. It is important to recognise that the Havant &amp; Bedhampton Springs supply approximately one third of the water used to supply to the entire Portsmouth Water supply area and therefore groundwater vulnerability </w:t>
      </w:r>
      <w:r w:rsidR="00B517D3" w:rsidRPr="00C45C35">
        <w:t xml:space="preserve">and protection </w:t>
      </w:r>
      <w:r w:rsidRPr="00C45C35">
        <w:t xml:space="preserve">requires detailed consideration as part of the </w:t>
      </w:r>
      <w:r w:rsidR="000E3641" w:rsidRPr="00C45C35">
        <w:t xml:space="preserve">planning </w:t>
      </w:r>
      <w:r w:rsidRPr="00C45C35">
        <w:t xml:space="preserve">application. </w:t>
      </w:r>
    </w:p>
    <w:p w14:paraId="15146BA0" w14:textId="77777777" w:rsidR="004C5774" w:rsidRPr="00C45C35" w:rsidRDefault="004C5774" w:rsidP="00D30EE1"/>
    <w:p w14:paraId="6073475D" w14:textId="54540011" w:rsidR="004C5774" w:rsidRPr="00C45C35" w:rsidRDefault="004C5774" w:rsidP="004C5774">
      <w:pPr>
        <w:rPr>
          <w:rFonts w:asciiTheme="minorHAnsi" w:hAnsiTheme="minorHAnsi"/>
        </w:rPr>
      </w:pPr>
      <w:r w:rsidRPr="00C45C35">
        <w:rPr>
          <w:rFonts w:asciiTheme="minorHAnsi" w:hAnsiTheme="minorHAnsi"/>
        </w:rPr>
        <w:t xml:space="preserve">It is noted that further site investigations are proposed in the Planning Statement. However, in order to assess the risk it is important to know whether there are any solution features along the proposed route of </w:t>
      </w:r>
      <w:r w:rsidR="000E3641" w:rsidRPr="00C45C35">
        <w:rPr>
          <w:rFonts w:asciiTheme="minorHAnsi" w:hAnsiTheme="minorHAnsi"/>
        </w:rPr>
        <w:t xml:space="preserve">the </w:t>
      </w:r>
      <w:r w:rsidRPr="00C45C35">
        <w:rPr>
          <w:rFonts w:asciiTheme="minorHAnsi" w:hAnsiTheme="minorHAnsi"/>
        </w:rPr>
        <w:t>access track to ensure solution features are not encountered or become polluted during construction</w:t>
      </w:r>
      <w:r w:rsidR="000E3641" w:rsidRPr="00C45C35">
        <w:rPr>
          <w:rFonts w:asciiTheme="minorHAnsi" w:hAnsiTheme="minorHAnsi"/>
        </w:rPr>
        <w:t>,</w:t>
      </w:r>
      <w:r w:rsidRPr="00C45C35">
        <w:rPr>
          <w:rFonts w:asciiTheme="minorHAnsi" w:hAnsiTheme="minorHAnsi"/>
        </w:rPr>
        <w:t xml:space="preserve"> or in the event of an incident. Can the developer be required to complete a geophysical survey and walkover to try and establish whether there are solution features present in the vicinity of the development</w:t>
      </w:r>
      <w:r w:rsidR="00CD580F" w:rsidRPr="00C45C35">
        <w:rPr>
          <w:rFonts w:asciiTheme="minorHAnsi" w:hAnsiTheme="minorHAnsi"/>
        </w:rPr>
        <w:t xml:space="preserve"> / access track before planning permission is granted?</w:t>
      </w:r>
      <w:r w:rsidRPr="00C45C35">
        <w:rPr>
          <w:rFonts w:asciiTheme="minorHAnsi" w:hAnsiTheme="minorHAnsi"/>
        </w:rPr>
        <w:t xml:space="preserve"> </w:t>
      </w:r>
    </w:p>
    <w:p w14:paraId="41859B98" w14:textId="77777777" w:rsidR="004C5774" w:rsidRPr="00C45C35" w:rsidRDefault="004C5774" w:rsidP="004C5774">
      <w:pPr>
        <w:rPr>
          <w:rFonts w:asciiTheme="minorHAnsi" w:hAnsiTheme="minorHAnsi"/>
        </w:rPr>
      </w:pPr>
    </w:p>
    <w:p w14:paraId="298BB26C" w14:textId="0BD3AA42" w:rsidR="004C5774" w:rsidRPr="00C45C35" w:rsidRDefault="004C5774" w:rsidP="004C5774">
      <w:pPr>
        <w:rPr>
          <w:rFonts w:asciiTheme="minorHAnsi" w:hAnsiTheme="minorHAnsi"/>
        </w:rPr>
      </w:pPr>
      <w:r w:rsidRPr="00C45C35">
        <w:rPr>
          <w:rFonts w:asciiTheme="minorHAnsi" w:hAnsiTheme="minorHAnsi"/>
        </w:rPr>
        <w:t>If the LPA were minded to grant planning permission it would be important to apply planning conditions to control the risk by requiring;</w:t>
      </w:r>
    </w:p>
    <w:p w14:paraId="39EAE3D3" w14:textId="52375C13" w:rsidR="004C5774" w:rsidRPr="00C45C35" w:rsidRDefault="004C5774" w:rsidP="004C5774">
      <w:pPr>
        <w:pStyle w:val="ListParagraph"/>
        <w:numPr>
          <w:ilvl w:val="0"/>
          <w:numId w:val="13"/>
        </w:numPr>
      </w:pPr>
      <w:r w:rsidRPr="00C45C35">
        <w:t>No infiltration drainage at the site or along the access road.</w:t>
      </w:r>
    </w:p>
    <w:p w14:paraId="55C1136F" w14:textId="30D4244A" w:rsidR="004C5774" w:rsidRPr="00C45C35" w:rsidRDefault="004C5774" w:rsidP="004C5774">
      <w:pPr>
        <w:pStyle w:val="ListParagraph"/>
        <w:numPr>
          <w:ilvl w:val="0"/>
          <w:numId w:val="13"/>
        </w:numPr>
      </w:pPr>
      <w:r w:rsidRPr="00C45C35">
        <w:t>No piling or ground improvement works.</w:t>
      </w:r>
    </w:p>
    <w:p w14:paraId="3DAEE3C5" w14:textId="74367817" w:rsidR="004C5774" w:rsidRPr="00C45C35" w:rsidRDefault="004C5774" w:rsidP="004C5774">
      <w:pPr>
        <w:pStyle w:val="ListParagraph"/>
        <w:numPr>
          <w:ilvl w:val="0"/>
          <w:numId w:val="13"/>
        </w:numPr>
      </w:pPr>
      <w:r w:rsidRPr="00C45C35">
        <w:t xml:space="preserve">The provision of a Construction Environment Management Plan (CEMP) </w:t>
      </w:r>
      <w:r w:rsidR="007D096E" w:rsidRPr="00C45C35">
        <w:t xml:space="preserve">which </w:t>
      </w:r>
      <w:r w:rsidRPr="00C45C35">
        <w:t>should give detailed consideration to spill response/management and a clear methodology for mitigating this risk</w:t>
      </w:r>
      <w:r w:rsidR="007D096E" w:rsidRPr="00C45C35">
        <w:t>.</w:t>
      </w:r>
      <w:r w:rsidRPr="00C45C35">
        <w:t xml:space="preserve"> </w:t>
      </w:r>
    </w:p>
    <w:p w14:paraId="5D86046C" w14:textId="7597A3BD" w:rsidR="00E41AF8" w:rsidRPr="00C45C35" w:rsidRDefault="00377846" w:rsidP="008977C9">
      <w:pPr>
        <w:pStyle w:val="ListParagraph"/>
        <w:numPr>
          <w:ilvl w:val="0"/>
          <w:numId w:val="13"/>
        </w:numPr>
        <w:rPr>
          <w:rFonts w:cs="Calibri"/>
        </w:rPr>
      </w:pPr>
      <w:r w:rsidRPr="00C45C35">
        <w:t xml:space="preserve">The provision of </w:t>
      </w:r>
      <w:r w:rsidR="000E3641" w:rsidRPr="00C45C35">
        <w:t xml:space="preserve">a </w:t>
      </w:r>
      <w:r w:rsidRPr="00C45C35">
        <w:t xml:space="preserve">Site Environmental Management </w:t>
      </w:r>
      <w:r w:rsidR="000E3641" w:rsidRPr="00C45C35">
        <w:t xml:space="preserve">Plan </w:t>
      </w:r>
      <w:r w:rsidRPr="00C45C35">
        <w:t>to control risks to groundwater, surface water and ecology</w:t>
      </w:r>
      <w:r w:rsidR="00CD580F" w:rsidRPr="00C45C35">
        <w:t xml:space="preserve"> during operation of the site</w:t>
      </w:r>
      <w:r w:rsidR="00E41AF8" w:rsidRPr="00C45C35">
        <w:t>.</w:t>
      </w:r>
    </w:p>
    <w:p w14:paraId="5CC3D914" w14:textId="7242697D" w:rsidR="00E41AF8" w:rsidRPr="00C45C35" w:rsidRDefault="00E41AF8" w:rsidP="008977C9">
      <w:pPr>
        <w:pStyle w:val="ListParagraph"/>
        <w:numPr>
          <w:ilvl w:val="0"/>
          <w:numId w:val="13"/>
        </w:numPr>
        <w:rPr>
          <w:rFonts w:cs="Calibri"/>
        </w:rPr>
      </w:pPr>
      <w:r w:rsidRPr="00C45C35">
        <w:t xml:space="preserve">The provision of a </w:t>
      </w:r>
      <w:r w:rsidRPr="00C45C35">
        <w:rPr>
          <w:rFonts w:cs="Calibri"/>
        </w:rPr>
        <w:t xml:space="preserve">decommissioning plan </w:t>
      </w:r>
      <w:r w:rsidR="007D096E" w:rsidRPr="00C45C35">
        <w:rPr>
          <w:rFonts w:cs="Calibri"/>
        </w:rPr>
        <w:t>to</w:t>
      </w:r>
      <w:r w:rsidRPr="00C45C35">
        <w:rPr>
          <w:rFonts w:cs="Calibri"/>
        </w:rPr>
        <w:t xml:space="preserve"> be prepared and agreed with the relevant authorities one year prior to decommissioning. </w:t>
      </w:r>
    </w:p>
    <w:p w14:paraId="70D4B9EF" w14:textId="2BEDFAF0" w:rsidR="00E41AF8" w:rsidRPr="00C45C35" w:rsidRDefault="00E41AF8" w:rsidP="00E41AF8">
      <w:pPr>
        <w:pStyle w:val="ListParagraph"/>
      </w:pPr>
    </w:p>
    <w:p w14:paraId="39A269EF" w14:textId="0FB27A47" w:rsidR="00AB0DBA" w:rsidRPr="00C45C35" w:rsidRDefault="007D096E" w:rsidP="00C077DB">
      <w:r w:rsidRPr="00C45C35">
        <w:lastRenderedPageBreak/>
        <w:t xml:space="preserve">The </w:t>
      </w:r>
      <w:r w:rsidR="007001E8" w:rsidRPr="00C45C35">
        <w:t xml:space="preserve">EHDC Joint Core Strategy (June 2014) </w:t>
      </w:r>
      <w:r w:rsidR="00AB0DBA" w:rsidRPr="00C45C35">
        <w:t>Policy CP26 states development will be permitted provided that it protects and enhances the quality and quantity of groundwater, surface water features and controls aquatic pollution to help to achieve the requirements of the European Water Framework Directive.</w:t>
      </w:r>
      <w:r w:rsidRPr="00C45C35">
        <w:t xml:space="preserve"> To date the applicant </w:t>
      </w:r>
      <w:r w:rsidR="00F41058" w:rsidRPr="00C45C35">
        <w:t>has submitted insufficient information to demonstrate that they can meet this policy objective and Portsmouth Water request that more information should be provided before the application is determined.</w:t>
      </w:r>
    </w:p>
    <w:p w14:paraId="0100A9B9" w14:textId="77777777" w:rsidR="007001E8" w:rsidRPr="00C45C35" w:rsidRDefault="007001E8" w:rsidP="00C077DB"/>
    <w:p w14:paraId="60437F7D" w14:textId="77777777" w:rsidR="00C077DB" w:rsidRPr="00C45C35" w:rsidRDefault="00C077DB" w:rsidP="00C077DB"/>
    <w:p w14:paraId="4B719BD0" w14:textId="0F404746" w:rsidR="004C5774" w:rsidRPr="00C45C35" w:rsidRDefault="008109CF" w:rsidP="00403002">
      <w:pPr>
        <w:pStyle w:val="ListParagraph"/>
        <w:numPr>
          <w:ilvl w:val="0"/>
          <w:numId w:val="14"/>
        </w:numPr>
        <w:rPr>
          <w:b/>
        </w:rPr>
      </w:pPr>
      <w:r w:rsidRPr="00C45C35">
        <w:rPr>
          <w:b/>
        </w:rPr>
        <w:t>Conflict with Havant Thicket Winter Storage Reservoir</w:t>
      </w:r>
    </w:p>
    <w:p w14:paraId="739C75E8" w14:textId="7F6D105B" w:rsidR="00732787" w:rsidRPr="00C45C35" w:rsidRDefault="00C45C35" w:rsidP="00315CFC">
      <w:r w:rsidRPr="00C45C35">
        <w:t xml:space="preserve">Havant Thicket Reservoir remains a strategic site for provision of new water resource infrastructure and remains a key part of a potential solution to water resource demand issues in the south-east region. </w:t>
      </w:r>
      <w:r w:rsidR="00315CFC" w:rsidRPr="00C45C35">
        <w:t xml:space="preserve">The </w:t>
      </w:r>
      <w:r w:rsidR="00732787" w:rsidRPr="00C45C35">
        <w:t>application</w:t>
      </w:r>
      <w:r w:rsidR="00315CFC" w:rsidRPr="00C45C35">
        <w:t xml:space="preserve"> site is immediately adjacent to the proposed visitor centre</w:t>
      </w:r>
      <w:r w:rsidR="000E3641" w:rsidRPr="00C45C35">
        <w:t>, tearoom, education facility, access</w:t>
      </w:r>
      <w:r w:rsidR="00315CFC" w:rsidRPr="00C45C35">
        <w:t xml:space="preserve"> and carpark for the Havant Thicket Reservo</w:t>
      </w:r>
      <w:r w:rsidR="00F41058" w:rsidRPr="00C45C35">
        <w:t>ir</w:t>
      </w:r>
      <w:r w:rsidR="000E3641" w:rsidRPr="00C45C35">
        <w:t>, but the negative impact this development would have on the reservoir is not considered in the supporting documents submitted with the planning application</w:t>
      </w:r>
      <w:r w:rsidR="008B3DC0">
        <w:t>, e</w:t>
      </w:r>
      <w:r w:rsidR="001B6556" w:rsidRPr="00C45C35">
        <w:t>ven though the reservoir and green infrastructure in this area is supported by the Local Planning Authority’s planning policy’s.</w:t>
      </w:r>
      <w:r w:rsidR="00076DBA" w:rsidRPr="00C45C35">
        <w:t xml:space="preserve"> Portsmouth Water believe that the application prejudices a number of policies from the HBC and EHDC Local Plans.</w:t>
      </w:r>
    </w:p>
    <w:p w14:paraId="06FD2A40" w14:textId="77777777" w:rsidR="00F41058" w:rsidRPr="00C45C35" w:rsidRDefault="00F41058" w:rsidP="00315CFC"/>
    <w:p w14:paraId="2597C504" w14:textId="5B9C149A" w:rsidR="00315CFC" w:rsidRPr="00C45C35" w:rsidRDefault="00652FA6" w:rsidP="00732787">
      <w:pPr>
        <w:pStyle w:val="ListParagraph"/>
        <w:numPr>
          <w:ilvl w:val="0"/>
          <w:numId w:val="17"/>
        </w:numPr>
      </w:pPr>
      <w:r w:rsidRPr="00C45C35">
        <w:rPr>
          <w:rFonts w:cs="Arial"/>
          <w:lang w:eastAsia="en-GB"/>
        </w:rPr>
        <w:t xml:space="preserve">The </w:t>
      </w:r>
      <w:r w:rsidR="00732787" w:rsidRPr="00C45C35">
        <w:rPr>
          <w:rFonts w:cs="Arial"/>
          <w:lang w:eastAsia="en-GB"/>
        </w:rPr>
        <w:t xml:space="preserve">Havant Thicket Reservoir </w:t>
      </w:r>
      <w:r w:rsidRPr="00C45C35">
        <w:rPr>
          <w:rFonts w:cs="Arial"/>
          <w:lang w:eastAsia="en-GB"/>
        </w:rPr>
        <w:t>i</w:t>
      </w:r>
      <w:r w:rsidR="00732787" w:rsidRPr="00C45C35">
        <w:rPr>
          <w:rFonts w:cs="Arial"/>
          <w:lang w:eastAsia="en-GB"/>
        </w:rPr>
        <w:t xml:space="preserve">s supported as a strategic site identified by Havant Borough Council under Policy CS18 – Strategic Site Delivery of the Core Strategy (March 2011), and Policy AL6 of the Havant Borough Local Plan (Allocations) Adopted Version (July 2014). </w:t>
      </w:r>
    </w:p>
    <w:p w14:paraId="4D8484C1" w14:textId="4A28687D" w:rsidR="00C077DB" w:rsidRPr="00C45C35" w:rsidRDefault="00C077DB" w:rsidP="0053245E">
      <w:pPr>
        <w:pStyle w:val="ListParagraph"/>
        <w:numPr>
          <w:ilvl w:val="0"/>
          <w:numId w:val="17"/>
        </w:numPr>
      </w:pPr>
      <w:r w:rsidRPr="00C45C35">
        <w:rPr>
          <w:rFonts w:cs="Arial"/>
          <w:lang w:eastAsia="en-GB"/>
        </w:rPr>
        <w:t xml:space="preserve">The EHDC Core Strategy adopted on 8 May 2014 Policy C26 </w:t>
      </w:r>
      <w:r w:rsidR="00652FA6" w:rsidRPr="00C45C35">
        <w:rPr>
          <w:rFonts w:cs="Arial"/>
          <w:lang w:eastAsia="en-GB"/>
        </w:rPr>
        <w:t>including</w:t>
      </w:r>
      <w:r w:rsidRPr="00C45C35">
        <w:rPr>
          <w:rFonts w:cs="Arial"/>
          <w:lang w:eastAsia="en-GB"/>
        </w:rPr>
        <w:t xml:space="preserve"> section 7.5 specifically refer to the reservoir and confirm; “That the site identified for Havant Thicket Reservoir will be safeguarded from development (Map 3)”</w:t>
      </w:r>
      <w:r w:rsidR="00E41AF8" w:rsidRPr="00C45C35">
        <w:rPr>
          <w:rFonts w:cs="Arial"/>
          <w:lang w:eastAsia="en-GB"/>
        </w:rPr>
        <w:t xml:space="preserve"> </w:t>
      </w:r>
      <w:r w:rsidRPr="00C45C35">
        <w:rPr>
          <w:rFonts w:cs="Arial"/>
          <w:lang w:eastAsia="en-GB"/>
        </w:rPr>
        <w:t>Section 7.50 also states that the reservoir will not only provide further water resources but will also provide a real opportunity to create a natural and sustainable recreational attraction.</w:t>
      </w:r>
    </w:p>
    <w:p w14:paraId="7F54ABAF" w14:textId="7F6673A1" w:rsidR="00C17D89" w:rsidRPr="00C45C35" w:rsidRDefault="00C077DB" w:rsidP="00C17D89">
      <w:pPr>
        <w:pStyle w:val="ListParagraph"/>
        <w:numPr>
          <w:ilvl w:val="0"/>
          <w:numId w:val="17"/>
        </w:numPr>
      </w:pPr>
      <w:r w:rsidRPr="00C45C35">
        <w:rPr>
          <w:rFonts w:cs="Arial"/>
          <w:lang w:eastAsia="en-GB"/>
        </w:rPr>
        <w:t xml:space="preserve">Both the Havant Borough Council and East Hants District Council </w:t>
      </w:r>
      <w:r w:rsidR="001B6556" w:rsidRPr="00C45C35">
        <w:rPr>
          <w:rFonts w:cs="Arial"/>
          <w:lang w:eastAsia="en-GB"/>
        </w:rPr>
        <w:t xml:space="preserve">Core Strategy </w:t>
      </w:r>
      <w:r w:rsidRPr="00C45C35">
        <w:rPr>
          <w:rFonts w:cs="Arial"/>
          <w:lang w:eastAsia="en-GB"/>
        </w:rPr>
        <w:t xml:space="preserve">recognise the Havant Thicket Reservoir as a key green infrastructure site. </w:t>
      </w:r>
      <w:r w:rsidR="00E41AF8" w:rsidRPr="00C45C35">
        <w:rPr>
          <w:rFonts w:cs="Arial"/>
          <w:lang w:eastAsia="en-GB"/>
        </w:rPr>
        <w:t xml:space="preserve">HBC </w:t>
      </w:r>
      <w:r w:rsidR="00E41AF8" w:rsidRPr="00C45C35">
        <w:rPr>
          <w:rFonts w:cs="Calibri"/>
        </w:rPr>
        <w:t xml:space="preserve">Policy CS1 Health and Wellbeing, states that development will be supported which will retain or create additional open space or leisure facilities particularly in the Havant Thicket area. HBC Policy CS13 Green Infrastructure states that development will be supported where it maintains and manages or enhances the network of green infrastructure identified at the sub regional and local levels and does not undermine the functional integrity of the green infrastructure. </w:t>
      </w:r>
    </w:p>
    <w:p w14:paraId="417268E9" w14:textId="5A12ADA0" w:rsidR="00C17D89" w:rsidRPr="00C45C35" w:rsidRDefault="00C17D89" w:rsidP="00C17D89">
      <w:pPr>
        <w:pStyle w:val="ListParagraph"/>
        <w:numPr>
          <w:ilvl w:val="0"/>
          <w:numId w:val="17"/>
        </w:numPr>
      </w:pPr>
      <w:r w:rsidRPr="00C45C35">
        <w:rPr>
          <w:rFonts w:cs="Arial"/>
          <w:lang w:eastAsia="en-GB"/>
        </w:rPr>
        <w:t xml:space="preserve">EHDC Core Strategy </w:t>
      </w:r>
      <w:r w:rsidRPr="00C45C35">
        <w:t>CP28 Green Infrastructure states that development will be permitted provided that it maintains, manages and enhances the network of new and existing green infrastructure. Development will need to take forward the objectives and priorities presented in the District’s Green Infrastructure Study and Strategy, the South Hampshire Green Infrastructure Strategy and its Implementation Framework and the avoidance and mitigation measures set out in the Joint Core Strategy’s Habitats Regulations Assessment.</w:t>
      </w:r>
    </w:p>
    <w:p w14:paraId="6088D5BC" w14:textId="543CD705" w:rsidR="00C077DB" w:rsidRPr="00C45C35" w:rsidRDefault="00C077DB" w:rsidP="00C077DB">
      <w:pPr>
        <w:pStyle w:val="ListParagraph"/>
        <w:numPr>
          <w:ilvl w:val="0"/>
          <w:numId w:val="17"/>
        </w:numPr>
      </w:pPr>
      <w:r w:rsidRPr="00C45C35">
        <w:rPr>
          <w:rFonts w:cs="Arial"/>
          <w:lang w:eastAsia="en-GB"/>
        </w:rPr>
        <w:t xml:space="preserve">The reservoir is included as </w:t>
      </w:r>
      <w:r w:rsidR="00652FA6" w:rsidRPr="00C45C35">
        <w:rPr>
          <w:rFonts w:cs="Arial"/>
          <w:lang w:eastAsia="en-GB"/>
        </w:rPr>
        <w:t xml:space="preserve">a </w:t>
      </w:r>
      <w:r w:rsidRPr="00C45C35">
        <w:rPr>
          <w:rFonts w:cs="Arial"/>
          <w:lang w:eastAsia="en-GB"/>
        </w:rPr>
        <w:t>preferred green infrastructure site in the Partnership of Urban South Hampshire (PUSH) Green Infrastructure Implementation Framework (October 2012).</w:t>
      </w:r>
    </w:p>
    <w:p w14:paraId="7904160F" w14:textId="6996F163" w:rsidR="00403002" w:rsidRPr="00C45C35" w:rsidRDefault="00E55EF4" w:rsidP="00403002">
      <w:pPr>
        <w:pStyle w:val="ListParagraph"/>
        <w:numPr>
          <w:ilvl w:val="0"/>
          <w:numId w:val="17"/>
        </w:numPr>
      </w:pPr>
      <w:r w:rsidRPr="00C45C35">
        <w:rPr>
          <w:rFonts w:cs="Arial"/>
          <w:lang w:eastAsia="en-GB"/>
        </w:rPr>
        <w:t>The South Downs National Park adopted the EHDC Core Strategy as a joint core strategy on 26 June 2014</w:t>
      </w:r>
      <w:r w:rsidR="00CD580F" w:rsidRPr="00C45C35">
        <w:rPr>
          <w:rFonts w:cs="Arial"/>
          <w:lang w:eastAsia="en-GB"/>
        </w:rPr>
        <w:t>, the strategy</w:t>
      </w:r>
      <w:r w:rsidR="00652FA6" w:rsidRPr="00C45C35">
        <w:rPr>
          <w:rFonts w:cs="Arial"/>
          <w:lang w:eastAsia="en-GB"/>
        </w:rPr>
        <w:t xml:space="preserve"> supports the safeguarding of the site for the </w:t>
      </w:r>
      <w:r w:rsidR="00F41058" w:rsidRPr="00C45C35">
        <w:rPr>
          <w:rFonts w:cs="Arial"/>
          <w:lang w:eastAsia="en-GB"/>
        </w:rPr>
        <w:t xml:space="preserve">proposed </w:t>
      </w:r>
      <w:r w:rsidR="00652FA6" w:rsidRPr="00C45C35">
        <w:rPr>
          <w:rFonts w:cs="Arial"/>
          <w:lang w:eastAsia="en-GB"/>
        </w:rPr>
        <w:t>reservoir and green infrastructure.</w:t>
      </w:r>
    </w:p>
    <w:p w14:paraId="1C655ED9" w14:textId="74A83EED" w:rsidR="00E55EF4" w:rsidRPr="00C45C35" w:rsidRDefault="00F41058" w:rsidP="00E55EF4">
      <w:r w:rsidRPr="00C45C35">
        <w:t>This demonstrates that there is clear Local Planning Authority (LPA) policy support for the proposed reservoir as a future water resource and as a green infrastructure</w:t>
      </w:r>
      <w:r w:rsidR="00CD580F" w:rsidRPr="00C45C35">
        <w:t xml:space="preserve"> site</w:t>
      </w:r>
      <w:r w:rsidRPr="00C45C35">
        <w:t xml:space="preserve">. </w:t>
      </w:r>
      <w:r w:rsidR="00E55EF4" w:rsidRPr="00C45C35">
        <w:t>It is disappointing to note that none of the documents submitted with the planning application recognise the presence of the proposed reservoir site</w:t>
      </w:r>
      <w:r w:rsidRPr="00C45C35">
        <w:t xml:space="preserve"> adjacent to the application site</w:t>
      </w:r>
      <w:r w:rsidR="00E55EF4" w:rsidRPr="00C45C35">
        <w:t>, and as a result they do not recognise the negative impact the application will have on the planned reservoir site.</w:t>
      </w:r>
      <w:r w:rsidR="00652FA6" w:rsidRPr="00C45C35">
        <w:t xml:space="preserve"> Neither the Design and Access Statement, nor the Planning Application Statement Chapter 5 (Planning Policy Context and Assessment) </w:t>
      </w:r>
      <w:r w:rsidR="00BD170E" w:rsidRPr="00C45C35">
        <w:t>make reference to the planned reservoir.</w:t>
      </w:r>
      <w:r w:rsidR="00E41AF8" w:rsidRPr="00C45C35">
        <w:t xml:space="preserve"> Portsmouth Water are concerned that the proposed development conflicts with the </w:t>
      </w:r>
      <w:r w:rsidR="008B058E" w:rsidRPr="00C45C35">
        <w:t xml:space="preserve">Local Planning Authority </w:t>
      </w:r>
      <w:r w:rsidR="00E41AF8" w:rsidRPr="00C45C35">
        <w:t>policy objectives summarised above.</w:t>
      </w:r>
    </w:p>
    <w:p w14:paraId="55C2DB9C" w14:textId="77777777" w:rsidR="00BD170E" w:rsidRPr="00C45C35" w:rsidRDefault="00BD170E" w:rsidP="00E55EF4"/>
    <w:p w14:paraId="643BAB4C" w14:textId="3FE6F571" w:rsidR="00954027" w:rsidRPr="00C45C35" w:rsidRDefault="00BD170E" w:rsidP="00E55EF4">
      <w:r w:rsidRPr="00C45C35">
        <w:t xml:space="preserve">The Design and Access Statement section 1.3.20 indicated that there are no public rights of way on or adjacent to the site from which the compound would be visible. They do not take into account the adjacent network of </w:t>
      </w:r>
      <w:r w:rsidR="009670CF" w:rsidRPr="00C45C35">
        <w:t xml:space="preserve">long established permissive </w:t>
      </w:r>
      <w:r w:rsidRPr="00C45C35">
        <w:t xml:space="preserve">gravel paths that run immediately adjacent to the site and </w:t>
      </w:r>
      <w:r w:rsidR="00F41058" w:rsidRPr="00C45C35">
        <w:t xml:space="preserve">which are </w:t>
      </w:r>
      <w:r w:rsidRPr="00C45C35">
        <w:t xml:space="preserve">already used extensively by walkers, cyclists, horse riders and families. </w:t>
      </w:r>
      <w:r w:rsidR="009670CF" w:rsidRPr="00C45C35">
        <w:t xml:space="preserve">These </w:t>
      </w:r>
      <w:r w:rsidR="001B6556" w:rsidRPr="00C45C35">
        <w:t xml:space="preserve">existing tracks </w:t>
      </w:r>
      <w:r w:rsidR="009670CF" w:rsidRPr="00C45C35">
        <w:t xml:space="preserve">provide all weather walking routes for the communities of Leigh Park and Rowlands Castle. The quality of the path network here also attracts recreational users from the wider area. </w:t>
      </w:r>
      <w:r w:rsidRPr="00C45C35">
        <w:t>The proposed power generation plant would be a visual intrusion in this rural landscape and conflict with the existing recreational use of the adjacent land</w:t>
      </w:r>
      <w:r w:rsidR="00F41058" w:rsidRPr="00C45C35">
        <w:t>, as well as health / wellbeing benefit</w:t>
      </w:r>
      <w:r w:rsidR="0056778A" w:rsidRPr="00C45C35">
        <w:t xml:space="preserve"> </w:t>
      </w:r>
      <w:r w:rsidR="009670CF" w:rsidRPr="00C45C35">
        <w:t xml:space="preserve">objectives </w:t>
      </w:r>
      <w:r w:rsidR="0056778A" w:rsidRPr="00C45C35">
        <w:t>provided by the existing path</w:t>
      </w:r>
      <w:r w:rsidR="001B6556" w:rsidRPr="00C45C35">
        <w:t>s</w:t>
      </w:r>
      <w:r w:rsidRPr="00C45C35">
        <w:t xml:space="preserve">.  </w:t>
      </w:r>
      <w:r w:rsidR="009670CF" w:rsidRPr="00C45C35">
        <w:t xml:space="preserve">The construction of an industrial compound </w:t>
      </w:r>
      <w:r w:rsidR="008B2B7D" w:rsidRPr="00C45C35">
        <w:t>would be very intrusive visually in this rural setting where the primary function of the land is recreation.</w:t>
      </w:r>
    </w:p>
    <w:p w14:paraId="48B9585E" w14:textId="77777777" w:rsidR="0056778A" w:rsidRPr="00C45C35" w:rsidRDefault="0056778A" w:rsidP="00E55EF4"/>
    <w:p w14:paraId="097FDB67" w14:textId="4CCE1B28" w:rsidR="0056778A" w:rsidRPr="00C45C35" w:rsidRDefault="0056778A" w:rsidP="00E55EF4">
      <w:r w:rsidRPr="00C45C35">
        <w:t xml:space="preserve">The need to provide acoustic fencing around the perimeter of the site </w:t>
      </w:r>
      <w:r w:rsidR="001B6556" w:rsidRPr="00C45C35">
        <w:t>confirms</w:t>
      </w:r>
      <w:r w:rsidRPr="00C45C35">
        <w:t xml:space="preserve"> that the proposed power generation plant will create a </w:t>
      </w:r>
      <w:r w:rsidR="000E3641" w:rsidRPr="00C45C35">
        <w:t xml:space="preserve">significant amount </w:t>
      </w:r>
      <w:r w:rsidRPr="00C45C35">
        <w:t xml:space="preserve">of noise when operating. The nature of the noise will mean that it will not be completely contained by the acoustic fencing, especially </w:t>
      </w:r>
      <w:r w:rsidR="00F41058" w:rsidRPr="00C45C35">
        <w:t>the</w:t>
      </w:r>
      <w:r w:rsidRPr="00C45C35">
        <w:t xml:space="preserve"> low frequency </w:t>
      </w:r>
      <w:r w:rsidR="00F41058" w:rsidRPr="00C45C35">
        <w:t xml:space="preserve">noise </w:t>
      </w:r>
      <w:r w:rsidRPr="00C45C35">
        <w:t>which can travel long distances. This is not in keeping with the tranquil rural setting and recreational environment and will spoil the quiet enjoyment of the countryside in this area.</w:t>
      </w:r>
    </w:p>
    <w:p w14:paraId="625D0A93" w14:textId="77777777" w:rsidR="00954027" w:rsidRPr="00C45C35" w:rsidRDefault="00954027" w:rsidP="00E55EF4"/>
    <w:p w14:paraId="536F1D9B" w14:textId="4A842515" w:rsidR="001F7CB8" w:rsidRPr="00C45C35" w:rsidRDefault="00BD170E" w:rsidP="00E55EF4">
      <w:r w:rsidRPr="00C45C35">
        <w:t>The conflict</w:t>
      </w:r>
      <w:r w:rsidR="0056778A" w:rsidRPr="00C45C35">
        <w:t xml:space="preserve"> (visual and noise)</w:t>
      </w:r>
      <w:r w:rsidRPr="00C45C35">
        <w:t xml:space="preserve"> would be even greater once the recreational facilities are provided in conjunction with the planned reservoir site. As following an extensive public consultation exercise stakeholders agreed that the north-west corner of the </w:t>
      </w:r>
      <w:r w:rsidR="00AB2837" w:rsidRPr="00C45C35">
        <w:t xml:space="preserve">reservoir </w:t>
      </w:r>
      <w:r w:rsidRPr="00C45C35">
        <w:t>site was the most appropriate location for the new visitor centre, tea</w:t>
      </w:r>
      <w:r w:rsidR="0056778A" w:rsidRPr="00C45C35">
        <w:t xml:space="preserve"> </w:t>
      </w:r>
      <w:r w:rsidRPr="00C45C35">
        <w:t>room education facilities</w:t>
      </w:r>
      <w:r w:rsidR="00F61E9F" w:rsidRPr="00C45C35">
        <w:t>, access track</w:t>
      </w:r>
      <w:r w:rsidRPr="00C45C35">
        <w:t xml:space="preserve"> and</w:t>
      </w:r>
      <w:r w:rsidR="0056778A" w:rsidRPr="00C45C35">
        <w:t xml:space="preserve"> car park</w:t>
      </w:r>
      <w:r w:rsidR="001F7CB8" w:rsidRPr="00C45C35">
        <w:t>.</w:t>
      </w:r>
      <w:r w:rsidR="0056778A" w:rsidRPr="00C45C35">
        <w:t xml:space="preserve"> </w:t>
      </w:r>
      <w:r w:rsidR="001F7CB8" w:rsidRPr="00C45C35">
        <w:t>The Outline Plan agreed with stakeholders including HBC and EHDC is attached</w:t>
      </w:r>
      <w:r w:rsidR="0056778A" w:rsidRPr="00C45C35">
        <w:t xml:space="preserve">. </w:t>
      </w:r>
      <w:r w:rsidR="00F61E9F" w:rsidRPr="00C45C35">
        <w:t>The location of the visitor centre car park was shown provisionally</w:t>
      </w:r>
      <w:r w:rsidR="00CD580F" w:rsidRPr="00C45C35">
        <w:t xml:space="preserve"> at the time the map was produced. F</w:t>
      </w:r>
      <w:r w:rsidR="00F61E9F" w:rsidRPr="00C45C35">
        <w:t xml:space="preserve">urther work with stakeholders and an ecological study indicated that </w:t>
      </w:r>
      <w:r w:rsidR="001B6556" w:rsidRPr="00C45C35">
        <w:t>the location shown on the plan for parking was not the best as it is located on ancient woodland and supported protected species. The</w:t>
      </w:r>
      <w:r w:rsidR="00F61E9F" w:rsidRPr="00C45C35">
        <w:t xml:space="preserve"> corner of the Borrow Foundation land w</w:t>
      </w:r>
      <w:r w:rsidR="001B6556" w:rsidRPr="00C45C35">
        <w:t>as identified as</w:t>
      </w:r>
      <w:r w:rsidR="00F61E9F" w:rsidRPr="00C45C35">
        <w:t xml:space="preserve"> </w:t>
      </w:r>
      <w:r w:rsidR="00CD580F" w:rsidRPr="00C45C35">
        <w:t>an appropriate location in to which the visitor centre car park could extend.</w:t>
      </w:r>
    </w:p>
    <w:p w14:paraId="0316C697" w14:textId="77777777" w:rsidR="001F7CB8" w:rsidRPr="00C45C35" w:rsidRDefault="001F7CB8" w:rsidP="00E55EF4"/>
    <w:p w14:paraId="2F6FD653" w14:textId="4A8F6C7F" w:rsidR="00BD170E" w:rsidRPr="00C45C35" w:rsidRDefault="00AB2837" w:rsidP="00E55EF4">
      <w:r w:rsidRPr="00C45C35">
        <w:t xml:space="preserve">In fact a study undertaken </w:t>
      </w:r>
      <w:r w:rsidR="0056778A" w:rsidRPr="00C45C35">
        <w:t xml:space="preserve">to </w:t>
      </w:r>
      <w:r w:rsidR="001F7CB8" w:rsidRPr="00C45C35">
        <w:t xml:space="preserve">determine </w:t>
      </w:r>
      <w:r w:rsidR="0056778A" w:rsidRPr="00C45C35">
        <w:t>the best and most sustainable location for the car park indicated that the site of the proposed power generation</w:t>
      </w:r>
      <w:r w:rsidR="001F7CB8" w:rsidRPr="00C45C35">
        <w:t xml:space="preserve"> facility</w:t>
      </w:r>
      <w:r w:rsidR="0056778A" w:rsidRPr="00C45C35">
        <w:t xml:space="preserve"> </w:t>
      </w:r>
      <w:r w:rsidR="00567B31" w:rsidRPr="00C45C35">
        <w:t>c</w:t>
      </w:r>
      <w:r w:rsidR="0056778A" w:rsidRPr="00C45C35">
        <w:t xml:space="preserve">ould be </w:t>
      </w:r>
      <w:r w:rsidR="00567B31" w:rsidRPr="00C45C35">
        <w:t>a suitable</w:t>
      </w:r>
      <w:r w:rsidR="0056778A" w:rsidRPr="00C45C35">
        <w:t xml:space="preserve"> location for the visitor centre carpark. If the current planning application is approved this would prevent the use of the land as a carpark for this strategic green infrastructure site. Instead the car park would have to be developed on </w:t>
      </w:r>
      <w:r w:rsidRPr="00C45C35">
        <w:t xml:space="preserve">a </w:t>
      </w:r>
      <w:r w:rsidR="0056778A" w:rsidRPr="00C45C35">
        <w:t>more ecologically sensitive woodland areas close to the visitor centre.</w:t>
      </w:r>
      <w:r w:rsidR="001F7CB8" w:rsidRPr="00C45C35">
        <w:t xml:space="preserve"> This may severely restrict the amount of car parking that it is practical to provide </w:t>
      </w:r>
      <w:r w:rsidR="001B6556" w:rsidRPr="00C45C35">
        <w:t xml:space="preserve">close to the visitor centre </w:t>
      </w:r>
      <w:r w:rsidR="001F7CB8" w:rsidRPr="00C45C35">
        <w:t>in conjunction with the reservoir.</w:t>
      </w:r>
    </w:p>
    <w:p w14:paraId="4EBE3E15" w14:textId="77777777" w:rsidR="008B058E" w:rsidRPr="00C45C35" w:rsidRDefault="008B058E" w:rsidP="00E55EF4"/>
    <w:p w14:paraId="07A75E40" w14:textId="3A52B28F" w:rsidR="008B058E" w:rsidRPr="00C45C35" w:rsidRDefault="008B058E" w:rsidP="00E55EF4">
      <w:r w:rsidRPr="00C45C35">
        <w:t>The proposal for a power generation site in this rural setting conflicts with EHDC Saved Policy (2006);</w:t>
      </w:r>
    </w:p>
    <w:p w14:paraId="73609A85" w14:textId="101F17F9" w:rsidR="008B058E" w:rsidRPr="00C45C35" w:rsidRDefault="008B058E" w:rsidP="008B058E">
      <w:pPr>
        <w:pStyle w:val="ListParagraph"/>
        <w:numPr>
          <w:ilvl w:val="0"/>
          <w:numId w:val="19"/>
        </w:numPr>
      </w:pPr>
      <w:r w:rsidRPr="00C45C35">
        <w:t>IB3 Industrial and Business Development in the Countryside safeguards the open countryside by directing new businesses to previously developed locations.</w:t>
      </w:r>
    </w:p>
    <w:p w14:paraId="747153BC" w14:textId="08FF9E87" w:rsidR="008B058E" w:rsidRPr="00C45C35" w:rsidRDefault="008B058E" w:rsidP="008B058E">
      <w:pPr>
        <w:pStyle w:val="ListParagraph"/>
        <w:numPr>
          <w:ilvl w:val="0"/>
          <w:numId w:val="19"/>
        </w:numPr>
      </w:pPr>
      <w:r w:rsidRPr="00C45C35">
        <w:t>Policy UI1 New Utility Infrastructure in the Countryside. The development of new utility infrastructure will be permitted provided that it is environmentally acceptable, preserves local amenity, ameliorates any environmental impacts and generates low levels of traffic.</w:t>
      </w:r>
    </w:p>
    <w:p w14:paraId="664F30F8" w14:textId="10C040A6" w:rsidR="00AB2837" w:rsidRPr="00C45C35" w:rsidRDefault="00AB2837" w:rsidP="00AB2837">
      <w:r w:rsidRPr="00C45C35">
        <w:t>The applicant has not demonstrated that they can meet these policy objectives.</w:t>
      </w:r>
    </w:p>
    <w:p w14:paraId="618A4685" w14:textId="77777777" w:rsidR="00AB2837" w:rsidRPr="00C45C35" w:rsidRDefault="00AB2837" w:rsidP="00AB2837"/>
    <w:p w14:paraId="3A7CDC19" w14:textId="5C006503" w:rsidR="00AB2837" w:rsidRPr="00C45C35" w:rsidRDefault="008B058E" w:rsidP="008B058E">
      <w:r w:rsidRPr="00C45C35">
        <w:t>In addition, there is no information on what alternative sites have been considered which would have less environmental impact and would not conflict with other core policy commitments and the proposal for the Havant Thicket Reservoir.</w:t>
      </w:r>
      <w:r w:rsidR="007001E8" w:rsidRPr="00C45C35">
        <w:t xml:space="preserve"> </w:t>
      </w:r>
      <w:r w:rsidR="00AB2837" w:rsidRPr="00C45C35">
        <w:t>Alternative sites should have been considered and information presented on the alternatives in the supporting documents with the planning application.</w:t>
      </w:r>
    </w:p>
    <w:p w14:paraId="24F166C5" w14:textId="77777777" w:rsidR="00AB2837" w:rsidRPr="00C45C35" w:rsidRDefault="00AB2837" w:rsidP="008B058E"/>
    <w:p w14:paraId="3C2AD831" w14:textId="5EB6261A" w:rsidR="008B058E" w:rsidRPr="00C45C35" w:rsidRDefault="00AB2837" w:rsidP="008B058E">
      <w:r w:rsidRPr="00C45C35">
        <w:t xml:space="preserve">The </w:t>
      </w:r>
      <w:r w:rsidR="007001E8" w:rsidRPr="00C45C35">
        <w:t>EHDC Core Joint Strategy Policy CP19 Development in the Countryside states that the approach to sustainable development in the countryside, defined as the area outside settlement policy boundaries, is to operate a policy of general restraint in order to protect the countryside for its own sake. The only development allowed in the countryside will be that with a genuine and proven need for a countryside location, such as that necessary for farming, forestry, or other rural enterprises (see Policy CP6).</w:t>
      </w:r>
      <w:r w:rsidRPr="00C45C35">
        <w:t xml:space="preserve"> The proposed development is an industrial compound and does not meet this objective.</w:t>
      </w:r>
    </w:p>
    <w:p w14:paraId="1ACB676E" w14:textId="77777777" w:rsidR="00DB0AEF" w:rsidRPr="00C45C35" w:rsidRDefault="00DB0AEF" w:rsidP="00E55EF4"/>
    <w:p w14:paraId="084BAC93" w14:textId="5A282D10" w:rsidR="00DB0AEF" w:rsidRPr="00C45C35" w:rsidRDefault="00DB0AEF" w:rsidP="00E55EF4">
      <w:pPr>
        <w:rPr>
          <w:b/>
        </w:rPr>
      </w:pPr>
      <w:r w:rsidRPr="00C45C35">
        <w:rPr>
          <w:b/>
        </w:rPr>
        <w:t>3.0 Impact on protected bat species</w:t>
      </w:r>
    </w:p>
    <w:p w14:paraId="2F2C9F7E" w14:textId="77777777" w:rsidR="001F7CB8" w:rsidRPr="00C45C35" w:rsidRDefault="001F7CB8" w:rsidP="00E55EF4">
      <w:pPr>
        <w:rPr>
          <w:sz w:val="16"/>
          <w:szCs w:val="16"/>
        </w:rPr>
      </w:pPr>
    </w:p>
    <w:p w14:paraId="5DEF6669" w14:textId="7B42241E" w:rsidR="001F7CB8" w:rsidRPr="00C45C35" w:rsidRDefault="001F7CB8" w:rsidP="00E55EF4">
      <w:r w:rsidRPr="00C45C35">
        <w:t>The presence of a large number of bat species, including Bechstein</w:t>
      </w:r>
      <w:r w:rsidR="009670CF" w:rsidRPr="00C45C35">
        <w:t>’</w:t>
      </w:r>
      <w:r w:rsidRPr="00C45C35">
        <w:t>s bats, has been identified as a key development constraint in this area which must be carefully considered and addressed. While the proposed land take for the power generation facility is very small and mitigation measures can be proposed, these will not address the noise from the development. The acoustic fencing will not prevent loss of noise in an upward direction and it is difficult to see how this facility could operate without having an adverse impact on bat activities in the area. Bat surveys undertaken for Portsmouth Water in the Havant Thicket area demonstrate that the local Bechstein</w:t>
      </w:r>
      <w:r w:rsidR="009670CF" w:rsidRPr="00C45C35">
        <w:t>’s</w:t>
      </w:r>
      <w:r w:rsidRPr="00C45C35">
        <w:t xml:space="preserve"> bat population preferentially use this kind of woodland / parkland edge interface</w:t>
      </w:r>
      <w:r w:rsidR="001B6556" w:rsidRPr="00C45C35">
        <w:t>, and certainly use the woodland to the west of the proposed power generation compound</w:t>
      </w:r>
      <w:r w:rsidRPr="00C45C35">
        <w:t>. It will be important to consider over what area the noise from the plant</w:t>
      </w:r>
      <w:r w:rsidR="009670CF" w:rsidRPr="00C45C35">
        <w:t xml:space="preserve"> could potentially impact the bat population, as we do not believe the impact would be confined to the immediate vicinity of the development site. We are concerned that this will reduce the feeding area for bats outside the proposed reservoir site and potentially increase the activity on the reservoir site, making it more difficult to put forward a mitigation strategy for the reservoir proposal which is a strategic site supported by the LPA Core Strategy</w:t>
      </w:r>
      <w:r w:rsidR="00567B31" w:rsidRPr="00C45C35">
        <w:t>.</w:t>
      </w:r>
    </w:p>
    <w:p w14:paraId="2D1BD24A" w14:textId="77777777" w:rsidR="00AA745F" w:rsidRPr="00C45C35" w:rsidRDefault="00AA745F" w:rsidP="00E55EF4"/>
    <w:p w14:paraId="4C20EF72" w14:textId="789BC69D" w:rsidR="00C17D89" w:rsidRPr="00C45C35" w:rsidRDefault="00C17D89" w:rsidP="007D114A">
      <w:pPr>
        <w:autoSpaceDE w:val="0"/>
        <w:autoSpaceDN w:val="0"/>
        <w:adjustRightInd w:val="0"/>
        <w:rPr>
          <w:rFonts w:asciiTheme="minorHAnsi" w:hAnsiTheme="minorHAnsi"/>
        </w:rPr>
      </w:pPr>
      <w:r w:rsidRPr="00C45C35">
        <w:rPr>
          <w:rFonts w:asciiTheme="minorHAnsi" w:hAnsiTheme="minorHAnsi"/>
        </w:rPr>
        <w:t xml:space="preserve">Section 3.2.6 of the ecological assessment identifies </w:t>
      </w:r>
      <w:r w:rsidRPr="00C45C35">
        <w:rPr>
          <w:rFonts w:asciiTheme="minorHAnsi" w:eastAsiaTheme="minorHAnsi" w:hAnsiTheme="minorHAnsi" w:cs="ArialMT-Light"/>
        </w:rPr>
        <w:t xml:space="preserve">a number </w:t>
      </w:r>
      <w:r w:rsidR="007B00D4" w:rsidRPr="00C45C35">
        <w:rPr>
          <w:rFonts w:asciiTheme="minorHAnsi" w:eastAsiaTheme="minorHAnsi" w:hAnsiTheme="minorHAnsi" w:cs="ArialMT-Light"/>
        </w:rPr>
        <w:t xml:space="preserve">of trees </w:t>
      </w:r>
      <w:r w:rsidRPr="00C45C35">
        <w:rPr>
          <w:rFonts w:asciiTheme="minorHAnsi" w:eastAsiaTheme="minorHAnsi" w:hAnsiTheme="minorHAnsi" w:cs="ArialMT-Light"/>
        </w:rPr>
        <w:t>observed to have features such as rot holes and cracks that could</w:t>
      </w:r>
      <w:r w:rsidR="007B00D4" w:rsidRPr="00C45C35">
        <w:rPr>
          <w:rFonts w:asciiTheme="minorHAnsi" w:eastAsiaTheme="minorHAnsi" w:hAnsiTheme="minorHAnsi" w:cs="ArialMT-Light"/>
        </w:rPr>
        <w:t xml:space="preserve"> </w:t>
      </w:r>
      <w:r w:rsidRPr="00C45C35">
        <w:rPr>
          <w:rFonts w:asciiTheme="minorHAnsi" w:eastAsiaTheme="minorHAnsi" w:hAnsiTheme="minorHAnsi" w:cs="ArialMT-Light"/>
        </w:rPr>
        <w:t>provide for nesting birds and roosting bats.</w:t>
      </w:r>
      <w:r w:rsidR="007B00D4" w:rsidRPr="00C45C35">
        <w:rPr>
          <w:rFonts w:asciiTheme="minorHAnsi" w:eastAsiaTheme="minorHAnsi" w:hAnsiTheme="minorHAnsi" w:cs="ArialMT-Light"/>
        </w:rPr>
        <w:t xml:space="preserve"> Further survey work is needed to establish if potential bat roost sites are being utilised, and if so what impact the development would have</w:t>
      </w:r>
      <w:r w:rsidR="009353AE" w:rsidRPr="00C45C35">
        <w:rPr>
          <w:rFonts w:asciiTheme="minorHAnsi" w:eastAsiaTheme="minorHAnsi" w:hAnsiTheme="minorHAnsi" w:cs="ArialMT-Light"/>
        </w:rPr>
        <w:t xml:space="preserve"> on these roosts</w:t>
      </w:r>
      <w:r w:rsidR="007B00D4" w:rsidRPr="00C45C35">
        <w:rPr>
          <w:rFonts w:asciiTheme="minorHAnsi" w:eastAsiaTheme="minorHAnsi" w:hAnsiTheme="minorHAnsi" w:cs="ArialMT-Light"/>
        </w:rPr>
        <w:t>, including the access track</w:t>
      </w:r>
      <w:r w:rsidR="007B00D4" w:rsidRPr="00C45C35">
        <w:rPr>
          <w:rFonts w:ascii="ArialMT-Light" w:eastAsiaTheme="minorHAnsi" w:hAnsi="ArialMT-Light" w:cs="ArialMT-Light"/>
        </w:rPr>
        <w:t xml:space="preserve">. </w:t>
      </w:r>
    </w:p>
    <w:p w14:paraId="50957C6B" w14:textId="77777777" w:rsidR="007D114A" w:rsidRPr="00C45C35" w:rsidRDefault="007D114A" w:rsidP="007D114A">
      <w:pPr>
        <w:autoSpaceDE w:val="0"/>
        <w:autoSpaceDN w:val="0"/>
        <w:adjustRightInd w:val="0"/>
        <w:rPr>
          <w:rFonts w:asciiTheme="minorHAnsi" w:hAnsiTheme="minorHAnsi"/>
        </w:rPr>
      </w:pPr>
    </w:p>
    <w:p w14:paraId="11D30198" w14:textId="66F0ED32" w:rsidR="007D114A" w:rsidRPr="00C45C35" w:rsidRDefault="007D114A" w:rsidP="007D114A">
      <w:pPr>
        <w:autoSpaceDE w:val="0"/>
        <w:autoSpaceDN w:val="0"/>
        <w:adjustRightInd w:val="0"/>
        <w:rPr>
          <w:rFonts w:asciiTheme="minorHAnsi" w:hAnsiTheme="minorHAnsi"/>
        </w:rPr>
      </w:pPr>
      <w:r w:rsidRPr="00C45C35">
        <w:rPr>
          <w:rFonts w:asciiTheme="minorHAnsi" w:hAnsiTheme="minorHAnsi"/>
        </w:rPr>
        <w:t>Section 4.6 of the ecological assessment does not cover the impact on bats during the operational phase of the development and this is a significant oversight.</w:t>
      </w:r>
    </w:p>
    <w:p w14:paraId="268EC3C1" w14:textId="77777777" w:rsidR="00C17D89" w:rsidRPr="00C45C35" w:rsidRDefault="00C17D89" w:rsidP="00DB0AEF">
      <w:pPr>
        <w:pStyle w:val="Default"/>
        <w:rPr>
          <w:rFonts w:asciiTheme="minorHAnsi" w:hAnsiTheme="minorHAnsi"/>
          <w:color w:val="auto"/>
          <w:sz w:val="22"/>
          <w:szCs w:val="22"/>
        </w:rPr>
      </w:pPr>
    </w:p>
    <w:p w14:paraId="416C87F6" w14:textId="53E757B0" w:rsidR="00DB0AEF" w:rsidRPr="00C45C35" w:rsidRDefault="00DB0AEF" w:rsidP="00DB0AEF">
      <w:pPr>
        <w:pStyle w:val="Default"/>
        <w:rPr>
          <w:rFonts w:asciiTheme="minorHAnsi" w:eastAsiaTheme="minorHAnsi" w:hAnsiTheme="minorHAnsi" w:cs="Calibri"/>
          <w:color w:val="auto"/>
          <w:sz w:val="22"/>
          <w:szCs w:val="22"/>
        </w:rPr>
      </w:pPr>
      <w:r w:rsidRPr="00C45C35">
        <w:rPr>
          <w:rFonts w:asciiTheme="minorHAnsi" w:hAnsiTheme="minorHAnsi"/>
          <w:color w:val="auto"/>
          <w:sz w:val="22"/>
          <w:szCs w:val="22"/>
        </w:rPr>
        <w:t xml:space="preserve">Section 3.4.1 </w:t>
      </w:r>
      <w:r w:rsidR="007B00D4" w:rsidRPr="00C45C35">
        <w:rPr>
          <w:rFonts w:asciiTheme="minorHAnsi" w:hAnsiTheme="minorHAnsi"/>
          <w:color w:val="auto"/>
          <w:sz w:val="22"/>
          <w:szCs w:val="22"/>
        </w:rPr>
        <w:t xml:space="preserve">of the Planning Application Statement </w:t>
      </w:r>
      <w:r w:rsidRPr="00C45C35">
        <w:rPr>
          <w:rFonts w:asciiTheme="minorHAnsi" w:hAnsiTheme="minorHAnsi"/>
          <w:color w:val="auto"/>
          <w:sz w:val="22"/>
          <w:szCs w:val="22"/>
        </w:rPr>
        <w:t>describes the need for power indicating; “</w:t>
      </w:r>
      <w:r w:rsidRPr="00C45C35">
        <w:rPr>
          <w:rFonts w:asciiTheme="minorHAnsi" w:eastAsiaTheme="minorHAnsi" w:hAnsiTheme="minorHAnsi" w:cs="Calibri"/>
          <w:color w:val="auto"/>
          <w:sz w:val="22"/>
          <w:szCs w:val="22"/>
        </w:rPr>
        <w:t>Peaking Power Generation will form an important part of the New Balancing Service by providing additional active power. It is needed because at certain times of the day National Grid needs reserve power in the form of either, generation to be able to deal with actual demand being greater than forecast demand, and/or plant unavailability” This means that the power plant is very likely to be called in to use in the evenings when;</w:t>
      </w:r>
    </w:p>
    <w:p w14:paraId="4EBFAD24" w14:textId="77777777" w:rsidR="00DB0AEF" w:rsidRPr="00C45C35" w:rsidRDefault="00DB0AEF" w:rsidP="00DB0AEF">
      <w:pPr>
        <w:pStyle w:val="Default"/>
        <w:numPr>
          <w:ilvl w:val="0"/>
          <w:numId w:val="18"/>
        </w:numPr>
        <w:rPr>
          <w:rFonts w:asciiTheme="minorHAnsi" w:eastAsiaTheme="minorHAnsi" w:hAnsiTheme="minorHAnsi" w:cs="Calibri"/>
          <w:color w:val="auto"/>
          <w:sz w:val="22"/>
          <w:szCs w:val="22"/>
        </w:rPr>
      </w:pPr>
      <w:r w:rsidRPr="00C45C35">
        <w:rPr>
          <w:rFonts w:asciiTheme="minorHAnsi" w:eastAsiaTheme="minorHAnsi" w:hAnsiTheme="minorHAnsi" w:cs="Calibri"/>
          <w:color w:val="auto"/>
          <w:sz w:val="22"/>
          <w:szCs w:val="22"/>
        </w:rPr>
        <w:t>Solar power facilities are unable to generate electricity.</w:t>
      </w:r>
    </w:p>
    <w:p w14:paraId="1078C155" w14:textId="77777777" w:rsidR="00DB0AEF" w:rsidRPr="00C45C35" w:rsidRDefault="00DB0AEF" w:rsidP="00DB0AEF">
      <w:pPr>
        <w:pStyle w:val="Default"/>
        <w:numPr>
          <w:ilvl w:val="0"/>
          <w:numId w:val="18"/>
        </w:numPr>
        <w:rPr>
          <w:rFonts w:asciiTheme="minorHAnsi" w:eastAsiaTheme="minorHAnsi" w:hAnsiTheme="minorHAnsi" w:cs="Calibri"/>
          <w:color w:val="auto"/>
          <w:sz w:val="22"/>
          <w:szCs w:val="22"/>
        </w:rPr>
      </w:pPr>
      <w:r w:rsidRPr="00C45C35">
        <w:rPr>
          <w:rFonts w:asciiTheme="minorHAnsi" w:eastAsiaTheme="minorHAnsi" w:hAnsiTheme="minorHAnsi" w:cs="Calibri"/>
          <w:color w:val="auto"/>
          <w:sz w:val="22"/>
          <w:szCs w:val="22"/>
        </w:rPr>
        <w:t>There is increased demand as consumers return home from work.</w:t>
      </w:r>
    </w:p>
    <w:p w14:paraId="5255985A" w14:textId="6ADFE6CA" w:rsidR="00DB0AEF" w:rsidRPr="00C45C35" w:rsidRDefault="00DB0AEF" w:rsidP="00B50B7E">
      <w:pPr>
        <w:pStyle w:val="Default"/>
        <w:rPr>
          <w:rFonts w:eastAsiaTheme="minorHAnsi" w:cs="Calibri"/>
          <w:color w:val="auto"/>
        </w:rPr>
      </w:pPr>
      <w:r w:rsidRPr="00C45C35">
        <w:rPr>
          <w:rFonts w:asciiTheme="minorHAnsi" w:eastAsiaTheme="minorHAnsi" w:hAnsiTheme="minorHAnsi" w:cs="Calibri"/>
          <w:color w:val="auto"/>
          <w:sz w:val="22"/>
          <w:szCs w:val="22"/>
        </w:rPr>
        <w:t xml:space="preserve">Generating significant noise in the evening and </w:t>
      </w:r>
      <w:r w:rsidR="00567B31" w:rsidRPr="00C45C35">
        <w:rPr>
          <w:rFonts w:asciiTheme="minorHAnsi" w:eastAsiaTheme="minorHAnsi" w:hAnsiTheme="minorHAnsi" w:cs="Calibri"/>
          <w:color w:val="auto"/>
          <w:sz w:val="22"/>
          <w:szCs w:val="22"/>
        </w:rPr>
        <w:t xml:space="preserve">at </w:t>
      </w:r>
      <w:r w:rsidRPr="00C45C35">
        <w:rPr>
          <w:rFonts w:asciiTheme="minorHAnsi" w:eastAsiaTheme="minorHAnsi" w:hAnsiTheme="minorHAnsi" w:cs="Calibri"/>
          <w:color w:val="auto"/>
          <w:sz w:val="22"/>
          <w:szCs w:val="22"/>
        </w:rPr>
        <w:t>night is considered likely to have an adverse impact on bat emergence, feeding and socialising activities in the area.</w:t>
      </w:r>
      <w:r w:rsidRPr="00C45C35">
        <w:rPr>
          <w:rFonts w:eastAsiaTheme="minorHAnsi" w:cs="Calibri"/>
          <w:color w:val="auto"/>
        </w:rPr>
        <w:t xml:space="preserve"> </w:t>
      </w:r>
    </w:p>
    <w:p w14:paraId="1B80E0CF" w14:textId="77777777" w:rsidR="00B50B7E" w:rsidRPr="00C45C35" w:rsidRDefault="00B50B7E" w:rsidP="00B50B7E">
      <w:pPr>
        <w:pStyle w:val="Default"/>
        <w:rPr>
          <w:rFonts w:eastAsiaTheme="minorHAnsi" w:cs="Calibri"/>
          <w:color w:val="auto"/>
        </w:rPr>
      </w:pPr>
    </w:p>
    <w:p w14:paraId="19B875B7" w14:textId="3254C59F" w:rsidR="00B50B7E" w:rsidRPr="00C45C35" w:rsidRDefault="007D114A" w:rsidP="00B50B7E">
      <w:pPr>
        <w:pStyle w:val="Default"/>
        <w:rPr>
          <w:rFonts w:asciiTheme="minorHAnsi" w:eastAsiaTheme="minorHAnsi" w:hAnsiTheme="minorHAnsi" w:cs="Calibri"/>
          <w:color w:val="auto"/>
          <w:sz w:val="22"/>
          <w:szCs w:val="22"/>
        </w:rPr>
      </w:pPr>
      <w:r w:rsidRPr="00C45C35">
        <w:rPr>
          <w:rFonts w:asciiTheme="minorHAnsi" w:eastAsiaTheme="minorHAnsi" w:hAnsiTheme="minorHAnsi" w:cs="Calibri"/>
          <w:color w:val="auto"/>
          <w:sz w:val="22"/>
          <w:szCs w:val="22"/>
        </w:rPr>
        <w:t>Section 5.2.4 of the ecological assessment indicated that no lighting would be installed as a part of the development and as a result this impact has not been assessed. This conflicts with the</w:t>
      </w:r>
      <w:r w:rsidR="00B50B7E" w:rsidRPr="00C45C35">
        <w:rPr>
          <w:rFonts w:asciiTheme="minorHAnsi" w:eastAsiaTheme="minorHAnsi" w:hAnsiTheme="minorHAnsi" w:cs="Calibri"/>
          <w:color w:val="auto"/>
          <w:sz w:val="22"/>
          <w:szCs w:val="22"/>
        </w:rPr>
        <w:t xml:space="preserve"> Planning Application Statement </w:t>
      </w:r>
      <w:r w:rsidR="00404144" w:rsidRPr="00C45C35">
        <w:rPr>
          <w:rFonts w:asciiTheme="minorHAnsi" w:eastAsiaTheme="minorHAnsi" w:hAnsiTheme="minorHAnsi" w:cs="Calibri"/>
          <w:color w:val="auto"/>
          <w:sz w:val="22"/>
          <w:szCs w:val="22"/>
        </w:rPr>
        <w:t xml:space="preserve">text at section </w:t>
      </w:r>
      <w:r w:rsidR="00B50B7E" w:rsidRPr="00C45C35">
        <w:rPr>
          <w:rFonts w:asciiTheme="minorHAnsi" w:eastAsiaTheme="minorHAnsi" w:hAnsiTheme="minorHAnsi" w:cs="Calibri"/>
          <w:color w:val="auto"/>
          <w:sz w:val="22"/>
          <w:szCs w:val="22"/>
        </w:rPr>
        <w:t xml:space="preserve">4.1.16 </w:t>
      </w:r>
      <w:r w:rsidR="00404144" w:rsidRPr="00C45C35">
        <w:rPr>
          <w:rFonts w:asciiTheme="minorHAnsi" w:eastAsiaTheme="minorHAnsi" w:hAnsiTheme="minorHAnsi" w:cs="Calibri"/>
          <w:color w:val="auto"/>
          <w:sz w:val="22"/>
          <w:szCs w:val="22"/>
        </w:rPr>
        <w:t xml:space="preserve">which </w:t>
      </w:r>
      <w:r w:rsidR="00B50B7E" w:rsidRPr="00C45C35">
        <w:rPr>
          <w:rFonts w:asciiTheme="minorHAnsi" w:eastAsiaTheme="minorHAnsi" w:hAnsiTheme="minorHAnsi" w:cs="Calibri"/>
          <w:color w:val="auto"/>
          <w:sz w:val="22"/>
          <w:szCs w:val="22"/>
        </w:rPr>
        <w:t xml:space="preserve">indicated that lighting will be activated by vehicles or personnel that enter the </w:t>
      </w:r>
      <w:r w:rsidR="00567B31" w:rsidRPr="00C45C35">
        <w:rPr>
          <w:rFonts w:asciiTheme="minorHAnsi" w:eastAsiaTheme="minorHAnsi" w:hAnsiTheme="minorHAnsi" w:cs="Calibri"/>
          <w:color w:val="auto"/>
          <w:sz w:val="22"/>
          <w:szCs w:val="22"/>
        </w:rPr>
        <w:t>s</w:t>
      </w:r>
      <w:r w:rsidR="00B50B7E" w:rsidRPr="00C45C35">
        <w:rPr>
          <w:rFonts w:asciiTheme="minorHAnsi" w:eastAsiaTheme="minorHAnsi" w:hAnsiTheme="minorHAnsi" w:cs="Calibri"/>
          <w:color w:val="auto"/>
          <w:sz w:val="22"/>
          <w:szCs w:val="22"/>
        </w:rPr>
        <w:t>ite. This is a very dark area at night and light pollution could have an adverse impact on bat activity, as they will tend to avoid well lit areas. Automated lighting can be triggered by foxes and deer leading to unnecessary impacts on bats. This needs to be given further thought</w:t>
      </w:r>
      <w:r w:rsidR="00404144" w:rsidRPr="00C45C35">
        <w:rPr>
          <w:rFonts w:asciiTheme="minorHAnsi" w:eastAsiaTheme="minorHAnsi" w:hAnsiTheme="minorHAnsi" w:cs="Calibri"/>
          <w:color w:val="auto"/>
          <w:sz w:val="22"/>
          <w:szCs w:val="22"/>
        </w:rPr>
        <w:t xml:space="preserve">, the impact assessed </w:t>
      </w:r>
      <w:r w:rsidR="00B50B7E" w:rsidRPr="00C45C35">
        <w:rPr>
          <w:rFonts w:asciiTheme="minorHAnsi" w:eastAsiaTheme="minorHAnsi" w:hAnsiTheme="minorHAnsi" w:cs="Calibri"/>
          <w:color w:val="auto"/>
          <w:sz w:val="22"/>
          <w:szCs w:val="22"/>
        </w:rPr>
        <w:t>and a more appropriate solution adopted.</w:t>
      </w:r>
    </w:p>
    <w:p w14:paraId="3A3D1322" w14:textId="14BD09CD" w:rsidR="00B50B7E" w:rsidRPr="00C45C35" w:rsidRDefault="00B50B7E" w:rsidP="00B50B7E">
      <w:pPr>
        <w:pStyle w:val="Default"/>
        <w:rPr>
          <w:color w:val="auto"/>
        </w:rPr>
      </w:pPr>
    </w:p>
    <w:p w14:paraId="31BEF478" w14:textId="77777777" w:rsidR="00DB0AEF" w:rsidRPr="00C45C35" w:rsidRDefault="00DB0AEF" w:rsidP="00E55EF4"/>
    <w:p w14:paraId="0C6DF773" w14:textId="22C5FE68" w:rsidR="002E3AA2" w:rsidRPr="00C45C35" w:rsidRDefault="002E3AA2" w:rsidP="002E3AA2">
      <w:pPr>
        <w:pStyle w:val="Default"/>
        <w:numPr>
          <w:ilvl w:val="0"/>
          <w:numId w:val="14"/>
        </w:numPr>
        <w:rPr>
          <w:rFonts w:asciiTheme="minorHAnsi" w:hAnsiTheme="minorHAnsi"/>
          <w:b/>
          <w:color w:val="auto"/>
          <w:sz w:val="22"/>
          <w:szCs w:val="22"/>
        </w:rPr>
      </w:pPr>
      <w:r w:rsidRPr="00C45C35">
        <w:rPr>
          <w:rFonts w:asciiTheme="minorHAnsi" w:hAnsiTheme="minorHAnsi"/>
          <w:b/>
          <w:color w:val="auto"/>
          <w:sz w:val="22"/>
          <w:szCs w:val="22"/>
        </w:rPr>
        <w:t>Lack of an Environmental Impact Assessment</w:t>
      </w:r>
    </w:p>
    <w:p w14:paraId="6BFFE53F" w14:textId="77777777" w:rsidR="002E3AA2" w:rsidRPr="00C45C35" w:rsidRDefault="002E3AA2" w:rsidP="002E3AA2">
      <w:pPr>
        <w:pStyle w:val="Default"/>
        <w:rPr>
          <w:rFonts w:asciiTheme="minorHAnsi" w:hAnsiTheme="minorHAnsi"/>
          <w:color w:val="auto"/>
          <w:sz w:val="16"/>
          <w:szCs w:val="16"/>
        </w:rPr>
      </w:pPr>
    </w:p>
    <w:p w14:paraId="530AA5AF" w14:textId="792E43EB" w:rsidR="002E3AA2" w:rsidRPr="00C45C35" w:rsidRDefault="00AA745F" w:rsidP="002E3AA2">
      <w:pPr>
        <w:pStyle w:val="Default"/>
        <w:rPr>
          <w:rFonts w:asciiTheme="minorHAnsi" w:eastAsiaTheme="minorHAnsi" w:hAnsiTheme="minorHAnsi" w:cs="Calibri"/>
          <w:color w:val="auto"/>
          <w:sz w:val="22"/>
          <w:szCs w:val="22"/>
        </w:rPr>
      </w:pPr>
      <w:r w:rsidRPr="00C45C35">
        <w:rPr>
          <w:rFonts w:asciiTheme="minorHAnsi" w:hAnsiTheme="minorHAnsi"/>
          <w:color w:val="auto"/>
          <w:sz w:val="22"/>
          <w:szCs w:val="22"/>
        </w:rPr>
        <w:t xml:space="preserve">An Environmental Impact Assessment has </w:t>
      </w:r>
      <w:r w:rsidRPr="00C45C35">
        <w:rPr>
          <w:rFonts w:asciiTheme="minorHAnsi" w:hAnsiTheme="minorHAnsi"/>
          <w:color w:val="auto"/>
          <w:sz w:val="22"/>
          <w:szCs w:val="22"/>
          <w:u w:val="single"/>
        </w:rPr>
        <w:t xml:space="preserve">not </w:t>
      </w:r>
      <w:r w:rsidRPr="00C45C35">
        <w:rPr>
          <w:rFonts w:asciiTheme="minorHAnsi" w:hAnsiTheme="minorHAnsi"/>
          <w:color w:val="auto"/>
          <w:sz w:val="22"/>
          <w:szCs w:val="22"/>
        </w:rPr>
        <w:t>been completed. The Planning Application Statement indicated</w:t>
      </w:r>
      <w:r w:rsidR="002E3AA2" w:rsidRPr="00C45C35">
        <w:rPr>
          <w:rFonts w:asciiTheme="minorHAnsi" w:hAnsiTheme="minorHAnsi"/>
          <w:color w:val="auto"/>
          <w:sz w:val="22"/>
          <w:szCs w:val="22"/>
        </w:rPr>
        <w:t xml:space="preserve"> at section 1.2.8</w:t>
      </w:r>
      <w:r w:rsidRPr="00C45C35">
        <w:rPr>
          <w:rFonts w:asciiTheme="minorHAnsi" w:hAnsiTheme="minorHAnsi"/>
          <w:color w:val="auto"/>
          <w:sz w:val="22"/>
          <w:szCs w:val="22"/>
        </w:rPr>
        <w:t>; “</w:t>
      </w:r>
      <w:r w:rsidRPr="00C45C35">
        <w:rPr>
          <w:rFonts w:asciiTheme="minorHAnsi" w:eastAsiaTheme="minorHAnsi" w:hAnsiTheme="minorHAnsi" w:cs="Calibri"/>
          <w:color w:val="auto"/>
          <w:sz w:val="22"/>
          <w:szCs w:val="22"/>
        </w:rPr>
        <w:t>No formal request for an EIA Screening Opinion has been submitted to HBC or EHDC prior to submission of either planning application, so it accordingly assumed that one or other or both Councils will undertake EIA Screening under Regulation 5 of the EIA Regulations</w:t>
      </w:r>
      <w:r w:rsidR="00567B31" w:rsidRPr="00C45C35">
        <w:rPr>
          <w:rFonts w:asciiTheme="minorHAnsi" w:eastAsiaTheme="minorHAnsi" w:hAnsiTheme="minorHAnsi" w:cs="Calibri"/>
          <w:color w:val="auto"/>
          <w:sz w:val="22"/>
          <w:szCs w:val="22"/>
        </w:rPr>
        <w:t>.</w:t>
      </w:r>
      <w:r w:rsidRPr="00C45C35">
        <w:rPr>
          <w:rFonts w:asciiTheme="minorHAnsi" w:eastAsiaTheme="minorHAnsi" w:hAnsiTheme="minorHAnsi" w:cs="Calibri"/>
          <w:color w:val="auto"/>
          <w:sz w:val="22"/>
          <w:szCs w:val="22"/>
        </w:rPr>
        <w:t xml:space="preserve"> It has been assumed that the project is not likely to be EIA development as it not anticipated that there will be any significant environmental impacts. The application is accordingly supported by a number of technical assessments to address the environmental impacts. “</w:t>
      </w:r>
    </w:p>
    <w:p w14:paraId="7238868D" w14:textId="77777777" w:rsidR="002E3AA2" w:rsidRPr="00C45C35" w:rsidRDefault="002E3AA2" w:rsidP="002E3AA2">
      <w:pPr>
        <w:pStyle w:val="Default"/>
        <w:rPr>
          <w:rFonts w:asciiTheme="minorHAnsi" w:eastAsiaTheme="minorHAnsi" w:hAnsiTheme="minorHAnsi" w:cs="Calibri"/>
          <w:color w:val="auto"/>
          <w:sz w:val="22"/>
          <w:szCs w:val="22"/>
        </w:rPr>
      </w:pPr>
    </w:p>
    <w:p w14:paraId="06AA05FF" w14:textId="1017E2F4" w:rsidR="002E3AA2" w:rsidRPr="00C45C35" w:rsidRDefault="002E3AA2" w:rsidP="002E3AA2">
      <w:pPr>
        <w:pStyle w:val="Default"/>
        <w:rPr>
          <w:rFonts w:eastAsiaTheme="minorHAnsi" w:cs="Calibri"/>
          <w:color w:val="auto"/>
        </w:rPr>
      </w:pPr>
      <w:r w:rsidRPr="00C45C35">
        <w:rPr>
          <w:rFonts w:asciiTheme="minorHAnsi" w:eastAsiaTheme="minorHAnsi" w:hAnsiTheme="minorHAnsi" w:cs="Calibri"/>
          <w:color w:val="auto"/>
          <w:sz w:val="22"/>
          <w:szCs w:val="22"/>
        </w:rPr>
        <w:t>Section 1.2.7 of the Planning Application Statement confirmed; “The project would however, fall within Schedule 2 of the Town and County Planning (Environmental Impact Assessment) Regulations 2011, Schedule 2, Paragraph 3 ‘Energy Industry: (a) Industrial Installations for the production of electricity, steam and hot water</w:t>
      </w:r>
      <w:r w:rsidR="00567B31" w:rsidRPr="00C45C35">
        <w:rPr>
          <w:rFonts w:asciiTheme="minorHAnsi" w:eastAsiaTheme="minorHAnsi" w:hAnsiTheme="minorHAnsi" w:cs="Calibri"/>
          <w:color w:val="auto"/>
          <w:sz w:val="22"/>
          <w:szCs w:val="22"/>
        </w:rPr>
        <w:t>”</w:t>
      </w:r>
      <w:r w:rsidRPr="00C45C35">
        <w:rPr>
          <w:rFonts w:asciiTheme="minorHAnsi" w:eastAsiaTheme="minorHAnsi" w:hAnsiTheme="minorHAnsi" w:cs="Calibri"/>
          <w:color w:val="auto"/>
          <w:sz w:val="22"/>
          <w:szCs w:val="22"/>
        </w:rPr>
        <w:t>.  The application site has an area of 2.34 hectares.</w:t>
      </w:r>
      <w:r w:rsidRPr="00C45C35">
        <w:rPr>
          <w:rFonts w:eastAsiaTheme="minorHAnsi" w:cs="Calibri"/>
          <w:color w:val="auto"/>
        </w:rPr>
        <w:t xml:space="preserve"> </w:t>
      </w:r>
    </w:p>
    <w:p w14:paraId="05CCDDA2" w14:textId="4D8F031A" w:rsidR="002E3AA2" w:rsidRPr="00C45C35" w:rsidRDefault="002E3AA2" w:rsidP="002E3AA2">
      <w:pPr>
        <w:pStyle w:val="Default"/>
        <w:rPr>
          <w:rFonts w:asciiTheme="minorHAnsi" w:eastAsiaTheme="minorHAnsi" w:hAnsiTheme="minorHAnsi" w:cs="Calibri"/>
          <w:color w:val="auto"/>
          <w:sz w:val="22"/>
          <w:szCs w:val="22"/>
        </w:rPr>
      </w:pPr>
    </w:p>
    <w:p w14:paraId="3591958F" w14:textId="4C7BF6C5" w:rsidR="002E3AA2" w:rsidRPr="00C45C35" w:rsidRDefault="002E3AA2" w:rsidP="002E3AA2">
      <w:pPr>
        <w:pStyle w:val="Default"/>
        <w:rPr>
          <w:rFonts w:asciiTheme="minorHAnsi" w:eastAsiaTheme="minorHAnsi" w:hAnsiTheme="minorHAnsi" w:cs="Calibri"/>
          <w:color w:val="auto"/>
          <w:sz w:val="22"/>
          <w:szCs w:val="22"/>
        </w:rPr>
      </w:pPr>
      <w:r w:rsidRPr="00C45C35">
        <w:rPr>
          <w:rFonts w:asciiTheme="minorHAnsi" w:eastAsiaTheme="minorHAnsi" w:hAnsiTheme="minorHAnsi" w:cs="Calibri"/>
          <w:color w:val="auto"/>
          <w:sz w:val="22"/>
          <w:szCs w:val="22"/>
        </w:rPr>
        <w:t>Given the sensitivity of the site in relation to groundwater protection, protected species (including Bechstein’s bats), the location of the facility on a Site of Importance for Nature Conservation (SINC)</w:t>
      </w:r>
      <w:r w:rsidR="00567B31" w:rsidRPr="00C45C35">
        <w:rPr>
          <w:rFonts w:asciiTheme="minorHAnsi" w:eastAsiaTheme="minorHAnsi" w:hAnsiTheme="minorHAnsi" w:cs="Calibri"/>
          <w:color w:val="auto"/>
          <w:sz w:val="22"/>
          <w:szCs w:val="22"/>
        </w:rPr>
        <w:t xml:space="preserve"> and</w:t>
      </w:r>
      <w:r w:rsidRPr="00C45C35">
        <w:rPr>
          <w:rFonts w:asciiTheme="minorHAnsi" w:eastAsiaTheme="minorHAnsi" w:hAnsiTheme="minorHAnsi" w:cs="Calibri"/>
          <w:color w:val="auto"/>
          <w:sz w:val="22"/>
          <w:szCs w:val="22"/>
        </w:rPr>
        <w:t xml:space="preserve"> adjacent to ancient woodland</w:t>
      </w:r>
      <w:r w:rsidR="009353AE" w:rsidRPr="00C45C35">
        <w:rPr>
          <w:rFonts w:asciiTheme="minorHAnsi" w:eastAsiaTheme="minorHAnsi" w:hAnsiTheme="minorHAnsi" w:cs="Calibri"/>
          <w:color w:val="auto"/>
          <w:sz w:val="22"/>
          <w:szCs w:val="22"/>
        </w:rPr>
        <w:t>,</w:t>
      </w:r>
      <w:r w:rsidRPr="00C45C35">
        <w:rPr>
          <w:rFonts w:asciiTheme="minorHAnsi" w:eastAsiaTheme="minorHAnsi" w:hAnsiTheme="minorHAnsi" w:cs="Calibri"/>
          <w:color w:val="auto"/>
          <w:sz w:val="22"/>
          <w:szCs w:val="22"/>
        </w:rPr>
        <w:t xml:space="preserve"> it is difficult to see how anyone could conclude that it would have no significant environmental impact. Instead Portsmouth Water believe that further studies should be undertaken</w:t>
      </w:r>
      <w:r w:rsidR="00076DBA" w:rsidRPr="00C45C35">
        <w:rPr>
          <w:rFonts w:asciiTheme="minorHAnsi" w:eastAsiaTheme="minorHAnsi" w:hAnsiTheme="minorHAnsi" w:cs="Calibri"/>
          <w:color w:val="auto"/>
          <w:sz w:val="22"/>
          <w:szCs w:val="22"/>
        </w:rPr>
        <w:t xml:space="preserve"> in order that ecological effects, the impact</w:t>
      </w:r>
      <w:r w:rsidR="001B6556" w:rsidRPr="00C45C35">
        <w:rPr>
          <w:rFonts w:asciiTheme="minorHAnsi" w:eastAsiaTheme="minorHAnsi" w:hAnsiTheme="minorHAnsi" w:cs="Calibri"/>
          <w:color w:val="auto"/>
          <w:sz w:val="22"/>
          <w:szCs w:val="22"/>
        </w:rPr>
        <w:t xml:space="preserve"> on existing and proposed green infrastructure,</w:t>
      </w:r>
      <w:r w:rsidRPr="00C45C35">
        <w:rPr>
          <w:rFonts w:asciiTheme="minorHAnsi" w:eastAsiaTheme="minorHAnsi" w:hAnsiTheme="minorHAnsi" w:cs="Calibri"/>
          <w:color w:val="auto"/>
          <w:sz w:val="22"/>
          <w:szCs w:val="22"/>
        </w:rPr>
        <w:t xml:space="preserve"> and risk to groundwater can be evaluated and considered fully in an Environmental Impact Assessment, </w:t>
      </w:r>
      <w:r w:rsidRPr="00C45C35">
        <w:rPr>
          <w:rFonts w:asciiTheme="minorHAnsi" w:eastAsiaTheme="minorHAnsi" w:hAnsiTheme="minorHAnsi" w:cs="Calibri"/>
          <w:color w:val="auto"/>
          <w:sz w:val="22"/>
          <w:szCs w:val="22"/>
          <w:u w:val="single"/>
        </w:rPr>
        <w:t>before</w:t>
      </w:r>
      <w:r w:rsidRPr="00C45C35">
        <w:rPr>
          <w:rFonts w:asciiTheme="minorHAnsi" w:eastAsiaTheme="minorHAnsi" w:hAnsiTheme="minorHAnsi" w:cs="Calibri"/>
          <w:color w:val="auto"/>
          <w:sz w:val="22"/>
          <w:szCs w:val="22"/>
        </w:rPr>
        <w:t xml:space="preserve"> the </w:t>
      </w:r>
      <w:r w:rsidR="00567B31" w:rsidRPr="00C45C35">
        <w:rPr>
          <w:rFonts w:asciiTheme="minorHAnsi" w:eastAsiaTheme="minorHAnsi" w:hAnsiTheme="minorHAnsi" w:cs="Calibri"/>
          <w:color w:val="auto"/>
          <w:sz w:val="22"/>
          <w:szCs w:val="22"/>
        </w:rPr>
        <w:t xml:space="preserve">planning </w:t>
      </w:r>
      <w:r w:rsidRPr="00C45C35">
        <w:rPr>
          <w:rFonts w:asciiTheme="minorHAnsi" w:eastAsiaTheme="minorHAnsi" w:hAnsiTheme="minorHAnsi" w:cs="Calibri"/>
          <w:color w:val="auto"/>
          <w:sz w:val="22"/>
          <w:szCs w:val="22"/>
        </w:rPr>
        <w:t>application is determined.</w:t>
      </w:r>
    </w:p>
    <w:p w14:paraId="51C2FC18" w14:textId="77777777" w:rsidR="00567B31" w:rsidRDefault="00567B31" w:rsidP="002E3AA2">
      <w:pPr>
        <w:pStyle w:val="Default"/>
        <w:rPr>
          <w:rFonts w:asciiTheme="minorHAnsi" w:eastAsiaTheme="minorHAnsi" w:hAnsiTheme="minorHAnsi" w:cs="Calibri"/>
          <w:color w:val="auto"/>
          <w:sz w:val="22"/>
          <w:szCs w:val="22"/>
        </w:rPr>
      </w:pPr>
    </w:p>
    <w:p w14:paraId="16F854C4" w14:textId="77777777" w:rsidR="00C45C35" w:rsidRPr="00C45C35" w:rsidRDefault="00C45C35" w:rsidP="002E3AA2">
      <w:pPr>
        <w:pStyle w:val="Default"/>
        <w:rPr>
          <w:rFonts w:asciiTheme="minorHAnsi" w:eastAsiaTheme="minorHAnsi" w:hAnsiTheme="minorHAnsi" w:cs="Calibri"/>
          <w:color w:val="auto"/>
          <w:sz w:val="22"/>
          <w:szCs w:val="22"/>
        </w:rPr>
      </w:pPr>
    </w:p>
    <w:p w14:paraId="27AAE5BB" w14:textId="404CD9AA" w:rsidR="00567B31" w:rsidRPr="00C45C35" w:rsidRDefault="00567B31" w:rsidP="00567B31">
      <w:pPr>
        <w:pStyle w:val="Default"/>
        <w:numPr>
          <w:ilvl w:val="0"/>
          <w:numId w:val="14"/>
        </w:numPr>
        <w:rPr>
          <w:rFonts w:asciiTheme="minorHAnsi" w:eastAsiaTheme="minorHAnsi" w:hAnsiTheme="minorHAnsi" w:cs="Calibri"/>
          <w:b/>
          <w:color w:val="auto"/>
          <w:sz w:val="22"/>
          <w:szCs w:val="22"/>
        </w:rPr>
      </w:pPr>
      <w:r w:rsidRPr="00C45C35">
        <w:rPr>
          <w:rFonts w:asciiTheme="minorHAnsi" w:eastAsiaTheme="minorHAnsi" w:hAnsiTheme="minorHAnsi" w:cs="Calibri"/>
          <w:b/>
          <w:color w:val="auto"/>
          <w:sz w:val="22"/>
          <w:szCs w:val="22"/>
        </w:rPr>
        <w:t>Conclusion</w:t>
      </w:r>
    </w:p>
    <w:p w14:paraId="4389E163" w14:textId="77777777" w:rsidR="00642304" w:rsidRPr="00C45C35" w:rsidRDefault="00642304" w:rsidP="00076DBA">
      <w:pPr>
        <w:pStyle w:val="Default"/>
        <w:rPr>
          <w:rFonts w:asciiTheme="minorHAnsi" w:eastAsiaTheme="minorHAnsi" w:hAnsiTheme="minorHAnsi" w:cs="Calibri"/>
          <w:b/>
          <w:color w:val="auto"/>
          <w:sz w:val="16"/>
          <w:szCs w:val="16"/>
        </w:rPr>
      </w:pPr>
    </w:p>
    <w:p w14:paraId="55AA6142" w14:textId="46B1157B" w:rsidR="00567B31" w:rsidRPr="00C45C35" w:rsidRDefault="00567B31" w:rsidP="00567B31">
      <w:pPr>
        <w:pStyle w:val="Default"/>
        <w:rPr>
          <w:rFonts w:asciiTheme="minorHAnsi" w:eastAsiaTheme="minorHAnsi" w:hAnsiTheme="minorHAnsi" w:cs="Calibri"/>
          <w:color w:val="auto"/>
          <w:sz w:val="22"/>
          <w:szCs w:val="22"/>
        </w:rPr>
      </w:pPr>
      <w:r w:rsidRPr="00C45C35">
        <w:rPr>
          <w:rFonts w:asciiTheme="minorHAnsi" w:eastAsiaTheme="minorHAnsi" w:hAnsiTheme="minorHAnsi" w:cs="Calibri"/>
          <w:color w:val="auto"/>
          <w:sz w:val="22"/>
          <w:szCs w:val="22"/>
        </w:rPr>
        <w:t>Portsmouth Water believe that insufficient information has been submitted by the developer in relation to the;</w:t>
      </w:r>
    </w:p>
    <w:p w14:paraId="5F47205A" w14:textId="68DA1A0F" w:rsidR="00567B31" w:rsidRPr="00C45C35" w:rsidRDefault="00567B31" w:rsidP="00567B31">
      <w:pPr>
        <w:pStyle w:val="Default"/>
        <w:numPr>
          <w:ilvl w:val="0"/>
          <w:numId w:val="18"/>
        </w:numPr>
        <w:rPr>
          <w:rFonts w:asciiTheme="minorHAnsi" w:eastAsiaTheme="minorHAnsi" w:hAnsiTheme="minorHAnsi" w:cs="Calibri"/>
          <w:color w:val="auto"/>
          <w:sz w:val="22"/>
          <w:szCs w:val="22"/>
        </w:rPr>
      </w:pPr>
      <w:r w:rsidRPr="00C45C35">
        <w:rPr>
          <w:rFonts w:asciiTheme="minorHAnsi" w:eastAsiaTheme="minorHAnsi" w:hAnsiTheme="minorHAnsi" w:cs="Calibri"/>
          <w:color w:val="auto"/>
          <w:sz w:val="22"/>
          <w:szCs w:val="22"/>
        </w:rPr>
        <w:t>Potential risk to ground</w:t>
      </w:r>
      <w:r w:rsidR="00D35F98">
        <w:rPr>
          <w:rFonts w:asciiTheme="minorHAnsi" w:eastAsiaTheme="minorHAnsi" w:hAnsiTheme="minorHAnsi" w:cs="Calibri"/>
          <w:color w:val="auto"/>
          <w:sz w:val="22"/>
          <w:szCs w:val="22"/>
        </w:rPr>
        <w:t>water,</w:t>
      </w:r>
      <w:r w:rsidRPr="00C45C35">
        <w:rPr>
          <w:rFonts w:asciiTheme="minorHAnsi" w:eastAsiaTheme="minorHAnsi" w:hAnsiTheme="minorHAnsi" w:cs="Calibri"/>
          <w:color w:val="auto"/>
          <w:sz w:val="22"/>
          <w:szCs w:val="22"/>
        </w:rPr>
        <w:t xml:space="preserve"> surface water</w:t>
      </w:r>
      <w:r w:rsidR="00D35F98">
        <w:rPr>
          <w:rFonts w:asciiTheme="minorHAnsi" w:eastAsiaTheme="minorHAnsi" w:hAnsiTheme="minorHAnsi" w:cs="Calibri"/>
          <w:color w:val="auto"/>
          <w:sz w:val="22"/>
          <w:szCs w:val="22"/>
        </w:rPr>
        <w:t xml:space="preserve"> and the public water supply </w:t>
      </w:r>
      <w:r w:rsidRPr="00C45C35">
        <w:rPr>
          <w:rFonts w:asciiTheme="minorHAnsi" w:eastAsiaTheme="minorHAnsi" w:hAnsiTheme="minorHAnsi" w:cs="Calibri"/>
          <w:color w:val="auto"/>
          <w:sz w:val="22"/>
          <w:szCs w:val="22"/>
        </w:rPr>
        <w:t>. The information which has been submitted in different documents is contradictory.</w:t>
      </w:r>
    </w:p>
    <w:p w14:paraId="100C1FBC" w14:textId="51461274" w:rsidR="00642304" w:rsidRPr="00C45C35" w:rsidRDefault="00567B31" w:rsidP="00567B31">
      <w:pPr>
        <w:pStyle w:val="Default"/>
        <w:numPr>
          <w:ilvl w:val="0"/>
          <w:numId w:val="18"/>
        </w:numPr>
        <w:rPr>
          <w:rFonts w:asciiTheme="minorHAnsi" w:eastAsiaTheme="minorHAnsi" w:hAnsiTheme="minorHAnsi" w:cs="Calibri"/>
          <w:color w:val="auto"/>
          <w:sz w:val="22"/>
          <w:szCs w:val="22"/>
        </w:rPr>
      </w:pPr>
      <w:r w:rsidRPr="00C45C35">
        <w:rPr>
          <w:rFonts w:asciiTheme="minorHAnsi" w:eastAsiaTheme="minorHAnsi" w:hAnsiTheme="minorHAnsi" w:cs="Calibri"/>
          <w:color w:val="auto"/>
          <w:sz w:val="22"/>
          <w:szCs w:val="22"/>
        </w:rPr>
        <w:t>The impact on protected species including Bechstein’s bats. The information submitted in the ecological assessment does not consider light pollution, nor the impact on bats during the operation</w:t>
      </w:r>
      <w:r w:rsidR="009353AE" w:rsidRPr="00C45C35">
        <w:rPr>
          <w:rFonts w:asciiTheme="minorHAnsi" w:eastAsiaTheme="minorHAnsi" w:hAnsiTheme="minorHAnsi" w:cs="Calibri"/>
          <w:color w:val="auto"/>
          <w:sz w:val="22"/>
          <w:szCs w:val="22"/>
        </w:rPr>
        <w:t>al</w:t>
      </w:r>
      <w:r w:rsidRPr="00C45C35">
        <w:rPr>
          <w:rFonts w:asciiTheme="minorHAnsi" w:eastAsiaTheme="minorHAnsi" w:hAnsiTheme="minorHAnsi" w:cs="Calibri"/>
          <w:color w:val="auto"/>
          <w:sz w:val="22"/>
          <w:szCs w:val="22"/>
        </w:rPr>
        <w:t xml:space="preserve"> use of the </w:t>
      </w:r>
      <w:r w:rsidR="00642304" w:rsidRPr="00C45C35">
        <w:rPr>
          <w:rFonts w:asciiTheme="minorHAnsi" w:eastAsiaTheme="minorHAnsi" w:hAnsiTheme="minorHAnsi" w:cs="Calibri"/>
          <w:color w:val="auto"/>
          <w:sz w:val="22"/>
          <w:szCs w:val="22"/>
        </w:rPr>
        <w:t>power generation plant.</w:t>
      </w:r>
    </w:p>
    <w:p w14:paraId="5E53BE8C" w14:textId="743E1561" w:rsidR="00076DBA" w:rsidRPr="00C45C35" w:rsidRDefault="00076DBA" w:rsidP="00567B31">
      <w:pPr>
        <w:pStyle w:val="Default"/>
        <w:numPr>
          <w:ilvl w:val="0"/>
          <w:numId w:val="18"/>
        </w:numPr>
        <w:rPr>
          <w:rFonts w:asciiTheme="minorHAnsi" w:eastAsiaTheme="minorHAnsi" w:hAnsiTheme="minorHAnsi" w:cs="Calibri"/>
          <w:color w:val="auto"/>
          <w:sz w:val="22"/>
          <w:szCs w:val="22"/>
        </w:rPr>
      </w:pPr>
      <w:r w:rsidRPr="00C45C35">
        <w:rPr>
          <w:rFonts w:asciiTheme="minorHAnsi" w:eastAsiaTheme="minorHAnsi" w:hAnsiTheme="minorHAnsi" w:cs="Calibri"/>
          <w:color w:val="auto"/>
          <w:sz w:val="22"/>
          <w:szCs w:val="22"/>
        </w:rPr>
        <w:t>The impact on the existing recreational use of the adjacent land.</w:t>
      </w:r>
    </w:p>
    <w:p w14:paraId="35AD6CD0" w14:textId="12269435" w:rsidR="00642304" w:rsidRPr="00C45C35" w:rsidRDefault="00076DBA" w:rsidP="00567B31">
      <w:pPr>
        <w:pStyle w:val="Default"/>
        <w:numPr>
          <w:ilvl w:val="0"/>
          <w:numId w:val="18"/>
        </w:numPr>
        <w:rPr>
          <w:rFonts w:asciiTheme="minorHAnsi" w:eastAsiaTheme="minorHAnsi" w:hAnsiTheme="minorHAnsi" w:cs="Calibri"/>
          <w:color w:val="auto"/>
          <w:sz w:val="22"/>
          <w:szCs w:val="22"/>
        </w:rPr>
      </w:pPr>
      <w:r w:rsidRPr="00C45C35">
        <w:rPr>
          <w:rFonts w:asciiTheme="minorHAnsi" w:eastAsiaTheme="minorHAnsi" w:hAnsiTheme="minorHAnsi" w:cs="Calibri"/>
          <w:color w:val="auto"/>
          <w:sz w:val="22"/>
          <w:szCs w:val="22"/>
        </w:rPr>
        <w:t xml:space="preserve">A full </w:t>
      </w:r>
      <w:r w:rsidR="00642304" w:rsidRPr="00C45C35">
        <w:rPr>
          <w:rFonts w:asciiTheme="minorHAnsi" w:eastAsiaTheme="minorHAnsi" w:hAnsiTheme="minorHAnsi" w:cs="Calibri"/>
          <w:color w:val="auto"/>
          <w:sz w:val="22"/>
          <w:szCs w:val="22"/>
        </w:rPr>
        <w:t>Environmental Impact Assessment</w:t>
      </w:r>
      <w:r w:rsidR="00D35F98">
        <w:rPr>
          <w:rFonts w:asciiTheme="minorHAnsi" w:eastAsiaTheme="minorHAnsi" w:hAnsiTheme="minorHAnsi" w:cs="Calibri"/>
          <w:color w:val="auto"/>
          <w:sz w:val="22"/>
          <w:szCs w:val="22"/>
        </w:rPr>
        <w:t xml:space="preserve"> should be provided</w:t>
      </w:r>
      <w:r w:rsidR="00642304" w:rsidRPr="00C45C35">
        <w:rPr>
          <w:rFonts w:asciiTheme="minorHAnsi" w:eastAsiaTheme="minorHAnsi" w:hAnsiTheme="minorHAnsi" w:cs="Calibri"/>
          <w:color w:val="auto"/>
          <w:sz w:val="22"/>
          <w:szCs w:val="22"/>
        </w:rPr>
        <w:t>.</w:t>
      </w:r>
    </w:p>
    <w:p w14:paraId="42793837" w14:textId="083EDCB0" w:rsidR="00642304" w:rsidRPr="00C45C35" w:rsidRDefault="00642304" w:rsidP="00567B31">
      <w:pPr>
        <w:pStyle w:val="Default"/>
        <w:numPr>
          <w:ilvl w:val="0"/>
          <w:numId w:val="18"/>
        </w:numPr>
        <w:rPr>
          <w:rFonts w:asciiTheme="minorHAnsi" w:eastAsiaTheme="minorHAnsi" w:hAnsiTheme="minorHAnsi" w:cs="Calibri"/>
          <w:color w:val="auto"/>
          <w:sz w:val="22"/>
          <w:szCs w:val="22"/>
        </w:rPr>
      </w:pPr>
      <w:r w:rsidRPr="00C45C35">
        <w:rPr>
          <w:rFonts w:asciiTheme="minorHAnsi" w:eastAsiaTheme="minorHAnsi" w:hAnsiTheme="minorHAnsi" w:cs="Calibri"/>
          <w:color w:val="auto"/>
          <w:sz w:val="22"/>
          <w:szCs w:val="22"/>
        </w:rPr>
        <w:t xml:space="preserve">The impact </w:t>
      </w:r>
      <w:r w:rsidR="009353AE" w:rsidRPr="00C45C35">
        <w:rPr>
          <w:rFonts w:asciiTheme="minorHAnsi" w:eastAsiaTheme="minorHAnsi" w:hAnsiTheme="minorHAnsi" w:cs="Calibri"/>
          <w:color w:val="auto"/>
          <w:sz w:val="22"/>
          <w:szCs w:val="22"/>
        </w:rPr>
        <w:t xml:space="preserve">of the proposed power plant </w:t>
      </w:r>
      <w:r w:rsidRPr="00C45C35">
        <w:rPr>
          <w:rFonts w:asciiTheme="minorHAnsi" w:eastAsiaTheme="minorHAnsi" w:hAnsiTheme="minorHAnsi" w:cs="Calibri"/>
          <w:color w:val="auto"/>
          <w:sz w:val="22"/>
          <w:szCs w:val="22"/>
        </w:rPr>
        <w:t>on the proposed Havant Thicket Reservoir site.</w:t>
      </w:r>
    </w:p>
    <w:p w14:paraId="08F8B1A8" w14:textId="77777777" w:rsidR="00642304" w:rsidRPr="00C45C35" w:rsidRDefault="00642304" w:rsidP="00642304">
      <w:pPr>
        <w:pStyle w:val="Default"/>
        <w:rPr>
          <w:rFonts w:asciiTheme="minorHAnsi" w:eastAsiaTheme="minorHAnsi" w:hAnsiTheme="minorHAnsi" w:cs="Calibri"/>
          <w:color w:val="auto"/>
          <w:sz w:val="22"/>
          <w:szCs w:val="22"/>
        </w:rPr>
      </w:pPr>
    </w:p>
    <w:p w14:paraId="69457804" w14:textId="6D10782A" w:rsidR="00567B31" w:rsidRPr="00C45C35" w:rsidRDefault="00642304" w:rsidP="00642304">
      <w:pPr>
        <w:pStyle w:val="Default"/>
        <w:rPr>
          <w:rFonts w:asciiTheme="minorHAnsi" w:eastAsiaTheme="minorHAnsi" w:hAnsiTheme="minorHAnsi" w:cs="Calibri"/>
          <w:color w:val="auto"/>
          <w:sz w:val="22"/>
          <w:szCs w:val="22"/>
        </w:rPr>
      </w:pPr>
      <w:r w:rsidRPr="00C45C35">
        <w:rPr>
          <w:rFonts w:asciiTheme="minorHAnsi" w:eastAsiaTheme="minorHAnsi" w:hAnsiTheme="minorHAnsi" w:cs="Calibri"/>
          <w:color w:val="auto"/>
          <w:sz w:val="22"/>
          <w:szCs w:val="22"/>
        </w:rPr>
        <w:t xml:space="preserve">Portsmouth Water believe that the provision of an industrial compound adjacent to the proposed reservoir visitor centre, education facilities, access track and carpark will have a negative impact. It will be visually intrusive, </w:t>
      </w:r>
      <w:r w:rsidR="008C54A3" w:rsidRPr="00C45C35">
        <w:rPr>
          <w:rFonts w:asciiTheme="minorHAnsi" w:eastAsiaTheme="minorHAnsi" w:hAnsiTheme="minorHAnsi" w:cs="Calibri"/>
          <w:color w:val="auto"/>
          <w:sz w:val="22"/>
          <w:szCs w:val="22"/>
        </w:rPr>
        <w:t xml:space="preserve">noise from the plant would </w:t>
      </w:r>
      <w:r w:rsidRPr="00C45C35">
        <w:rPr>
          <w:rFonts w:asciiTheme="minorHAnsi" w:eastAsiaTheme="minorHAnsi" w:hAnsiTheme="minorHAnsi" w:cs="Calibri"/>
          <w:color w:val="auto"/>
          <w:sz w:val="22"/>
          <w:szCs w:val="22"/>
        </w:rPr>
        <w:t>spoil the quiet rural setting</w:t>
      </w:r>
      <w:r w:rsidR="00567B31" w:rsidRPr="00C45C35">
        <w:rPr>
          <w:rFonts w:asciiTheme="minorHAnsi" w:eastAsiaTheme="minorHAnsi" w:hAnsiTheme="minorHAnsi" w:cs="Calibri"/>
          <w:color w:val="auto"/>
          <w:sz w:val="22"/>
          <w:szCs w:val="22"/>
        </w:rPr>
        <w:t xml:space="preserve"> </w:t>
      </w:r>
      <w:r w:rsidRPr="00C45C35">
        <w:rPr>
          <w:rFonts w:asciiTheme="minorHAnsi" w:eastAsiaTheme="minorHAnsi" w:hAnsiTheme="minorHAnsi" w:cs="Calibri"/>
          <w:color w:val="auto"/>
          <w:sz w:val="22"/>
          <w:szCs w:val="22"/>
        </w:rPr>
        <w:t xml:space="preserve">and </w:t>
      </w:r>
      <w:r w:rsidR="009353AE" w:rsidRPr="00C45C35">
        <w:rPr>
          <w:rFonts w:asciiTheme="minorHAnsi" w:eastAsiaTheme="minorHAnsi" w:hAnsiTheme="minorHAnsi" w:cs="Calibri"/>
          <w:color w:val="auto"/>
          <w:sz w:val="22"/>
          <w:szCs w:val="22"/>
        </w:rPr>
        <w:t xml:space="preserve">development of this site would </w:t>
      </w:r>
      <w:r w:rsidRPr="00C45C35">
        <w:rPr>
          <w:rFonts w:asciiTheme="minorHAnsi" w:eastAsiaTheme="minorHAnsi" w:hAnsiTheme="minorHAnsi" w:cs="Calibri"/>
          <w:color w:val="auto"/>
          <w:sz w:val="22"/>
          <w:szCs w:val="22"/>
        </w:rPr>
        <w:t xml:space="preserve">limit the options </w:t>
      </w:r>
      <w:r w:rsidR="00D35F98">
        <w:rPr>
          <w:rFonts w:asciiTheme="minorHAnsi" w:eastAsiaTheme="minorHAnsi" w:hAnsiTheme="minorHAnsi" w:cs="Calibri"/>
          <w:color w:val="auto"/>
          <w:sz w:val="22"/>
          <w:szCs w:val="22"/>
        </w:rPr>
        <w:t xml:space="preserve">in the future </w:t>
      </w:r>
      <w:r w:rsidRPr="00C45C35">
        <w:rPr>
          <w:rFonts w:asciiTheme="minorHAnsi" w:eastAsiaTheme="minorHAnsi" w:hAnsiTheme="minorHAnsi" w:cs="Calibri"/>
          <w:color w:val="auto"/>
          <w:sz w:val="22"/>
          <w:szCs w:val="22"/>
        </w:rPr>
        <w:t xml:space="preserve">for provision of adequate car parking facilities needed </w:t>
      </w:r>
      <w:r w:rsidR="00076DBA" w:rsidRPr="00C45C35">
        <w:rPr>
          <w:rFonts w:asciiTheme="minorHAnsi" w:eastAsiaTheme="minorHAnsi" w:hAnsiTheme="minorHAnsi" w:cs="Calibri"/>
          <w:color w:val="auto"/>
          <w:sz w:val="22"/>
          <w:szCs w:val="22"/>
        </w:rPr>
        <w:t>close to the</w:t>
      </w:r>
      <w:r w:rsidRPr="00C45C35">
        <w:rPr>
          <w:rFonts w:asciiTheme="minorHAnsi" w:eastAsiaTheme="minorHAnsi" w:hAnsiTheme="minorHAnsi" w:cs="Calibri"/>
          <w:color w:val="auto"/>
          <w:sz w:val="22"/>
          <w:szCs w:val="22"/>
        </w:rPr>
        <w:t xml:space="preserve"> reservoir </w:t>
      </w:r>
      <w:r w:rsidR="00076DBA" w:rsidRPr="00C45C35">
        <w:rPr>
          <w:rFonts w:asciiTheme="minorHAnsi" w:eastAsiaTheme="minorHAnsi" w:hAnsiTheme="minorHAnsi" w:cs="Calibri"/>
          <w:color w:val="auto"/>
          <w:sz w:val="22"/>
          <w:szCs w:val="22"/>
        </w:rPr>
        <w:t>visitor centre</w:t>
      </w:r>
      <w:r w:rsidRPr="00C45C35">
        <w:rPr>
          <w:rFonts w:asciiTheme="minorHAnsi" w:eastAsiaTheme="minorHAnsi" w:hAnsiTheme="minorHAnsi" w:cs="Calibri"/>
          <w:color w:val="auto"/>
          <w:sz w:val="22"/>
          <w:szCs w:val="22"/>
        </w:rPr>
        <w:t>.</w:t>
      </w:r>
    </w:p>
    <w:p w14:paraId="623BF20D" w14:textId="77777777" w:rsidR="00567B31" w:rsidRPr="00C45C35" w:rsidRDefault="00567B31" w:rsidP="002E3AA2">
      <w:pPr>
        <w:pStyle w:val="Default"/>
        <w:rPr>
          <w:rFonts w:asciiTheme="minorHAnsi" w:eastAsiaTheme="minorHAnsi" w:hAnsiTheme="minorHAnsi" w:cs="Calibri"/>
          <w:color w:val="auto"/>
          <w:sz w:val="22"/>
          <w:szCs w:val="22"/>
        </w:rPr>
      </w:pPr>
    </w:p>
    <w:p w14:paraId="14544F2A" w14:textId="77777777" w:rsidR="00567B31" w:rsidRPr="00C45C35" w:rsidRDefault="00567B31" w:rsidP="002E3AA2">
      <w:pPr>
        <w:pStyle w:val="Default"/>
        <w:rPr>
          <w:rFonts w:asciiTheme="minorHAnsi" w:eastAsiaTheme="minorHAnsi" w:hAnsiTheme="minorHAnsi" w:cs="Calibri"/>
          <w:color w:val="auto"/>
          <w:sz w:val="22"/>
          <w:szCs w:val="22"/>
        </w:rPr>
      </w:pPr>
    </w:p>
    <w:p w14:paraId="404DFABD" w14:textId="0A98EC38" w:rsidR="00567B31" w:rsidRPr="00C45C35" w:rsidRDefault="00567B31" w:rsidP="002E3AA2">
      <w:pPr>
        <w:pStyle w:val="Default"/>
        <w:rPr>
          <w:rFonts w:asciiTheme="minorHAnsi" w:eastAsiaTheme="minorHAnsi" w:hAnsiTheme="minorHAnsi" w:cs="Calibri"/>
          <w:color w:val="auto"/>
          <w:sz w:val="22"/>
          <w:szCs w:val="22"/>
        </w:rPr>
      </w:pPr>
      <w:r w:rsidRPr="00C45C35">
        <w:rPr>
          <w:rFonts w:asciiTheme="minorHAnsi" w:eastAsiaTheme="minorHAnsi" w:hAnsiTheme="minorHAnsi" w:cs="Calibri"/>
          <w:color w:val="auto"/>
          <w:sz w:val="22"/>
          <w:szCs w:val="22"/>
        </w:rPr>
        <w:t>Portsmouth Water</w:t>
      </w:r>
    </w:p>
    <w:p w14:paraId="016DCC56" w14:textId="1096CDD9" w:rsidR="00567B31" w:rsidRPr="00C45C35" w:rsidRDefault="00567B31" w:rsidP="002E3AA2">
      <w:pPr>
        <w:pStyle w:val="Default"/>
        <w:rPr>
          <w:rFonts w:asciiTheme="minorHAnsi" w:eastAsiaTheme="minorHAnsi" w:hAnsiTheme="minorHAnsi" w:cs="Calibri"/>
          <w:color w:val="auto"/>
          <w:sz w:val="22"/>
          <w:szCs w:val="22"/>
        </w:rPr>
      </w:pPr>
      <w:r w:rsidRPr="00C45C35">
        <w:rPr>
          <w:rFonts w:asciiTheme="minorHAnsi" w:eastAsiaTheme="minorHAnsi" w:hAnsiTheme="minorHAnsi" w:cs="Calibri"/>
          <w:color w:val="auto"/>
          <w:sz w:val="22"/>
          <w:szCs w:val="22"/>
        </w:rPr>
        <w:t>1</w:t>
      </w:r>
      <w:r w:rsidR="00076DBA" w:rsidRPr="00C45C35">
        <w:rPr>
          <w:rFonts w:asciiTheme="minorHAnsi" w:eastAsiaTheme="minorHAnsi" w:hAnsiTheme="minorHAnsi" w:cs="Calibri"/>
          <w:color w:val="auto"/>
          <w:sz w:val="22"/>
          <w:szCs w:val="22"/>
        </w:rPr>
        <w:t>1</w:t>
      </w:r>
      <w:r w:rsidRPr="00C45C35">
        <w:rPr>
          <w:rFonts w:asciiTheme="minorHAnsi" w:eastAsiaTheme="minorHAnsi" w:hAnsiTheme="minorHAnsi" w:cs="Calibri"/>
          <w:color w:val="auto"/>
          <w:sz w:val="22"/>
          <w:szCs w:val="22"/>
        </w:rPr>
        <w:t xml:space="preserve"> November 2016</w:t>
      </w:r>
    </w:p>
    <w:p w14:paraId="1F5F2598" w14:textId="2032015A" w:rsidR="00AA745F" w:rsidRPr="00C45C35" w:rsidRDefault="00AA745F" w:rsidP="00E55EF4"/>
    <w:sectPr w:rsidR="00AA745F" w:rsidRPr="00C45C35" w:rsidSect="00076DBA">
      <w:headerReference w:type="even" r:id="rId10"/>
      <w:headerReference w:type="default" r:id="rId11"/>
      <w:footerReference w:type="even" r:id="rId12"/>
      <w:footerReference w:type="default" r:id="rId13"/>
      <w:headerReference w:type="first" r:id="rId14"/>
      <w:footerReference w:type="first" r:id="rId15"/>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6516BD" w14:textId="77777777" w:rsidR="00D91F5E" w:rsidRDefault="00D91F5E" w:rsidP="005D365B">
      <w:r>
        <w:separator/>
      </w:r>
    </w:p>
  </w:endnote>
  <w:endnote w:type="continuationSeparator" w:id="0">
    <w:p w14:paraId="7DD8349C" w14:textId="77777777" w:rsidR="00D91F5E" w:rsidRDefault="00D91F5E" w:rsidP="005D3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MT-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8B6C99" w14:textId="77777777" w:rsidR="00AB2A3F" w:rsidRDefault="00AB2A3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6436560"/>
      <w:docPartObj>
        <w:docPartGallery w:val="Page Numbers (Bottom of Page)"/>
        <w:docPartUnique/>
      </w:docPartObj>
    </w:sdtPr>
    <w:sdtEndPr/>
    <w:sdtContent>
      <w:sdt>
        <w:sdtPr>
          <w:id w:val="1728636285"/>
          <w:docPartObj>
            <w:docPartGallery w:val="Page Numbers (Top of Page)"/>
            <w:docPartUnique/>
          </w:docPartObj>
        </w:sdtPr>
        <w:sdtEndPr/>
        <w:sdtContent>
          <w:p w14:paraId="7FF9FB0E" w14:textId="0ACBC9E1" w:rsidR="00A91B5D" w:rsidRDefault="00A91B5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383C4E">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83C4E">
              <w:rPr>
                <w:b/>
                <w:bCs/>
                <w:noProof/>
              </w:rPr>
              <w:t>3</w:t>
            </w:r>
            <w:r>
              <w:rPr>
                <w:b/>
                <w:bCs/>
                <w:sz w:val="24"/>
                <w:szCs w:val="24"/>
              </w:rPr>
              <w:fldChar w:fldCharType="end"/>
            </w:r>
          </w:p>
        </w:sdtContent>
      </w:sdt>
    </w:sdtContent>
  </w:sdt>
  <w:p w14:paraId="78031610" w14:textId="77777777" w:rsidR="007A7496" w:rsidRDefault="007A749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9A6E3E" w14:textId="77777777" w:rsidR="00AB2A3F" w:rsidRDefault="00AB2A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B79FE8" w14:textId="77777777" w:rsidR="00D91F5E" w:rsidRDefault="00D91F5E" w:rsidP="005D365B">
      <w:r>
        <w:separator/>
      </w:r>
    </w:p>
  </w:footnote>
  <w:footnote w:type="continuationSeparator" w:id="0">
    <w:p w14:paraId="377809EB" w14:textId="77777777" w:rsidR="00D91F5E" w:rsidRDefault="00D91F5E" w:rsidP="005D36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4E2FFE" w14:textId="78298ACE" w:rsidR="00AB2A3F" w:rsidRDefault="00AB2A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40174B" w14:textId="6CBF024F" w:rsidR="00AB2A3F" w:rsidRDefault="00AB2A3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81A9F5" w14:textId="21D80AF8" w:rsidR="00AB2A3F" w:rsidRDefault="00AB2A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A6A33"/>
    <w:multiLevelType w:val="hybridMultilevel"/>
    <w:tmpl w:val="EF8A2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BA9156B"/>
    <w:multiLevelType w:val="hybridMultilevel"/>
    <w:tmpl w:val="DE866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CC64155"/>
    <w:multiLevelType w:val="hybridMultilevel"/>
    <w:tmpl w:val="279CF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E6163A0"/>
    <w:multiLevelType w:val="hybridMultilevel"/>
    <w:tmpl w:val="954AC0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1BA25C6F"/>
    <w:multiLevelType w:val="hybridMultilevel"/>
    <w:tmpl w:val="C046C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F984BC5"/>
    <w:multiLevelType w:val="hybridMultilevel"/>
    <w:tmpl w:val="08641ED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22821B11"/>
    <w:multiLevelType w:val="hybridMultilevel"/>
    <w:tmpl w:val="25B4B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ABC7824"/>
    <w:multiLevelType w:val="multilevel"/>
    <w:tmpl w:val="A8B6DB1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404259DA"/>
    <w:multiLevelType w:val="hybridMultilevel"/>
    <w:tmpl w:val="B198A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3927E4B"/>
    <w:multiLevelType w:val="hybridMultilevel"/>
    <w:tmpl w:val="3B4AE1AA"/>
    <w:lvl w:ilvl="0" w:tplc="2C52B99C">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EC23D7F"/>
    <w:multiLevelType w:val="hybridMultilevel"/>
    <w:tmpl w:val="C52EF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1700517"/>
    <w:multiLevelType w:val="hybridMultilevel"/>
    <w:tmpl w:val="DFCAC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26D5E08"/>
    <w:multiLevelType w:val="hybridMultilevel"/>
    <w:tmpl w:val="69C04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EF76ABE"/>
    <w:multiLevelType w:val="hybridMultilevel"/>
    <w:tmpl w:val="74F67A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627370B"/>
    <w:multiLevelType w:val="hybridMultilevel"/>
    <w:tmpl w:val="21C25C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D984033"/>
    <w:multiLevelType w:val="multilevel"/>
    <w:tmpl w:val="842E492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nsid w:val="7C726495"/>
    <w:multiLevelType w:val="hybridMultilevel"/>
    <w:tmpl w:val="82300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F49785F"/>
    <w:multiLevelType w:val="hybridMultilevel"/>
    <w:tmpl w:val="6EBED94E"/>
    <w:lvl w:ilvl="0" w:tplc="47EC9112">
      <w:start w:val="1"/>
      <w:numFmt w:val="bullet"/>
      <w:lvlText w:val=""/>
      <w:lvlJc w:val="left"/>
      <w:pPr>
        <w:ind w:left="72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nsid w:val="7FDA1FE7"/>
    <w:multiLevelType w:val="hybridMultilevel"/>
    <w:tmpl w:val="426C7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2"/>
  </w:num>
  <w:num w:numId="3">
    <w:abstractNumId w:val="4"/>
  </w:num>
  <w:num w:numId="4">
    <w:abstractNumId w:val="13"/>
  </w:num>
  <w:num w:numId="5">
    <w:abstractNumId w:val="18"/>
  </w:num>
  <w:num w:numId="6">
    <w:abstractNumId w:val="0"/>
  </w:num>
  <w:num w:numId="7">
    <w:abstractNumId w:val="17"/>
  </w:num>
  <w:num w:numId="8">
    <w:abstractNumId w:val="16"/>
  </w:num>
  <w:num w:numId="9">
    <w:abstractNumId w:val="2"/>
  </w:num>
  <w:num w:numId="10">
    <w:abstractNumId w:val="3"/>
  </w:num>
  <w:num w:numId="11">
    <w:abstractNumId w:val="8"/>
  </w:num>
  <w:num w:numId="12">
    <w:abstractNumId w:val="14"/>
  </w:num>
  <w:num w:numId="13">
    <w:abstractNumId w:val="10"/>
  </w:num>
  <w:num w:numId="14">
    <w:abstractNumId w:val="7"/>
  </w:num>
  <w:num w:numId="15">
    <w:abstractNumId w:val="15"/>
  </w:num>
  <w:num w:numId="16">
    <w:abstractNumId w:val="1"/>
  </w:num>
  <w:num w:numId="17">
    <w:abstractNumId w:val="6"/>
  </w:num>
  <w:num w:numId="18">
    <w:abstractNumId w:val="9"/>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56D"/>
    <w:rsid w:val="00040DC2"/>
    <w:rsid w:val="0004330A"/>
    <w:rsid w:val="0006649D"/>
    <w:rsid w:val="00076DBA"/>
    <w:rsid w:val="00086176"/>
    <w:rsid w:val="000A38B9"/>
    <w:rsid w:val="000B17A2"/>
    <w:rsid w:val="000C37C8"/>
    <w:rsid w:val="000C585F"/>
    <w:rsid w:val="000D48AA"/>
    <w:rsid w:val="000E3641"/>
    <w:rsid w:val="00116387"/>
    <w:rsid w:val="001706F5"/>
    <w:rsid w:val="001B6556"/>
    <w:rsid w:val="001C20A4"/>
    <w:rsid w:val="001F3525"/>
    <w:rsid w:val="001F7CB8"/>
    <w:rsid w:val="0021725F"/>
    <w:rsid w:val="00220BC2"/>
    <w:rsid w:val="00237B8C"/>
    <w:rsid w:val="002608BA"/>
    <w:rsid w:val="002609F0"/>
    <w:rsid w:val="00270B4B"/>
    <w:rsid w:val="00276E2C"/>
    <w:rsid w:val="002A3AE2"/>
    <w:rsid w:val="002B270C"/>
    <w:rsid w:val="002B2E9F"/>
    <w:rsid w:val="002E3AA2"/>
    <w:rsid w:val="003152A9"/>
    <w:rsid w:val="00315CFC"/>
    <w:rsid w:val="00323D07"/>
    <w:rsid w:val="003639BF"/>
    <w:rsid w:val="00366B69"/>
    <w:rsid w:val="00373696"/>
    <w:rsid w:val="00377846"/>
    <w:rsid w:val="00383C4E"/>
    <w:rsid w:val="003968A7"/>
    <w:rsid w:val="003B3CF4"/>
    <w:rsid w:val="003C192D"/>
    <w:rsid w:val="003C34B9"/>
    <w:rsid w:val="003D5161"/>
    <w:rsid w:val="003D6C59"/>
    <w:rsid w:val="00403002"/>
    <w:rsid w:val="00404144"/>
    <w:rsid w:val="00414A16"/>
    <w:rsid w:val="004516C3"/>
    <w:rsid w:val="004607CD"/>
    <w:rsid w:val="0047431F"/>
    <w:rsid w:val="00475D08"/>
    <w:rsid w:val="00491794"/>
    <w:rsid w:val="004C5774"/>
    <w:rsid w:val="004D2A87"/>
    <w:rsid w:val="00500637"/>
    <w:rsid w:val="00551313"/>
    <w:rsid w:val="00566C73"/>
    <w:rsid w:val="0056778A"/>
    <w:rsid w:val="00567B31"/>
    <w:rsid w:val="005A1CD6"/>
    <w:rsid w:val="005B62BA"/>
    <w:rsid w:val="005C360F"/>
    <w:rsid w:val="005D365B"/>
    <w:rsid w:val="006138BF"/>
    <w:rsid w:val="00630FD5"/>
    <w:rsid w:val="00635311"/>
    <w:rsid w:val="00635F2F"/>
    <w:rsid w:val="00642304"/>
    <w:rsid w:val="00652587"/>
    <w:rsid w:val="00652FA6"/>
    <w:rsid w:val="0068609D"/>
    <w:rsid w:val="006A0513"/>
    <w:rsid w:val="006A2AEF"/>
    <w:rsid w:val="006C245D"/>
    <w:rsid w:val="006D1C42"/>
    <w:rsid w:val="006D62AD"/>
    <w:rsid w:val="006E4FD5"/>
    <w:rsid w:val="007001E8"/>
    <w:rsid w:val="00715020"/>
    <w:rsid w:val="00731C01"/>
    <w:rsid w:val="00732787"/>
    <w:rsid w:val="0075412B"/>
    <w:rsid w:val="00775344"/>
    <w:rsid w:val="0078181B"/>
    <w:rsid w:val="00784B73"/>
    <w:rsid w:val="007A6A92"/>
    <w:rsid w:val="007A7496"/>
    <w:rsid w:val="007B00D4"/>
    <w:rsid w:val="007B7F4F"/>
    <w:rsid w:val="007C06E6"/>
    <w:rsid w:val="007C5200"/>
    <w:rsid w:val="007D096E"/>
    <w:rsid w:val="007D114A"/>
    <w:rsid w:val="007F0757"/>
    <w:rsid w:val="008109CF"/>
    <w:rsid w:val="00817518"/>
    <w:rsid w:val="008224A4"/>
    <w:rsid w:val="00823BDF"/>
    <w:rsid w:val="00827AA5"/>
    <w:rsid w:val="00850EB8"/>
    <w:rsid w:val="00863C1A"/>
    <w:rsid w:val="008B058E"/>
    <w:rsid w:val="008B2B7D"/>
    <w:rsid w:val="008B3DC0"/>
    <w:rsid w:val="008B4436"/>
    <w:rsid w:val="008C54A3"/>
    <w:rsid w:val="008D7845"/>
    <w:rsid w:val="00927F3F"/>
    <w:rsid w:val="00932BFA"/>
    <w:rsid w:val="009353AE"/>
    <w:rsid w:val="00945CF8"/>
    <w:rsid w:val="00947F92"/>
    <w:rsid w:val="00951540"/>
    <w:rsid w:val="00954027"/>
    <w:rsid w:val="00956D68"/>
    <w:rsid w:val="009670CF"/>
    <w:rsid w:val="00977078"/>
    <w:rsid w:val="0098363B"/>
    <w:rsid w:val="009D338B"/>
    <w:rsid w:val="009D4AD8"/>
    <w:rsid w:val="009E5867"/>
    <w:rsid w:val="00A20DDE"/>
    <w:rsid w:val="00A2734E"/>
    <w:rsid w:val="00A44B5B"/>
    <w:rsid w:val="00A562BE"/>
    <w:rsid w:val="00A62442"/>
    <w:rsid w:val="00A81D5B"/>
    <w:rsid w:val="00A91B5D"/>
    <w:rsid w:val="00AA745F"/>
    <w:rsid w:val="00AB0DBA"/>
    <w:rsid w:val="00AB2837"/>
    <w:rsid w:val="00AB2A3F"/>
    <w:rsid w:val="00AB3CF5"/>
    <w:rsid w:val="00AF0E59"/>
    <w:rsid w:val="00B065BC"/>
    <w:rsid w:val="00B17F72"/>
    <w:rsid w:val="00B22674"/>
    <w:rsid w:val="00B322DB"/>
    <w:rsid w:val="00B40921"/>
    <w:rsid w:val="00B50B7E"/>
    <w:rsid w:val="00B513BC"/>
    <w:rsid w:val="00B517D3"/>
    <w:rsid w:val="00B52A91"/>
    <w:rsid w:val="00B52EB3"/>
    <w:rsid w:val="00B55A19"/>
    <w:rsid w:val="00B75FD5"/>
    <w:rsid w:val="00B92DC2"/>
    <w:rsid w:val="00BB4894"/>
    <w:rsid w:val="00BB6010"/>
    <w:rsid w:val="00BB778B"/>
    <w:rsid w:val="00BC300F"/>
    <w:rsid w:val="00BD0788"/>
    <w:rsid w:val="00BD170E"/>
    <w:rsid w:val="00C077DB"/>
    <w:rsid w:val="00C17D89"/>
    <w:rsid w:val="00C45162"/>
    <w:rsid w:val="00C45C35"/>
    <w:rsid w:val="00C56679"/>
    <w:rsid w:val="00C65404"/>
    <w:rsid w:val="00C66E3B"/>
    <w:rsid w:val="00C90797"/>
    <w:rsid w:val="00C9663F"/>
    <w:rsid w:val="00CB5FFC"/>
    <w:rsid w:val="00CB70D8"/>
    <w:rsid w:val="00CD056D"/>
    <w:rsid w:val="00CD580F"/>
    <w:rsid w:val="00CE5BDF"/>
    <w:rsid w:val="00D30EE1"/>
    <w:rsid w:val="00D35F98"/>
    <w:rsid w:val="00D66BA6"/>
    <w:rsid w:val="00D73FA7"/>
    <w:rsid w:val="00D74B30"/>
    <w:rsid w:val="00D91F5E"/>
    <w:rsid w:val="00DB0AEF"/>
    <w:rsid w:val="00DC7EA6"/>
    <w:rsid w:val="00DE1086"/>
    <w:rsid w:val="00DE3FE9"/>
    <w:rsid w:val="00DF209E"/>
    <w:rsid w:val="00E357C8"/>
    <w:rsid w:val="00E41AF8"/>
    <w:rsid w:val="00E55EF4"/>
    <w:rsid w:val="00E837AB"/>
    <w:rsid w:val="00E92D64"/>
    <w:rsid w:val="00EC2137"/>
    <w:rsid w:val="00EC2E3A"/>
    <w:rsid w:val="00ED0F29"/>
    <w:rsid w:val="00EF2806"/>
    <w:rsid w:val="00F25177"/>
    <w:rsid w:val="00F3406A"/>
    <w:rsid w:val="00F34370"/>
    <w:rsid w:val="00F41058"/>
    <w:rsid w:val="00F61E9F"/>
    <w:rsid w:val="00FD65B9"/>
    <w:rsid w:val="00FE58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4097"/>
    <o:shapelayout v:ext="edit">
      <o:idmap v:ext="edit" data="1"/>
    </o:shapelayout>
  </w:shapeDefaults>
  <w:decimalSymbol w:val="."/>
  <w:listSeparator w:val=","/>
  <w14:docId w14:val="365B1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56D"/>
    <w:pPr>
      <w:spacing w:after="0" w:line="240" w:lineRule="auto"/>
    </w:pPr>
    <w:rPr>
      <w:rFonts w:ascii="Calibri" w:eastAsia="Times New Roman" w:hAnsi="Calibri" w:cs="Times New Roman"/>
    </w:rPr>
  </w:style>
  <w:style w:type="paragraph" w:styleId="Heading1">
    <w:name w:val="heading 1"/>
    <w:basedOn w:val="Normal"/>
    <w:next w:val="Normal"/>
    <w:link w:val="Heading1Char"/>
    <w:uiPriority w:val="9"/>
    <w:qFormat/>
    <w:rsid w:val="007A74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A7496"/>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CD056D"/>
    <w:rPr>
      <w:rFonts w:cs="Times New Roman"/>
      <w:color w:val="0000FF"/>
      <w:u w:val="single"/>
    </w:rPr>
  </w:style>
  <w:style w:type="paragraph" w:styleId="PlainText">
    <w:name w:val="Plain Text"/>
    <w:basedOn w:val="Normal"/>
    <w:link w:val="PlainTextChar"/>
    <w:uiPriority w:val="99"/>
    <w:rsid w:val="00CD056D"/>
    <w:pPr>
      <w:autoSpaceDE w:val="0"/>
      <w:autoSpaceDN w:val="0"/>
    </w:pPr>
    <w:rPr>
      <w:rFonts w:ascii="Courier New" w:hAnsi="Courier New" w:cs="Courier New"/>
      <w:sz w:val="20"/>
      <w:szCs w:val="20"/>
    </w:rPr>
  </w:style>
  <w:style w:type="character" w:customStyle="1" w:styleId="PlainTextChar">
    <w:name w:val="Plain Text Char"/>
    <w:basedOn w:val="DefaultParagraphFont"/>
    <w:link w:val="PlainText"/>
    <w:uiPriority w:val="99"/>
    <w:rsid w:val="00CD056D"/>
    <w:rPr>
      <w:rFonts w:ascii="Courier New" w:eastAsia="Times New Roman" w:hAnsi="Courier New" w:cs="Courier New"/>
      <w:sz w:val="20"/>
      <w:szCs w:val="20"/>
    </w:rPr>
  </w:style>
  <w:style w:type="paragraph" w:customStyle="1" w:styleId="Normal0">
    <w:name w:val="[Normal]"/>
    <w:uiPriority w:val="99"/>
    <w:rsid w:val="00CD056D"/>
    <w:pPr>
      <w:widowControl w:val="0"/>
      <w:autoSpaceDE w:val="0"/>
      <w:autoSpaceDN w:val="0"/>
      <w:adjustRightInd w:val="0"/>
      <w:spacing w:after="0" w:line="240" w:lineRule="auto"/>
    </w:pPr>
    <w:rPr>
      <w:rFonts w:ascii="Arial" w:eastAsia="Times New Roman" w:hAnsi="Arial" w:cs="Arial"/>
      <w:sz w:val="24"/>
      <w:szCs w:val="24"/>
      <w:lang w:eastAsia="en-GB"/>
    </w:rPr>
  </w:style>
  <w:style w:type="paragraph" w:styleId="ListParagraph">
    <w:name w:val="List Paragraph"/>
    <w:basedOn w:val="Normal"/>
    <w:uiPriority w:val="34"/>
    <w:qFormat/>
    <w:rsid w:val="00C45162"/>
    <w:pPr>
      <w:spacing w:after="160" w:line="259" w:lineRule="auto"/>
      <w:ind w:left="720"/>
      <w:contextualSpacing/>
    </w:pPr>
    <w:rPr>
      <w:rFonts w:asciiTheme="minorHAnsi" w:eastAsiaTheme="minorHAnsi" w:hAnsiTheme="minorHAnsi" w:cstheme="minorBidi"/>
    </w:rPr>
  </w:style>
  <w:style w:type="paragraph" w:styleId="FootnoteText">
    <w:name w:val="footnote text"/>
    <w:basedOn w:val="Normal"/>
    <w:link w:val="FootnoteTextChar"/>
    <w:uiPriority w:val="99"/>
    <w:semiHidden/>
    <w:unhideWhenUsed/>
    <w:rsid w:val="005D365B"/>
    <w:rPr>
      <w:sz w:val="20"/>
      <w:szCs w:val="20"/>
    </w:rPr>
  </w:style>
  <w:style w:type="character" w:customStyle="1" w:styleId="FootnoteTextChar">
    <w:name w:val="Footnote Text Char"/>
    <w:basedOn w:val="DefaultParagraphFont"/>
    <w:link w:val="FootnoteText"/>
    <w:uiPriority w:val="99"/>
    <w:semiHidden/>
    <w:rsid w:val="005D365B"/>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5D365B"/>
    <w:rPr>
      <w:vertAlign w:val="superscript"/>
    </w:rPr>
  </w:style>
  <w:style w:type="paragraph" w:styleId="Header">
    <w:name w:val="header"/>
    <w:basedOn w:val="Normal"/>
    <w:link w:val="HeaderChar"/>
    <w:uiPriority w:val="99"/>
    <w:unhideWhenUsed/>
    <w:rsid w:val="007A7496"/>
    <w:pPr>
      <w:tabs>
        <w:tab w:val="center" w:pos="4513"/>
        <w:tab w:val="right" w:pos="9026"/>
      </w:tabs>
    </w:pPr>
  </w:style>
  <w:style w:type="character" w:customStyle="1" w:styleId="HeaderChar">
    <w:name w:val="Header Char"/>
    <w:basedOn w:val="DefaultParagraphFont"/>
    <w:link w:val="Header"/>
    <w:uiPriority w:val="99"/>
    <w:rsid w:val="007A7496"/>
    <w:rPr>
      <w:rFonts w:ascii="Calibri" w:eastAsia="Times New Roman" w:hAnsi="Calibri" w:cs="Times New Roman"/>
    </w:rPr>
  </w:style>
  <w:style w:type="paragraph" w:styleId="Footer">
    <w:name w:val="footer"/>
    <w:basedOn w:val="Normal"/>
    <w:link w:val="FooterChar"/>
    <w:uiPriority w:val="99"/>
    <w:unhideWhenUsed/>
    <w:rsid w:val="007A7496"/>
    <w:pPr>
      <w:tabs>
        <w:tab w:val="center" w:pos="4513"/>
        <w:tab w:val="right" w:pos="9026"/>
      </w:tabs>
    </w:pPr>
  </w:style>
  <w:style w:type="character" w:customStyle="1" w:styleId="FooterChar">
    <w:name w:val="Footer Char"/>
    <w:basedOn w:val="DefaultParagraphFont"/>
    <w:link w:val="Footer"/>
    <w:uiPriority w:val="99"/>
    <w:rsid w:val="007A7496"/>
    <w:rPr>
      <w:rFonts w:ascii="Calibri" w:eastAsia="Times New Roman" w:hAnsi="Calibri" w:cs="Times New Roman"/>
    </w:rPr>
  </w:style>
  <w:style w:type="character" w:customStyle="1" w:styleId="Heading1Char">
    <w:name w:val="Heading 1 Char"/>
    <w:basedOn w:val="DefaultParagraphFont"/>
    <w:link w:val="Heading1"/>
    <w:uiPriority w:val="9"/>
    <w:rsid w:val="007A749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A7496"/>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7A7496"/>
    <w:pPr>
      <w:spacing w:after="0" w:line="240" w:lineRule="auto"/>
    </w:pPr>
    <w:rPr>
      <w:rFonts w:ascii="Calibri" w:eastAsia="Times New Roman" w:hAnsi="Calibri" w:cs="Times New Roman"/>
    </w:rPr>
  </w:style>
  <w:style w:type="character" w:styleId="CommentReference">
    <w:name w:val="annotation reference"/>
    <w:basedOn w:val="DefaultParagraphFont"/>
    <w:uiPriority w:val="99"/>
    <w:semiHidden/>
    <w:unhideWhenUsed/>
    <w:rsid w:val="001C20A4"/>
    <w:rPr>
      <w:sz w:val="16"/>
      <w:szCs w:val="16"/>
    </w:rPr>
  </w:style>
  <w:style w:type="paragraph" w:styleId="CommentText">
    <w:name w:val="annotation text"/>
    <w:basedOn w:val="Normal"/>
    <w:link w:val="CommentTextChar"/>
    <w:uiPriority w:val="99"/>
    <w:semiHidden/>
    <w:unhideWhenUsed/>
    <w:rsid w:val="001C20A4"/>
    <w:rPr>
      <w:sz w:val="20"/>
      <w:szCs w:val="20"/>
    </w:rPr>
  </w:style>
  <w:style w:type="character" w:customStyle="1" w:styleId="CommentTextChar">
    <w:name w:val="Comment Text Char"/>
    <w:basedOn w:val="DefaultParagraphFont"/>
    <w:link w:val="CommentText"/>
    <w:uiPriority w:val="99"/>
    <w:semiHidden/>
    <w:rsid w:val="001C20A4"/>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1C20A4"/>
    <w:rPr>
      <w:b/>
      <w:bCs/>
    </w:rPr>
  </w:style>
  <w:style w:type="character" w:customStyle="1" w:styleId="CommentSubjectChar">
    <w:name w:val="Comment Subject Char"/>
    <w:basedOn w:val="CommentTextChar"/>
    <w:link w:val="CommentSubject"/>
    <w:uiPriority w:val="99"/>
    <w:semiHidden/>
    <w:rsid w:val="001C20A4"/>
    <w:rPr>
      <w:rFonts w:ascii="Calibri" w:eastAsia="Times New Roman" w:hAnsi="Calibri" w:cs="Times New Roman"/>
      <w:b/>
      <w:bCs/>
      <w:sz w:val="20"/>
      <w:szCs w:val="20"/>
    </w:rPr>
  </w:style>
  <w:style w:type="paragraph" w:styleId="BalloonText">
    <w:name w:val="Balloon Text"/>
    <w:basedOn w:val="Normal"/>
    <w:link w:val="BalloonTextChar"/>
    <w:uiPriority w:val="99"/>
    <w:semiHidden/>
    <w:unhideWhenUsed/>
    <w:rsid w:val="001C20A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20A4"/>
    <w:rPr>
      <w:rFonts w:ascii="Segoe UI" w:eastAsia="Times New Roman" w:hAnsi="Segoe UI" w:cs="Segoe UI"/>
      <w:sz w:val="18"/>
      <w:szCs w:val="18"/>
    </w:rPr>
  </w:style>
  <w:style w:type="paragraph" w:customStyle="1" w:styleId="Default">
    <w:name w:val="Default"/>
    <w:rsid w:val="006D62AD"/>
    <w:pPr>
      <w:autoSpaceDE w:val="0"/>
      <w:autoSpaceDN w:val="0"/>
      <w:adjustRightInd w:val="0"/>
      <w:spacing w:after="0" w:line="240" w:lineRule="auto"/>
    </w:pPr>
    <w:rPr>
      <w:rFonts w:ascii="Arial" w:eastAsia="Times New Roman" w:hAnsi="Arial" w:cs="Arial"/>
      <w:color w:val="000000"/>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56D"/>
    <w:pPr>
      <w:spacing w:after="0" w:line="240" w:lineRule="auto"/>
    </w:pPr>
    <w:rPr>
      <w:rFonts w:ascii="Calibri" w:eastAsia="Times New Roman" w:hAnsi="Calibri" w:cs="Times New Roman"/>
    </w:rPr>
  </w:style>
  <w:style w:type="paragraph" w:styleId="Heading1">
    <w:name w:val="heading 1"/>
    <w:basedOn w:val="Normal"/>
    <w:next w:val="Normal"/>
    <w:link w:val="Heading1Char"/>
    <w:uiPriority w:val="9"/>
    <w:qFormat/>
    <w:rsid w:val="007A74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A7496"/>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CD056D"/>
    <w:rPr>
      <w:rFonts w:cs="Times New Roman"/>
      <w:color w:val="0000FF"/>
      <w:u w:val="single"/>
    </w:rPr>
  </w:style>
  <w:style w:type="paragraph" w:styleId="PlainText">
    <w:name w:val="Plain Text"/>
    <w:basedOn w:val="Normal"/>
    <w:link w:val="PlainTextChar"/>
    <w:uiPriority w:val="99"/>
    <w:rsid w:val="00CD056D"/>
    <w:pPr>
      <w:autoSpaceDE w:val="0"/>
      <w:autoSpaceDN w:val="0"/>
    </w:pPr>
    <w:rPr>
      <w:rFonts w:ascii="Courier New" w:hAnsi="Courier New" w:cs="Courier New"/>
      <w:sz w:val="20"/>
      <w:szCs w:val="20"/>
    </w:rPr>
  </w:style>
  <w:style w:type="character" w:customStyle="1" w:styleId="PlainTextChar">
    <w:name w:val="Plain Text Char"/>
    <w:basedOn w:val="DefaultParagraphFont"/>
    <w:link w:val="PlainText"/>
    <w:uiPriority w:val="99"/>
    <w:rsid w:val="00CD056D"/>
    <w:rPr>
      <w:rFonts w:ascii="Courier New" w:eastAsia="Times New Roman" w:hAnsi="Courier New" w:cs="Courier New"/>
      <w:sz w:val="20"/>
      <w:szCs w:val="20"/>
    </w:rPr>
  </w:style>
  <w:style w:type="paragraph" w:customStyle="1" w:styleId="Normal0">
    <w:name w:val="[Normal]"/>
    <w:uiPriority w:val="99"/>
    <w:rsid w:val="00CD056D"/>
    <w:pPr>
      <w:widowControl w:val="0"/>
      <w:autoSpaceDE w:val="0"/>
      <w:autoSpaceDN w:val="0"/>
      <w:adjustRightInd w:val="0"/>
      <w:spacing w:after="0" w:line="240" w:lineRule="auto"/>
    </w:pPr>
    <w:rPr>
      <w:rFonts w:ascii="Arial" w:eastAsia="Times New Roman" w:hAnsi="Arial" w:cs="Arial"/>
      <w:sz w:val="24"/>
      <w:szCs w:val="24"/>
      <w:lang w:eastAsia="en-GB"/>
    </w:rPr>
  </w:style>
  <w:style w:type="paragraph" w:styleId="ListParagraph">
    <w:name w:val="List Paragraph"/>
    <w:basedOn w:val="Normal"/>
    <w:uiPriority w:val="34"/>
    <w:qFormat/>
    <w:rsid w:val="00C45162"/>
    <w:pPr>
      <w:spacing w:after="160" w:line="259" w:lineRule="auto"/>
      <w:ind w:left="720"/>
      <w:contextualSpacing/>
    </w:pPr>
    <w:rPr>
      <w:rFonts w:asciiTheme="minorHAnsi" w:eastAsiaTheme="minorHAnsi" w:hAnsiTheme="minorHAnsi" w:cstheme="minorBidi"/>
    </w:rPr>
  </w:style>
  <w:style w:type="paragraph" w:styleId="FootnoteText">
    <w:name w:val="footnote text"/>
    <w:basedOn w:val="Normal"/>
    <w:link w:val="FootnoteTextChar"/>
    <w:uiPriority w:val="99"/>
    <w:semiHidden/>
    <w:unhideWhenUsed/>
    <w:rsid w:val="005D365B"/>
    <w:rPr>
      <w:sz w:val="20"/>
      <w:szCs w:val="20"/>
    </w:rPr>
  </w:style>
  <w:style w:type="character" w:customStyle="1" w:styleId="FootnoteTextChar">
    <w:name w:val="Footnote Text Char"/>
    <w:basedOn w:val="DefaultParagraphFont"/>
    <w:link w:val="FootnoteText"/>
    <w:uiPriority w:val="99"/>
    <w:semiHidden/>
    <w:rsid w:val="005D365B"/>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5D365B"/>
    <w:rPr>
      <w:vertAlign w:val="superscript"/>
    </w:rPr>
  </w:style>
  <w:style w:type="paragraph" w:styleId="Header">
    <w:name w:val="header"/>
    <w:basedOn w:val="Normal"/>
    <w:link w:val="HeaderChar"/>
    <w:uiPriority w:val="99"/>
    <w:unhideWhenUsed/>
    <w:rsid w:val="007A7496"/>
    <w:pPr>
      <w:tabs>
        <w:tab w:val="center" w:pos="4513"/>
        <w:tab w:val="right" w:pos="9026"/>
      </w:tabs>
    </w:pPr>
  </w:style>
  <w:style w:type="character" w:customStyle="1" w:styleId="HeaderChar">
    <w:name w:val="Header Char"/>
    <w:basedOn w:val="DefaultParagraphFont"/>
    <w:link w:val="Header"/>
    <w:uiPriority w:val="99"/>
    <w:rsid w:val="007A7496"/>
    <w:rPr>
      <w:rFonts w:ascii="Calibri" w:eastAsia="Times New Roman" w:hAnsi="Calibri" w:cs="Times New Roman"/>
    </w:rPr>
  </w:style>
  <w:style w:type="paragraph" w:styleId="Footer">
    <w:name w:val="footer"/>
    <w:basedOn w:val="Normal"/>
    <w:link w:val="FooterChar"/>
    <w:uiPriority w:val="99"/>
    <w:unhideWhenUsed/>
    <w:rsid w:val="007A7496"/>
    <w:pPr>
      <w:tabs>
        <w:tab w:val="center" w:pos="4513"/>
        <w:tab w:val="right" w:pos="9026"/>
      </w:tabs>
    </w:pPr>
  </w:style>
  <w:style w:type="character" w:customStyle="1" w:styleId="FooterChar">
    <w:name w:val="Footer Char"/>
    <w:basedOn w:val="DefaultParagraphFont"/>
    <w:link w:val="Footer"/>
    <w:uiPriority w:val="99"/>
    <w:rsid w:val="007A7496"/>
    <w:rPr>
      <w:rFonts w:ascii="Calibri" w:eastAsia="Times New Roman" w:hAnsi="Calibri" w:cs="Times New Roman"/>
    </w:rPr>
  </w:style>
  <w:style w:type="character" w:customStyle="1" w:styleId="Heading1Char">
    <w:name w:val="Heading 1 Char"/>
    <w:basedOn w:val="DefaultParagraphFont"/>
    <w:link w:val="Heading1"/>
    <w:uiPriority w:val="9"/>
    <w:rsid w:val="007A749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A7496"/>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7A7496"/>
    <w:pPr>
      <w:spacing w:after="0" w:line="240" w:lineRule="auto"/>
    </w:pPr>
    <w:rPr>
      <w:rFonts w:ascii="Calibri" w:eastAsia="Times New Roman" w:hAnsi="Calibri" w:cs="Times New Roman"/>
    </w:rPr>
  </w:style>
  <w:style w:type="character" w:styleId="CommentReference">
    <w:name w:val="annotation reference"/>
    <w:basedOn w:val="DefaultParagraphFont"/>
    <w:uiPriority w:val="99"/>
    <w:semiHidden/>
    <w:unhideWhenUsed/>
    <w:rsid w:val="001C20A4"/>
    <w:rPr>
      <w:sz w:val="16"/>
      <w:szCs w:val="16"/>
    </w:rPr>
  </w:style>
  <w:style w:type="paragraph" w:styleId="CommentText">
    <w:name w:val="annotation text"/>
    <w:basedOn w:val="Normal"/>
    <w:link w:val="CommentTextChar"/>
    <w:uiPriority w:val="99"/>
    <w:semiHidden/>
    <w:unhideWhenUsed/>
    <w:rsid w:val="001C20A4"/>
    <w:rPr>
      <w:sz w:val="20"/>
      <w:szCs w:val="20"/>
    </w:rPr>
  </w:style>
  <w:style w:type="character" w:customStyle="1" w:styleId="CommentTextChar">
    <w:name w:val="Comment Text Char"/>
    <w:basedOn w:val="DefaultParagraphFont"/>
    <w:link w:val="CommentText"/>
    <w:uiPriority w:val="99"/>
    <w:semiHidden/>
    <w:rsid w:val="001C20A4"/>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1C20A4"/>
    <w:rPr>
      <w:b/>
      <w:bCs/>
    </w:rPr>
  </w:style>
  <w:style w:type="character" w:customStyle="1" w:styleId="CommentSubjectChar">
    <w:name w:val="Comment Subject Char"/>
    <w:basedOn w:val="CommentTextChar"/>
    <w:link w:val="CommentSubject"/>
    <w:uiPriority w:val="99"/>
    <w:semiHidden/>
    <w:rsid w:val="001C20A4"/>
    <w:rPr>
      <w:rFonts w:ascii="Calibri" w:eastAsia="Times New Roman" w:hAnsi="Calibri" w:cs="Times New Roman"/>
      <w:b/>
      <w:bCs/>
      <w:sz w:val="20"/>
      <w:szCs w:val="20"/>
    </w:rPr>
  </w:style>
  <w:style w:type="paragraph" w:styleId="BalloonText">
    <w:name w:val="Balloon Text"/>
    <w:basedOn w:val="Normal"/>
    <w:link w:val="BalloonTextChar"/>
    <w:uiPriority w:val="99"/>
    <w:semiHidden/>
    <w:unhideWhenUsed/>
    <w:rsid w:val="001C20A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20A4"/>
    <w:rPr>
      <w:rFonts w:ascii="Segoe UI" w:eastAsia="Times New Roman" w:hAnsi="Segoe UI" w:cs="Segoe UI"/>
      <w:sz w:val="18"/>
      <w:szCs w:val="18"/>
    </w:rPr>
  </w:style>
  <w:style w:type="paragraph" w:customStyle="1" w:styleId="Default">
    <w:name w:val="Default"/>
    <w:rsid w:val="006D62AD"/>
    <w:pPr>
      <w:autoSpaceDE w:val="0"/>
      <w:autoSpaceDN w:val="0"/>
      <w:adjustRightInd w:val="0"/>
      <w:spacing w:after="0" w:line="240" w:lineRule="auto"/>
    </w:pPr>
    <w:rPr>
      <w:rFonts w:ascii="Arial" w:eastAsia="Times New Roman"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995322">
      <w:bodyDiv w:val="1"/>
      <w:marLeft w:val="0"/>
      <w:marRight w:val="0"/>
      <w:marTop w:val="0"/>
      <w:marBottom w:val="0"/>
      <w:divBdr>
        <w:top w:val="none" w:sz="0" w:space="0" w:color="auto"/>
        <w:left w:val="none" w:sz="0" w:space="0" w:color="auto"/>
        <w:bottom w:val="none" w:sz="0" w:space="0" w:color="auto"/>
        <w:right w:val="none" w:sz="0" w:space="0" w:color="auto"/>
      </w:divBdr>
    </w:div>
    <w:div w:id="716323131">
      <w:bodyDiv w:val="1"/>
      <w:marLeft w:val="0"/>
      <w:marRight w:val="0"/>
      <w:marTop w:val="0"/>
      <w:marBottom w:val="0"/>
      <w:divBdr>
        <w:top w:val="none" w:sz="0" w:space="0" w:color="auto"/>
        <w:left w:val="none" w:sz="0" w:space="0" w:color="auto"/>
        <w:bottom w:val="none" w:sz="0" w:space="0" w:color="auto"/>
        <w:right w:val="none" w:sz="0" w:space="0" w:color="auto"/>
      </w:divBdr>
    </w:div>
    <w:div w:id="1025251407">
      <w:bodyDiv w:val="1"/>
      <w:marLeft w:val="0"/>
      <w:marRight w:val="0"/>
      <w:marTop w:val="0"/>
      <w:marBottom w:val="0"/>
      <w:divBdr>
        <w:top w:val="none" w:sz="0" w:space="0" w:color="auto"/>
        <w:left w:val="none" w:sz="0" w:space="0" w:color="auto"/>
        <w:bottom w:val="none" w:sz="0" w:space="0" w:color="auto"/>
        <w:right w:val="none" w:sz="0" w:space="0" w:color="auto"/>
      </w:divBdr>
    </w:div>
    <w:div w:id="1141728581">
      <w:bodyDiv w:val="1"/>
      <w:marLeft w:val="0"/>
      <w:marRight w:val="0"/>
      <w:marTop w:val="0"/>
      <w:marBottom w:val="0"/>
      <w:divBdr>
        <w:top w:val="none" w:sz="0" w:space="0" w:color="auto"/>
        <w:left w:val="none" w:sz="0" w:space="0" w:color="auto"/>
        <w:bottom w:val="none" w:sz="0" w:space="0" w:color="auto"/>
        <w:right w:val="none" w:sz="0" w:space="0" w:color="auto"/>
      </w:divBdr>
    </w:div>
    <w:div w:id="1914654158">
      <w:bodyDiv w:val="1"/>
      <w:marLeft w:val="0"/>
      <w:marRight w:val="0"/>
      <w:marTop w:val="0"/>
      <w:marBottom w:val="0"/>
      <w:divBdr>
        <w:top w:val="none" w:sz="0" w:space="0" w:color="auto"/>
        <w:left w:val="none" w:sz="0" w:space="0" w:color="auto"/>
        <w:bottom w:val="none" w:sz="0" w:space="0" w:color="auto"/>
        <w:right w:val="none" w:sz="0" w:space="0" w:color="auto"/>
      </w:divBdr>
    </w:div>
    <w:div w:id="2135709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planningpublicaccess.havant.gov.uk/online-applications/applicationDetails.do?activeTab=documents&amp;keyVal=DCAPR_239001"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C669DC-9503-4D11-810F-696B78771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3351</Words>
  <Characters>19102</Characters>
  <Application>Microsoft Office Word</Application>
  <DocSecurity>4</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22409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Walker</dc:creator>
  <cp:lastModifiedBy>dawnpa</cp:lastModifiedBy>
  <cp:revision>2</cp:revision>
  <cp:lastPrinted>2016-11-11T17:27:00Z</cp:lastPrinted>
  <dcterms:created xsi:type="dcterms:W3CDTF">2016-11-15T15:09:00Z</dcterms:created>
  <dcterms:modified xsi:type="dcterms:W3CDTF">2016-11-15T15:09:00Z</dcterms:modified>
</cp:coreProperties>
</file>