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893" w:rsidRDefault="00E26E4C">
      <w:r>
        <w:t xml:space="preserve">Principal Conservation Officer – Objection </w:t>
      </w:r>
    </w:p>
    <w:p w:rsidR="00E26E4C" w:rsidRDefault="00E26E4C">
      <w:pPr>
        <w:rPr>
          <w:u w:val="single"/>
        </w:rPr>
      </w:pPr>
      <w:r w:rsidRPr="00E26E4C">
        <w:rPr>
          <w:u w:val="single"/>
        </w:rPr>
        <w:t xml:space="preserve">Site </w:t>
      </w:r>
    </w:p>
    <w:p w:rsidR="00E26E4C" w:rsidRDefault="00E26E4C">
      <w:r>
        <w:t>The Golden Lion PH is a grade II listed building located on the north side of Bedhampton Road. This is an early C19 building which retains its primary character but has undergone considerable alteration.</w:t>
      </w:r>
    </w:p>
    <w:p w:rsidR="00E26E4C" w:rsidRPr="00E26E4C" w:rsidRDefault="00E26E4C">
      <w:pPr>
        <w:rPr>
          <w:u w:val="single"/>
        </w:rPr>
      </w:pPr>
      <w:r w:rsidRPr="00E26E4C">
        <w:rPr>
          <w:u w:val="single"/>
        </w:rPr>
        <w:t>Policy</w:t>
      </w:r>
    </w:p>
    <w:p w:rsidR="00E26E4C" w:rsidRPr="00E26E4C" w:rsidRDefault="00E26E4C" w:rsidP="00E26E4C">
      <w:pPr>
        <w:rPr>
          <w:bCs/>
          <w:iCs/>
        </w:rPr>
      </w:pPr>
      <w:r w:rsidRPr="00E26E4C">
        <w:rPr>
          <w:bCs/>
          <w:iCs/>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E26E4C" w:rsidRPr="00E26E4C" w:rsidRDefault="00E26E4C" w:rsidP="00E26E4C">
      <w:pPr>
        <w:rPr>
          <w:bCs/>
          <w:iCs/>
        </w:rPr>
      </w:pPr>
      <w:r w:rsidRPr="00E26E4C">
        <w:rPr>
          <w:bCs/>
          <w:iCs/>
        </w:rPr>
        <w:t xml:space="preserve">The National Planning Policy Framework (NPPF) sets out the policies that the Council must take into account when determining planning applications. The recently published ‘Good Practice Advice Notes 1, 2, 3’ </w:t>
      </w:r>
      <w:proofErr w:type="spellStart"/>
      <w:r w:rsidRPr="00E26E4C">
        <w:rPr>
          <w:bCs/>
          <w:iCs/>
        </w:rPr>
        <w:t>supercede</w:t>
      </w:r>
      <w:proofErr w:type="spellEnd"/>
      <w:r w:rsidRPr="00E26E4C">
        <w:rPr>
          <w:bCs/>
          <w:iCs/>
        </w:rPr>
        <w:t xml:space="preserve"> the PPS 5 Practice Guide which has now been withdrawn by Government.  The ‘Historic Environment Good Practice Advice in Planning Note 2’, states at paragraph 4:  ‘The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947824" w:rsidRPr="00947824" w:rsidRDefault="00947824" w:rsidP="00947824">
      <w:pPr>
        <w:rPr>
          <w:bCs/>
          <w:iCs/>
        </w:rPr>
      </w:pPr>
      <w:r w:rsidRPr="00947824">
        <w:rPr>
          <w:bCs/>
          <w:iCs/>
        </w:rPr>
        <w:t xml:space="preserve">The NPPF sets out, in paragraph 17, the 12 core planning principles that local planning authorities should consider in making planning decisions. One of these core principles relates directly to conserving heritage assets, as follows </w:t>
      </w:r>
    </w:p>
    <w:p w:rsidR="00947824" w:rsidRPr="00947824" w:rsidRDefault="00947824" w:rsidP="00947824">
      <w:pPr>
        <w:rPr>
          <w:bCs/>
          <w:iCs/>
        </w:rPr>
      </w:pPr>
      <w:r w:rsidRPr="00947824">
        <w:rPr>
          <w:bCs/>
          <w:iCs/>
        </w:rPr>
        <w:t>“planning should conserve heritage assets in a manner appropriate to their significance, so that they can be enjoyed for their contribution to the quality of life of this and future generations;”</w:t>
      </w:r>
    </w:p>
    <w:p w:rsidR="00947824" w:rsidRPr="00947824" w:rsidRDefault="00947824" w:rsidP="00947824">
      <w:pPr>
        <w:rPr>
          <w:bCs/>
          <w:iCs/>
        </w:rPr>
      </w:pPr>
      <w:r w:rsidRPr="00947824">
        <w:rPr>
          <w:bCs/>
          <w:iCs/>
        </w:rPr>
        <w:t>Paragraph 132 of the National Planning Policy Framework states that when considering the impact of a proposed development on the significance of a designated heritage asset, great weight should be given to the asset`s conservation. It also goes on to state that significance can be harmed or lost through alteration or destruction of the heritage asset or development within its setting. As heritage assets are irreplaceable, any harm or loss should require clear and convincing justification. Paragraph 133 provides guidance in relation to development proposals that cause 'substantial harm'. While, paragraph 134 of the National Planning Policy states that where a development will lead to 'less than substantial harm' to the significance of a designated heritage asset, this harm should be weighed against the public benefits of the proposal.</w:t>
      </w:r>
    </w:p>
    <w:p w:rsidR="00947824" w:rsidRPr="00E26E4C" w:rsidRDefault="00947824" w:rsidP="00E26E4C">
      <w:pPr>
        <w:rPr>
          <w:bCs/>
          <w:iCs/>
        </w:rPr>
      </w:pPr>
      <w:r w:rsidRPr="00947824">
        <w:rPr>
          <w:bCs/>
          <w:iCs/>
        </w:rPr>
        <w:t xml:space="preserve">Paragraph 64 (Section 7 – Requiring Good Design) is also particularly relevant to this case in that development should be refused for development of poor design that fails to take the opportunities available for </w:t>
      </w:r>
      <w:r w:rsidRPr="00947824">
        <w:rPr>
          <w:b/>
          <w:bCs/>
          <w:iCs/>
        </w:rPr>
        <w:t>improving</w:t>
      </w:r>
      <w:r w:rsidRPr="00947824">
        <w:rPr>
          <w:bCs/>
          <w:iCs/>
        </w:rPr>
        <w:t xml:space="preserve"> the character and quality of an area and the way it functions.</w:t>
      </w:r>
    </w:p>
    <w:p w:rsidR="00E26E4C" w:rsidRPr="00947824" w:rsidRDefault="00947824">
      <w:pPr>
        <w:rPr>
          <w:bCs/>
          <w:iCs/>
          <w:u w:val="single"/>
        </w:rPr>
      </w:pPr>
      <w:proofErr w:type="spellStart"/>
      <w:r w:rsidRPr="00947824">
        <w:rPr>
          <w:bCs/>
          <w:iCs/>
          <w:u w:val="single"/>
        </w:rPr>
        <w:t>Assesment</w:t>
      </w:r>
      <w:proofErr w:type="spellEnd"/>
    </w:p>
    <w:p w:rsidR="00947824" w:rsidRDefault="00947824" w:rsidP="00947824">
      <w:r>
        <w:t xml:space="preserve">The proposed extension </w:t>
      </w:r>
      <w:r w:rsidRPr="00947824">
        <w:t>has a</w:t>
      </w:r>
      <w:r>
        <w:t xml:space="preserve"> </w:t>
      </w:r>
      <w:r w:rsidRPr="00947824">
        <w:t>temporary appearance, largely brought about by the basic construction</w:t>
      </w:r>
      <w:r>
        <w:t xml:space="preserve"> technique and the use of inappropriate materials</w:t>
      </w:r>
      <w:r w:rsidRPr="00947824">
        <w:t xml:space="preserve">. </w:t>
      </w:r>
      <w:r>
        <w:tab/>
        <w:t xml:space="preserve">Whilst it covers a similar area to the </w:t>
      </w:r>
      <w:r>
        <w:lastRenderedPageBreak/>
        <w:t xml:space="preserve">smoking shelter that was originally permitted the design and size of the structure threatens to overwhelm its architectural character and would be seriously detracting from its overall appearance. </w:t>
      </w:r>
      <w:r w:rsidRPr="00947824">
        <w:t>Although t</w:t>
      </w:r>
      <w:r>
        <w:t>he original smoking shelter</w:t>
      </w:r>
      <w:r w:rsidRPr="00947824">
        <w:t xml:space="preserve"> may be considered</w:t>
      </w:r>
      <w:r>
        <w:t xml:space="preserve"> </w:t>
      </w:r>
      <w:r w:rsidRPr="00947824">
        <w:t>unsympathetic, this is not a justification for adding further such unsuitable</w:t>
      </w:r>
      <w:r>
        <w:t xml:space="preserve"> </w:t>
      </w:r>
      <w:r w:rsidRPr="00947824">
        <w:t>additions and thereby compounding or increasing the existing problem.</w:t>
      </w:r>
    </w:p>
    <w:p w:rsidR="00947824" w:rsidRDefault="00947824" w:rsidP="00947824">
      <w:r>
        <w:t xml:space="preserve">I therefore consider </w:t>
      </w:r>
      <w:r w:rsidRPr="00947824">
        <w:t>the structure to be poorly designed,</w:t>
      </w:r>
      <w:r>
        <w:t xml:space="preserve"> </w:t>
      </w:r>
      <w:r w:rsidRPr="00947824">
        <w:t>paying little regard to the host building in terms of its detail. It is utilitarian</w:t>
      </w:r>
      <w:r>
        <w:t xml:space="preserve"> a</w:t>
      </w:r>
      <w:r w:rsidRPr="00947824">
        <w:t>nd out of characte</w:t>
      </w:r>
      <w:r>
        <w:t xml:space="preserve">r with the main listed building </w:t>
      </w:r>
      <w:r w:rsidRPr="00947824">
        <w:t>and I find it to be a clumsy</w:t>
      </w:r>
      <w:r>
        <w:t xml:space="preserve"> </w:t>
      </w:r>
      <w:r w:rsidRPr="00947824">
        <w:t>addition to the building.</w:t>
      </w:r>
    </w:p>
    <w:p w:rsidR="00947824" w:rsidRDefault="00947824" w:rsidP="00947824">
      <w:r w:rsidRPr="00947824">
        <w:t>The harm to the listed building does not amount to the substantial harm that</w:t>
      </w:r>
      <w:r>
        <w:t xml:space="preserve"> </w:t>
      </w:r>
      <w:r w:rsidRPr="00947824">
        <w:t>the Framework notes should only be permitted in exceptional circumstances.</w:t>
      </w:r>
      <w:r>
        <w:t xml:space="preserve"> </w:t>
      </w:r>
      <w:r w:rsidRPr="00947824">
        <w:t>However, where any harm has been identified to a heritage asset or its setting,</w:t>
      </w:r>
      <w:r>
        <w:t xml:space="preserve"> </w:t>
      </w:r>
      <w:r w:rsidRPr="00947824">
        <w:t>the Framework requires that harm to be weighed against the public benefits of</w:t>
      </w:r>
      <w:r>
        <w:t xml:space="preserve"> </w:t>
      </w:r>
      <w:r w:rsidRPr="00947824">
        <w:t>the proposal. In this case, the only benefits would be to the owners of the</w:t>
      </w:r>
      <w:r>
        <w:t xml:space="preserve"> </w:t>
      </w:r>
      <w:r w:rsidRPr="00947824">
        <w:t>public house business, in that the additional floor space could encourage more</w:t>
      </w:r>
      <w:r>
        <w:t xml:space="preserve"> </w:t>
      </w:r>
      <w:r w:rsidRPr="00947824">
        <w:t>patronage. This is not, in my view, sufficient to outweigh the harm to the</w:t>
      </w:r>
      <w:r>
        <w:t xml:space="preserve"> </w:t>
      </w:r>
      <w:r w:rsidRPr="00947824">
        <w:t>listed building and its setting.</w:t>
      </w:r>
    </w:p>
    <w:p w:rsidR="00947824" w:rsidRDefault="00947824" w:rsidP="00947824">
      <w:r w:rsidRPr="00947824">
        <w:t>The Framework, in chapter 7, requires new development to have a high</w:t>
      </w:r>
      <w:r>
        <w:t xml:space="preserve"> </w:t>
      </w:r>
      <w:r w:rsidRPr="00947824">
        <w:t>standard of design, which the smoking shelter does not. In paragraph 64, the</w:t>
      </w:r>
      <w:r>
        <w:t xml:space="preserve"> </w:t>
      </w:r>
      <w:r w:rsidRPr="00947824">
        <w:t>Framework also notes that permission should be refused for development that</w:t>
      </w:r>
      <w:r>
        <w:t xml:space="preserve"> </w:t>
      </w:r>
      <w:r w:rsidRPr="00947824">
        <w:t>fails to take the opportunity to improve the ch</w:t>
      </w:r>
      <w:r>
        <w:t>aracter and quality of an area.</w:t>
      </w:r>
    </w:p>
    <w:p w:rsidR="00947824" w:rsidRDefault="00947824" w:rsidP="00947824">
      <w:r>
        <w:t xml:space="preserve">I have given some pre-application advice prior to the submission of this application which stated the following: </w:t>
      </w:r>
    </w:p>
    <w:p w:rsidR="00947824" w:rsidRPr="00947824" w:rsidRDefault="00947824" w:rsidP="00947824">
      <w:pPr>
        <w:numPr>
          <w:ilvl w:val="0"/>
          <w:numId w:val="1"/>
        </w:numPr>
      </w:pPr>
      <w:r w:rsidRPr="00947824">
        <w:t xml:space="preserve">Use of oak frame for the structure with some full height glazing panels set within the frame (particularly to northern and eastern elevations. </w:t>
      </w:r>
    </w:p>
    <w:p w:rsidR="00947824" w:rsidRPr="00947824" w:rsidRDefault="00947824" w:rsidP="00947824">
      <w:pPr>
        <w:numPr>
          <w:ilvl w:val="0"/>
          <w:numId w:val="1"/>
        </w:numPr>
      </w:pPr>
      <w:r w:rsidRPr="00947824">
        <w:t>Centrally locating the door and potentially make it larger double unit.</w:t>
      </w:r>
    </w:p>
    <w:p w:rsidR="00947824" w:rsidRPr="00947824" w:rsidRDefault="00947824" w:rsidP="00947824">
      <w:pPr>
        <w:numPr>
          <w:ilvl w:val="0"/>
          <w:numId w:val="1"/>
        </w:numPr>
      </w:pPr>
      <w:r w:rsidRPr="00947824">
        <w:t>I would not object to use of timber boarding to break</w:t>
      </w:r>
      <w:r>
        <w:t xml:space="preserve"> up the elevations if necessary</w:t>
      </w:r>
    </w:p>
    <w:p w:rsidR="00947824" w:rsidRPr="00947824" w:rsidRDefault="00947824" w:rsidP="00947824">
      <w:r>
        <w:t>I also attached a photo with an example to help.  I would like re-iterate that these amendments are made to the scheme. I appreciate this may require a larger rework of the structure but this type of quality c</w:t>
      </w:r>
      <w:r w:rsidR="007670FB">
        <w:t>onstruction would be required if</w:t>
      </w:r>
      <w:r>
        <w:t xml:space="preserve"> an extension such as this is to be deemed acceptable </w:t>
      </w:r>
      <w:r w:rsidR="007670FB">
        <w:t>on this listed building.</w:t>
      </w:r>
      <w:bookmarkStart w:id="0" w:name="_GoBack"/>
      <w:bookmarkEnd w:id="0"/>
    </w:p>
    <w:sectPr w:rsidR="00947824" w:rsidRPr="009478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9E2F3C"/>
    <w:multiLevelType w:val="hybridMultilevel"/>
    <w:tmpl w:val="1944B098"/>
    <w:lvl w:ilvl="0" w:tplc="22D0C8BA">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E4C"/>
    <w:rsid w:val="007670FB"/>
    <w:rsid w:val="00947824"/>
    <w:rsid w:val="009966C8"/>
    <w:rsid w:val="00E26E4C"/>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9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5499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PeterF</cp:lastModifiedBy>
  <cp:revision>1</cp:revision>
  <dcterms:created xsi:type="dcterms:W3CDTF">2016-09-21T14:25:00Z</dcterms:created>
  <dcterms:modified xsi:type="dcterms:W3CDTF">2016-09-21T14:56:00Z</dcterms:modified>
</cp:coreProperties>
</file>