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63C" w:rsidRPr="00BF263C" w:rsidRDefault="00BF263C" w:rsidP="00BF263C">
      <w:pPr>
        <w:spacing w:after="0" w:line="240" w:lineRule="auto"/>
        <w:outlineLvl w:val="0"/>
        <w:rPr>
          <w:rFonts w:ascii="Tahoma" w:eastAsia="Calibri" w:hAnsi="Tahoma" w:cs="Tahoma"/>
          <w:sz w:val="20"/>
          <w:szCs w:val="20"/>
          <w:lang w:val="en-US" w:eastAsia="en-GB"/>
        </w:rPr>
      </w:pPr>
      <w:r w:rsidRPr="00BF263C">
        <w:rPr>
          <w:rFonts w:ascii="Tahoma" w:eastAsia="Calibri" w:hAnsi="Tahoma" w:cs="Tahoma"/>
          <w:b/>
          <w:bCs/>
          <w:sz w:val="20"/>
          <w:szCs w:val="20"/>
          <w:lang w:val="en-US" w:eastAsia="en-GB"/>
        </w:rPr>
        <w:t>From:</w:t>
      </w:r>
      <w:r w:rsidRPr="00BF263C">
        <w:rPr>
          <w:rFonts w:ascii="Tahoma" w:eastAsia="Calibri" w:hAnsi="Tahoma" w:cs="Tahoma"/>
          <w:sz w:val="20"/>
          <w:szCs w:val="20"/>
          <w:lang w:val="en-US" w:eastAsia="en-GB"/>
        </w:rPr>
        <w:t xml:space="preserve"> Historic Environment [</w:t>
      </w:r>
      <w:hyperlink r:id="rId5" w:history="1">
        <w:r w:rsidRPr="00BF263C">
          <w:rPr>
            <w:rFonts w:ascii="Tahoma" w:eastAsia="Calibri" w:hAnsi="Tahoma" w:cs="Tahoma"/>
            <w:color w:val="0000FF"/>
            <w:sz w:val="20"/>
            <w:szCs w:val="20"/>
            <w:u w:val="single"/>
            <w:lang w:val="en-US" w:eastAsia="en-GB"/>
          </w:rPr>
          <w:t>mailto:historic.environment@hants.gov.uk</w:t>
        </w:r>
      </w:hyperlink>
      <w:r w:rsidRPr="00BF263C">
        <w:rPr>
          <w:rFonts w:ascii="Tahoma" w:eastAsia="Calibri" w:hAnsi="Tahoma" w:cs="Tahoma"/>
          <w:sz w:val="20"/>
          <w:szCs w:val="20"/>
          <w:lang w:val="en-US" w:eastAsia="en-GB"/>
        </w:rPr>
        <w:t xml:space="preserve">] </w:t>
      </w:r>
      <w:r w:rsidRPr="00BF263C">
        <w:rPr>
          <w:rFonts w:ascii="Tahoma" w:eastAsia="Calibri" w:hAnsi="Tahoma" w:cs="Tahoma"/>
          <w:sz w:val="20"/>
          <w:szCs w:val="20"/>
          <w:lang w:val="en-US" w:eastAsia="en-GB"/>
        </w:rPr>
        <w:br/>
      </w:r>
      <w:r w:rsidRPr="00BF263C">
        <w:rPr>
          <w:rFonts w:ascii="Tahoma" w:eastAsia="Calibri" w:hAnsi="Tahoma" w:cs="Tahoma"/>
          <w:b/>
          <w:bCs/>
          <w:sz w:val="20"/>
          <w:szCs w:val="20"/>
          <w:lang w:val="en-US" w:eastAsia="en-GB"/>
        </w:rPr>
        <w:t>Sent:</w:t>
      </w:r>
      <w:r w:rsidRPr="00BF263C">
        <w:rPr>
          <w:rFonts w:ascii="Tahoma" w:eastAsia="Calibri" w:hAnsi="Tahoma" w:cs="Tahoma"/>
          <w:sz w:val="20"/>
          <w:szCs w:val="20"/>
          <w:lang w:val="en-US" w:eastAsia="en-GB"/>
        </w:rPr>
        <w:t xml:space="preserve"> 08 March 2016 09:01</w:t>
      </w:r>
      <w:r w:rsidRPr="00BF263C">
        <w:rPr>
          <w:rFonts w:ascii="Tahoma" w:eastAsia="Calibri" w:hAnsi="Tahoma" w:cs="Tahoma"/>
          <w:sz w:val="20"/>
          <w:szCs w:val="20"/>
          <w:lang w:val="en-US" w:eastAsia="en-GB"/>
        </w:rPr>
        <w:br/>
      </w:r>
      <w:r w:rsidRPr="00BF263C">
        <w:rPr>
          <w:rFonts w:ascii="Tahoma" w:eastAsia="Calibri" w:hAnsi="Tahoma" w:cs="Tahoma"/>
          <w:b/>
          <w:bCs/>
          <w:sz w:val="20"/>
          <w:szCs w:val="20"/>
          <w:lang w:val="en-US" w:eastAsia="en-GB"/>
        </w:rPr>
        <w:t>To:</w:t>
      </w:r>
      <w:r w:rsidRPr="00BF263C">
        <w:rPr>
          <w:rFonts w:ascii="Tahoma" w:eastAsia="Calibri" w:hAnsi="Tahoma" w:cs="Tahoma"/>
          <w:sz w:val="20"/>
          <w:szCs w:val="20"/>
          <w:lang w:val="en-US" w:eastAsia="en-GB"/>
        </w:rPr>
        <w:t xml:space="preserve"> Planning and Development Shared Mailbox</w:t>
      </w:r>
      <w:r w:rsidRPr="00BF263C">
        <w:rPr>
          <w:rFonts w:ascii="Tahoma" w:eastAsia="Calibri" w:hAnsi="Tahoma" w:cs="Tahoma"/>
          <w:sz w:val="20"/>
          <w:szCs w:val="20"/>
          <w:lang w:val="en-US" w:eastAsia="en-GB"/>
        </w:rPr>
        <w:br/>
      </w:r>
      <w:r w:rsidRPr="00BF263C">
        <w:rPr>
          <w:rFonts w:ascii="Tahoma" w:eastAsia="Calibri" w:hAnsi="Tahoma" w:cs="Tahoma"/>
          <w:b/>
          <w:bCs/>
          <w:sz w:val="20"/>
          <w:szCs w:val="20"/>
          <w:lang w:val="en-US" w:eastAsia="en-GB"/>
        </w:rPr>
        <w:t>Cc:</w:t>
      </w:r>
      <w:r w:rsidRPr="00BF263C">
        <w:rPr>
          <w:rFonts w:ascii="Tahoma" w:eastAsia="Calibri" w:hAnsi="Tahoma" w:cs="Tahoma"/>
          <w:sz w:val="20"/>
          <w:szCs w:val="20"/>
          <w:lang w:val="en-US" w:eastAsia="en-GB"/>
        </w:rPr>
        <w:t xml:space="preserve"> Havant Auto-Reply</w:t>
      </w:r>
      <w:r w:rsidRPr="00BF263C">
        <w:rPr>
          <w:rFonts w:ascii="Tahoma" w:eastAsia="Calibri" w:hAnsi="Tahoma" w:cs="Tahoma"/>
          <w:sz w:val="20"/>
          <w:szCs w:val="20"/>
          <w:lang w:val="en-US" w:eastAsia="en-GB"/>
        </w:rPr>
        <w:br/>
      </w:r>
      <w:r w:rsidRPr="00BF263C">
        <w:rPr>
          <w:rFonts w:ascii="Tahoma" w:eastAsia="Calibri" w:hAnsi="Tahoma" w:cs="Tahoma"/>
          <w:b/>
          <w:bCs/>
          <w:sz w:val="20"/>
          <w:szCs w:val="20"/>
          <w:lang w:val="en-US" w:eastAsia="en-GB"/>
        </w:rPr>
        <w:t>Subject:</w:t>
      </w:r>
      <w:r w:rsidRPr="00BF263C">
        <w:rPr>
          <w:rFonts w:ascii="Tahoma" w:eastAsia="Calibri" w:hAnsi="Tahoma" w:cs="Tahoma"/>
          <w:sz w:val="20"/>
          <w:szCs w:val="20"/>
          <w:lang w:val="en-US" w:eastAsia="en-GB"/>
        </w:rPr>
        <w:t xml:space="preserve"> APP/14/00065 3 Grove Road, Havant FAO </w:t>
      </w:r>
      <w:proofErr w:type="spellStart"/>
      <w:r w:rsidRPr="00BF263C">
        <w:rPr>
          <w:rFonts w:ascii="Tahoma" w:eastAsia="Calibri" w:hAnsi="Tahoma" w:cs="Tahoma"/>
          <w:sz w:val="20"/>
          <w:szCs w:val="20"/>
          <w:lang w:val="en-US" w:eastAsia="en-GB"/>
        </w:rPr>
        <w:t>Mr</w:t>
      </w:r>
      <w:proofErr w:type="spellEnd"/>
      <w:r w:rsidRPr="00BF263C">
        <w:rPr>
          <w:rFonts w:ascii="Tahoma" w:eastAsia="Calibri" w:hAnsi="Tahoma" w:cs="Tahoma"/>
          <w:sz w:val="20"/>
          <w:szCs w:val="20"/>
          <w:lang w:val="en-US" w:eastAsia="en-GB"/>
        </w:rPr>
        <w:t xml:space="preserve"> S Kennedy</w:t>
      </w:r>
    </w:p>
    <w:p w:rsidR="00BF263C" w:rsidRPr="00BF263C" w:rsidRDefault="00BF263C" w:rsidP="00BF263C">
      <w:pPr>
        <w:spacing w:after="0" w:line="240" w:lineRule="auto"/>
        <w:rPr>
          <w:rFonts w:ascii="Calibri" w:eastAsia="Calibri" w:hAnsi="Calibri" w:cs="Calibri"/>
        </w:rPr>
      </w:pPr>
    </w:p>
    <w:p w:rsidR="00BF263C" w:rsidRPr="00BF263C" w:rsidRDefault="00BF263C" w:rsidP="00BF263C">
      <w:pPr>
        <w:spacing w:after="0" w:line="240" w:lineRule="auto"/>
        <w:rPr>
          <w:rFonts w:ascii="Calibri" w:eastAsia="Calibri" w:hAnsi="Calibri" w:cs="Calibri"/>
          <w:sz w:val="24"/>
          <w:szCs w:val="24"/>
        </w:rPr>
      </w:pPr>
      <w:r w:rsidRPr="00BF263C">
        <w:rPr>
          <w:rFonts w:ascii="Calibri" w:eastAsia="Calibri" w:hAnsi="Calibri" w:cs="Calibri"/>
          <w:sz w:val="24"/>
          <w:szCs w:val="24"/>
        </w:rPr>
        <w:t>Dear Mr Kennedy,</w:t>
      </w:r>
    </w:p>
    <w:p w:rsidR="00BF263C" w:rsidRPr="00BF263C" w:rsidRDefault="00BF263C" w:rsidP="00BF263C">
      <w:pPr>
        <w:spacing w:after="0" w:line="240" w:lineRule="auto"/>
        <w:rPr>
          <w:rFonts w:ascii="Calibri" w:eastAsia="Calibri" w:hAnsi="Calibri" w:cs="Calibri"/>
          <w:sz w:val="24"/>
          <w:szCs w:val="24"/>
        </w:rPr>
      </w:pPr>
    </w:p>
    <w:p w:rsidR="00BF263C" w:rsidRPr="00BF263C" w:rsidRDefault="00BF263C" w:rsidP="00BF263C">
      <w:pPr>
        <w:spacing w:after="0" w:line="240" w:lineRule="auto"/>
        <w:rPr>
          <w:rFonts w:ascii="Calibri" w:eastAsia="Calibri" w:hAnsi="Calibri" w:cs="Calibri"/>
          <w:b/>
          <w:bCs/>
          <w:sz w:val="24"/>
          <w:szCs w:val="24"/>
        </w:rPr>
      </w:pPr>
      <w:r w:rsidRPr="00BF263C">
        <w:rPr>
          <w:rFonts w:ascii="Calibri" w:eastAsia="Calibri" w:hAnsi="Calibri" w:cs="Calibri"/>
          <w:b/>
          <w:bCs/>
          <w:sz w:val="24"/>
          <w:szCs w:val="24"/>
        </w:rPr>
        <w:t xml:space="preserve">APP/14/00065 3 Grove Road, Havant: Construction of 1No. 2 bed detached house with new opening in wall to provide pedestrian access from </w:t>
      </w:r>
      <w:proofErr w:type="spellStart"/>
      <w:r w:rsidRPr="00BF263C">
        <w:rPr>
          <w:rFonts w:ascii="Calibri" w:eastAsia="Calibri" w:hAnsi="Calibri" w:cs="Calibri"/>
          <w:b/>
          <w:bCs/>
          <w:sz w:val="24"/>
          <w:szCs w:val="24"/>
        </w:rPr>
        <w:t>Twittens</w:t>
      </w:r>
      <w:proofErr w:type="spellEnd"/>
      <w:r w:rsidRPr="00BF263C">
        <w:rPr>
          <w:rFonts w:ascii="Calibri" w:eastAsia="Calibri" w:hAnsi="Calibri" w:cs="Calibri"/>
          <w:b/>
          <w:bCs/>
          <w:sz w:val="24"/>
          <w:szCs w:val="24"/>
        </w:rPr>
        <w:t xml:space="preserve"> Way.(Approved 01.04.14). Request to Discharge Condition No.2 (Approved 25.01.2016). Request to Discharge Condition </w:t>
      </w:r>
      <w:proofErr w:type="spellStart"/>
      <w:r w:rsidRPr="00BF263C">
        <w:rPr>
          <w:rFonts w:ascii="Calibri" w:eastAsia="Calibri" w:hAnsi="Calibri" w:cs="Calibri"/>
          <w:b/>
          <w:bCs/>
          <w:sz w:val="24"/>
          <w:szCs w:val="24"/>
        </w:rPr>
        <w:t>Nos</w:t>
      </w:r>
      <w:proofErr w:type="spellEnd"/>
      <w:r w:rsidRPr="00BF263C">
        <w:rPr>
          <w:rFonts w:ascii="Calibri" w:eastAsia="Calibri" w:hAnsi="Calibri" w:cs="Calibri"/>
          <w:b/>
          <w:bCs/>
          <w:sz w:val="24"/>
          <w:szCs w:val="24"/>
        </w:rPr>
        <w:t xml:space="preserve"> 3, 4, 8, 9, 10 (01.03.2016)</w:t>
      </w:r>
    </w:p>
    <w:p w:rsidR="00BF263C" w:rsidRPr="00BF263C" w:rsidRDefault="00BF263C" w:rsidP="00BF263C">
      <w:pPr>
        <w:spacing w:after="0" w:line="240" w:lineRule="auto"/>
        <w:rPr>
          <w:rFonts w:ascii="Calibri" w:eastAsia="Calibri" w:hAnsi="Calibri" w:cs="Calibri"/>
          <w:sz w:val="24"/>
          <w:szCs w:val="24"/>
        </w:rPr>
      </w:pPr>
    </w:p>
    <w:p w:rsidR="00BF263C" w:rsidRPr="00BF263C" w:rsidRDefault="00BF263C" w:rsidP="00BF263C">
      <w:pPr>
        <w:spacing w:after="0" w:line="240" w:lineRule="auto"/>
        <w:rPr>
          <w:rFonts w:ascii="Calibri" w:eastAsia="Calibri" w:hAnsi="Calibri" w:cs="Calibri"/>
          <w:sz w:val="24"/>
          <w:szCs w:val="24"/>
        </w:rPr>
      </w:pPr>
      <w:r w:rsidRPr="00BF263C">
        <w:rPr>
          <w:rFonts w:ascii="Calibri" w:eastAsia="Calibri" w:hAnsi="Calibri" w:cs="Calibri"/>
          <w:sz w:val="24"/>
          <w:szCs w:val="24"/>
        </w:rPr>
        <w:t xml:space="preserve">Thank you for your consultation. I would draw your attention to the </w:t>
      </w:r>
      <w:r w:rsidRPr="00BF263C">
        <w:rPr>
          <w:rFonts w:ascii="Calibri" w:eastAsia="Calibri" w:hAnsi="Calibri" w:cs="Calibri"/>
          <w:i/>
          <w:iCs/>
          <w:sz w:val="24"/>
          <w:szCs w:val="24"/>
        </w:rPr>
        <w:t>DISCHARGE OF CONDITION - ARCHAEOLOGICAL ASSESSMENT</w:t>
      </w:r>
      <w:r w:rsidRPr="00BF263C">
        <w:rPr>
          <w:rFonts w:ascii="Calibri" w:eastAsia="Calibri" w:hAnsi="Calibri" w:cs="Calibri"/>
          <w:sz w:val="24"/>
          <w:szCs w:val="24"/>
        </w:rPr>
        <w:t xml:space="preserve"> that is included among the documentation attached to the above application on your website. I can advise that this Written Scheme of Investigation (WSI) fulfils the requirements of Condition 8 that has been attached to the planning permission issued in response to application APP/14/00065. I would therefore have no archaeological objection were the planning officer to discharge Condition 8 at this time. </w:t>
      </w:r>
    </w:p>
    <w:p w:rsidR="00BF263C" w:rsidRPr="00BF263C" w:rsidRDefault="00BF263C" w:rsidP="00BF263C">
      <w:pPr>
        <w:spacing w:after="0" w:line="240" w:lineRule="auto"/>
        <w:rPr>
          <w:rFonts w:ascii="Calibri" w:eastAsia="Calibri" w:hAnsi="Calibri" w:cs="Calibri"/>
          <w:sz w:val="24"/>
          <w:szCs w:val="24"/>
        </w:rPr>
      </w:pPr>
    </w:p>
    <w:p w:rsidR="00BF263C" w:rsidRPr="00BF263C" w:rsidRDefault="00BF263C" w:rsidP="00BF263C">
      <w:pPr>
        <w:spacing w:after="0" w:line="240" w:lineRule="auto"/>
        <w:rPr>
          <w:rFonts w:ascii="Calibri" w:eastAsia="Calibri" w:hAnsi="Calibri" w:cs="Calibri"/>
          <w:sz w:val="24"/>
          <w:szCs w:val="24"/>
        </w:rPr>
      </w:pPr>
      <w:r w:rsidRPr="00BF263C">
        <w:rPr>
          <w:rFonts w:ascii="Calibri" w:eastAsia="Calibri" w:hAnsi="Calibri" w:cs="Calibri"/>
          <w:sz w:val="24"/>
          <w:szCs w:val="24"/>
        </w:rPr>
        <w:t>The discharge of Condition 9 and 10 will need to await the outcome of the archaeological evaluation to see if further mitigation is required, while the discharge of Condition 10 will need to await the production of either a report on the results of the evaluation or the preparation of a post-excavation assessment of the results of any later excavations which would commit the developer to producing a final report fit for publication and public dissemination.</w:t>
      </w:r>
    </w:p>
    <w:p w:rsidR="00BF263C" w:rsidRPr="00BF263C" w:rsidRDefault="00BF263C" w:rsidP="00BF263C">
      <w:pPr>
        <w:spacing w:after="0" w:line="240" w:lineRule="auto"/>
        <w:rPr>
          <w:rFonts w:ascii="Calibri" w:eastAsia="Calibri" w:hAnsi="Calibri" w:cs="Calibri"/>
          <w:sz w:val="24"/>
          <w:szCs w:val="24"/>
        </w:rPr>
      </w:pPr>
    </w:p>
    <w:p w:rsidR="00BF263C" w:rsidRPr="00BF263C" w:rsidRDefault="00BF263C" w:rsidP="00BF263C">
      <w:pPr>
        <w:spacing w:after="0" w:line="240" w:lineRule="auto"/>
        <w:rPr>
          <w:rFonts w:ascii="Calibri" w:eastAsia="Calibri" w:hAnsi="Calibri" w:cs="Calibri"/>
          <w:sz w:val="24"/>
          <w:szCs w:val="24"/>
        </w:rPr>
      </w:pPr>
      <w:r w:rsidRPr="00BF263C">
        <w:rPr>
          <w:rFonts w:ascii="Calibri" w:eastAsia="Calibri" w:hAnsi="Calibri" w:cs="Calibri"/>
          <w:sz w:val="24"/>
          <w:szCs w:val="24"/>
        </w:rPr>
        <w:t>If you have any further queries, then please do not hesitate to contact me.</w:t>
      </w:r>
    </w:p>
    <w:p w:rsidR="00BF263C" w:rsidRPr="00BF263C" w:rsidRDefault="00BF263C" w:rsidP="00BF263C">
      <w:pPr>
        <w:spacing w:after="0" w:line="240" w:lineRule="auto"/>
        <w:rPr>
          <w:rFonts w:ascii="Calibri" w:eastAsia="Calibri" w:hAnsi="Calibri" w:cs="Calibri"/>
          <w:sz w:val="24"/>
          <w:szCs w:val="24"/>
        </w:rPr>
      </w:pPr>
    </w:p>
    <w:p w:rsidR="00BF263C" w:rsidRPr="00BF263C" w:rsidRDefault="00BF263C" w:rsidP="00BF263C">
      <w:pPr>
        <w:spacing w:after="0" w:line="240" w:lineRule="auto"/>
        <w:rPr>
          <w:rFonts w:ascii="Calibri" w:eastAsia="Calibri" w:hAnsi="Calibri" w:cs="Calibri"/>
          <w:sz w:val="24"/>
          <w:szCs w:val="24"/>
        </w:rPr>
      </w:pPr>
      <w:r w:rsidRPr="00BF263C">
        <w:rPr>
          <w:rFonts w:ascii="Calibri" w:eastAsia="Calibri" w:hAnsi="Calibri" w:cs="Calibri"/>
          <w:sz w:val="24"/>
          <w:szCs w:val="24"/>
        </w:rPr>
        <w:t>Yours sincerely,</w:t>
      </w:r>
    </w:p>
    <w:p w:rsidR="00BF263C" w:rsidRPr="00BF263C" w:rsidRDefault="00BF263C" w:rsidP="00BF263C">
      <w:pPr>
        <w:spacing w:after="0" w:line="240" w:lineRule="auto"/>
        <w:rPr>
          <w:rFonts w:ascii="Calibri" w:eastAsia="Calibri" w:hAnsi="Calibri" w:cs="Calibri"/>
          <w:sz w:val="24"/>
          <w:szCs w:val="24"/>
        </w:rPr>
      </w:pPr>
    </w:p>
    <w:p w:rsidR="00BF263C" w:rsidRPr="00BF263C" w:rsidRDefault="00BF263C" w:rsidP="00BF263C">
      <w:pPr>
        <w:spacing w:after="0" w:line="240" w:lineRule="auto"/>
        <w:rPr>
          <w:rFonts w:ascii="Calibri" w:eastAsia="Calibri" w:hAnsi="Calibri" w:cs="Calibri"/>
          <w:sz w:val="24"/>
          <w:szCs w:val="24"/>
          <w:lang w:eastAsia="en-GB"/>
        </w:rPr>
      </w:pPr>
      <w:r w:rsidRPr="00BF263C">
        <w:rPr>
          <w:rFonts w:ascii="Calibri" w:eastAsia="Calibri" w:hAnsi="Calibri" w:cs="Calibri"/>
          <w:sz w:val="24"/>
          <w:szCs w:val="24"/>
          <w:lang w:eastAsia="en-GB"/>
        </w:rPr>
        <w:t xml:space="preserve">Neil J. Adam BA </w:t>
      </w:r>
      <w:proofErr w:type="spellStart"/>
      <w:r w:rsidRPr="00BF263C">
        <w:rPr>
          <w:rFonts w:ascii="Calibri" w:eastAsia="Calibri" w:hAnsi="Calibri" w:cs="Calibri"/>
          <w:sz w:val="24"/>
          <w:szCs w:val="24"/>
          <w:lang w:eastAsia="en-GB"/>
        </w:rPr>
        <w:t>ACIfA</w:t>
      </w:r>
      <w:proofErr w:type="spellEnd"/>
    </w:p>
    <w:p w:rsidR="00BF263C" w:rsidRPr="00BF263C" w:rsidRDefault="00BF263C" w:rsidP="00BF263C">
      <w:pPr>
        <w:spacing w:after="0" w:line="240" w:lineRule="auto"/>
        <w:rPr>
          <w:rFonts w:ascii="Calibri" w:eastAsia="Calibri" w:hAnsi="Calibri" w:cs="Calibri"/>
          <w:sz w:val="24"/>
          <w:szCs w:val="24"/>
          <w:lang w:eastAsia="en-GB"/>
        </w:rPr>
      </w:pPr>
    </w:p>
    <w:p w:rsidR="00BF263C" w:rsidRPr="00BF263C" w:rsidRDefault="00BF263C" w:rsidP="00BF263C">
      <w:pPr>
        <w:spacing w:after="0" w:line="240" w:lineRule="auto"/>
        <w:rPr>
          <w:rFonts w:ascii="Calibri" w:eastAsia="Calibri" w:hAnsi="Calibri" w:cs="Calibri"/>
          <w:sz w:val="24"/>
          <w:szCs w:val="24"/>
          <w:lang w:eastAsia="en-GB"/>
        </w:rPr>
      </w:pPr>
      <w:r w:rsidRPr="00BF263C">
        <w:rPr>
          <w:rFonts w:ascii="Calibri" w:eastAsia="Calibri" w:hAnsi="Calibri" w:cs="Calibri"/>
          <w:sz w:val="24"/>
          <w:szCs w:val="24"/>
          <w:lang w:eastAsia="en-GB"/>
        </w:rPr>
        <w:t>Senior Archaeologist</w:t>
      </w:r>
    </w:p>
    <w:p w:rsidR="00BF263C" w:rsidRPr="00BF263C" w:rsidRDefault="00BF263C" w:rsidP="00BF263C">
      <w:pPr>
        <w:spacing w:after="0" w:line="240" w:lineRule="auto"/>
        <w:rPr>
          <w:rFonts w:ascii="Calibri" w:eastAsia="Calibri" w:hAnsi="Calibri" w:cs="Calibri"/>
          <w:sz w:val="24"/>
          <w:szCs w:val="24"/>
          <w:lang w:eastAsia="en-GB"/>
        </w:rPr>
      </w:pPr>
      <w:r w:rsidRPr="00BF263C">
        <w:rPr>
          <w:rFonts w:ascii="Calibri" w:eastAsia="Calibri" w:hAnsi="Calibri" w:cs="Calibri"/>
          <w:sz w:val="24"/>
          <w:szCs w:val="24"/>
          <w:lang w:eastAsia="en-GB"/>
        </w:rPr>
        <w:t>Hampshire County Council</w:t>
      </w:r>
    </w:p>
    <w:p w:rsidR="00BF263C" w:rsidRPr="00BF263C" w:rsidRDefault="00BF263C" w:rsidP="00BF263C">
      <w:pPr>
        <w:spacing w:after="0" w:line="240" w:lineRule="auto"/>
        <w:rPr>
          <w:rFonts w:ascii="Calibri" w:eastAsia="Calibri" w:hAnsi="Calibri" w:cs="Calibri"/>
          <w:sz w:val="24"/>
          <w:szCs w:val="24"/>
          <w:lang w:eastAsia="en-GB"/>
        </w:rPr>
      </w:pPr>
      <w:r w:rsidRPr="00BF263C">
        <w:rPr>
          <w:rFonts w:ascii="Calibri" w:eastAsia="Calibri" w:hAnsi="Calibri" w:cs="Calibri"/>
          <w:sz w:val="24"/>
          <w:szCs w:val="24"/>
          <w:lang w:eastAsia="en-GB"/>
        </w:rPr>
        <w:t>Specialist Environmental Services</w:t>
      </w:r>
    </w:p>
    <w:p w:rsidR="00BF263C" w:rsidRPr="00BF263C" w:rsidRDefault="00BF263C" w:rsidP="00BF263C">
      <w:pPr>
        <w:spacing w:after="0" w:line="240" w:lineRule="auto"/>
        <w:rPr>
          <w:rFonts w:ascii="Calibri" w:eastAsia="Calibri" w:hAnsi="Calibri" w:cs="Calibri"/>
          <w:sz w:val="24"/>
          <w:szCs w:val="24"/>
          <w:lang w:eastAsia="en-GB"/>
        </w:rPr>
      </w:pPr>
      <w:r w:rsidRPr="00BF263C">
        <w:rPr>
          <w:rFonts w:ascii="Calibri" w:eastAsia="Calibri" w:hAnsi="Calibri" w:cs="Calibri"/>
          <w:sz w:val="24"/>
          <w:szCs w:val="24"/>
          <w:lang w:eastAsia="en-GB"/>
        </w:rPr>
        <w:t xml:space="preserve">Economy, Transport and Environment Department </w:t>
      </w:r>
    </w:p>
    <w:p w:rsidR="00BF263C" w:rsidRPr="00BF263C" w:rsidRDefault="00BF263C" w:rsidP="00BF263C">
      <w:pPr>
        <w:spacing w:after="0" w:line="240" w:lineRule="auto"/>
        <w:rPr>
          <w:rFonts w:ascii="Calibri" w:eastAsia="Calibri" w:hAnsi="Calibri" w:cs="Calibri"/>
          <w:sz w:val="24"/>
          <w:szCs w:val="24"/>
          <w:lang w:eastAsia="en-GB"/>
        </w:rPr>
      </w:pPr>
      <w:r w:rsidRPr="00BF263C">
        <w:rPr>
          <w:rFonts w:ascii="Calibri" w:eastAsia="Calibri" w:hAnsi="Calibri" w:cs="Calibri"/>
          <w:sz w:val="24"/>
          <w:szCs w:val="24"/>
          <w:lang w:eastAsia="en-GB"/>
        </w:rPr>
        <w:t xml:space="preserve">Elizabeth II Court West, </w:t>
      </w:r>
    </w:p>
    <w:p w:rsidR="00BF263C" w:rsidRPr="00BF263C" w:rsidRDefault="00BF263C" w:rsidP="00BF263C">
      <w:pPr>
        <w:spacing w:after="0" w:line="240" w:lineRule="auto"/>
        <w:rPr>
          <w:rFonts w:ascii="Calibri" w:eastAsia="Calibri" w:hAnsi="Calibri" w:cs="Calibri"/>
          <w:sz w:val="24"/>
          <w:szCs w:val="24"/>
          <w:lang w:eastAsia="en-GB"/>
        </w:rPr>
      </w:pPr>
      <w:r w:rsidRPr="00BF263C">
        <w:rPr>
          <w:rFonts w:ascii="Calibri" w:eastAsia="Calibri" w:hAnsi="Calibri" w:cs="Calibri"/>
          <w:sz w:val="24"/>
          <w:szCs w:val="24"/>
          <w:lang w:eastAsia="en-GB"/>
        </w:rPr>
        <w:t xml:space="preserve">The Castle </w:t>
      </w:r>
    </w:p>
    <w:p w:rsidR="00BF263C" w:rsidRPr="00BF263C" w:rsidRDefault="00BF263C" w:rsidP="00BF263C">
      <w:pPr>
        <w:spacing w:after="0" w:line="240" w:lineRule="auto"/>
        <w:rPr>
          <w:rFonts w:ascii="Calibri" w:eastAsia="Calibri" w:hAnsi="Calibri" w:cs="Calibri"/>
          <w:sz w:val="24"/>
          <w:szCs w:val="24"/>
          <w:lang w:eastAsia="en-GB"/>
        </w:rPr>
      </w:pPr>
      <w:r w:rsidRPr="00BF263C">
        <w:rPr>
          <w:rFonts w:ascii="Calibri" w:eastAsia="Calibri" w:hAnsi="Calibri" w:cs="Calibri"/>
          <w:sz w:val="24"/>
          <w:szCs w:val="24"/>
          <w:lang w:eastAsia="en-GB"/>
        </w:rPr>
        <w:t xml:space="preserve">Winchester </w:t>
      </w:r>
    </w:p>
    <w:p w:rsidR="00BF263C" w:rsidRPr="00BF263C" w:rsidRDefault="00BF263C" w:rsidP="00BF263C">
      <w:pPr>
        <w:spacing w:after="0" w:line="240" w:lineRule="auto"/>
        <w:rPr>
          <w:rFonts w:ascii="Calibri" w:eastAsia="Calibri" w:hAnsi="Calibri" w:cs="Calibri"/>
          <w:sz w:val="24"/>
          <w:szCs w:val="24"/>
          <w:lang w:eastAsia="en-GB"/>
        </w:rPr>
      </w:pPr>
      <w:r w:rsidRPr="00BF263C">
        <w:rPr>
          <w:rFonts w:ascii="Calibri" w:eastAsia="Calibri" w:hAnsi="Calibri" w:cs="Calibri"/>
          <w:sz w:val="24"/>
          <w:szCs w:val="24"/>
          <w:lang w:eastAsia="en-GB"/>
        </w:rPr>
        <w:t xml:space="preserve">SO23 8UD </w:t>
      </w:r>
    </w:p>
    <w:p w:rsidR="00B64378" w:rsidRDefault="00B64378">
      <w:bookmarkStart w:id="0" w:name="_GoBack"/>
      <w:bookmarkEnd w:id="0"/>
    </w:p>
    <w:sectPr w:rsidR="00B643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63C"/>
    <w:rsid w:val="00B64378"/>
    <w:rsid w:val="00BF26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4696636">
      <w:bodyDiv w:val="1"/>
      <w:marLeft w:val="0"/>
      <w:marRight w:val="0"/>
      <w:marTop w:val="0"/>
      <w:marBottom w:val="0"/>
      <w:divBdr>
        <w:top w:val="none" w:sz="0" w:space="0" w:color="auto"/>
        <w:left w:val="none" w:sz="0" w:space="0" w:color="auto"/>
        <w:bottom w:val="none" w:sz="0" w:space="0" w:color="auto"/>
        <w:right w:val="none" w:sz="0" w:space="0" w:color="auto"/>
      </w:divBdr>
    </w:div>
    <w:div w:id="109177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istoric.environment@hants.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Jackyc</dc:creator>
  <cp:lastModifiedBy>Jackyc</cp:lastModifiedBy>
  <cp:revision>1</cp:revision>
  <cp:lastPrinted>2016-03-08T16:41:00Z</cp:lastPrinted>
  <dcterms:created xsi:type="dcterms:W3CDTF">2016-03-08T16:40:00Z</dcterms:created>
  <dcterms:modified xsi:type="dcterms:W3CDTF">2016-03-08T16:41:00Z</dcterms:modified>
</cp:coreProperties>
</file>