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627" w:rsidRDefault="002A5627" w:rsidP="002A5627">
      <w:pPr>
        <w:outlineLvl w:val="0"/>
        <w:rPr>
          <w:rFonts w:ascii="Tahoma" w:hAnsi="Tahoma" w:cs="Tahoma"/>
          <w:sz w:val="20"/>
          <w:szCs w:val="20"/>
          <w:lang w:val="en-US"/>
        </w:rPr>
      </w:pPr>
      <w:r>
        <w:rPr>
          <w:rFonts w:ascii="Tahoma" w:hAnsi="Tahoma" w:cs="Tahoma"/>
          <w:b/>
          <w:bCs/>
          <w:sz w:val="20"/>
          <w:szCs w:val="20"/>
          <w:lang w:val="en-US"/>
        </w:rPr>
        <w:t>From:</w:t>
      </w:r>
      <w:r>
        <w:rPr>
          <w:rFonts w:ascii="Tahoma" w:hAnsi="Tahoma" w:cs="Tahoma"/>
          <w:sz w:val="20"/>
          <w:szCs w:val="20"/>
          <w:lang w:val="en-US"/>
        </w:rPr>
        <w:t xml:space="preserve"> Peter Marshall </w:t>
      </w:r>
      <w:r>
        <w:rPr>
          <w:rFonts w:ascii="Tahoma" w:hAnsi="Tahoma" w:cs="Tahoma"/>
          <w:sz w:val="20"/>
          <w:szCs w:val="20"/>
          <w:lang w:val="en-US"/>
        </w:rPr>
        <w:br/>
      </w:r>
      <w:r>
        <w:rPr>
          <w:rFonts w:ascii="Tahoma" w:hAnsi="Tahoma" w:cs="Tahoma"/>
          <w:b/>
          <w:bCs/>
          <w:sz w:val="20"/>
          <w:szCs w:val="20"/>
          <w:lang w:val="en-US"/>
        </w:rPr>
        <w:t>Sent:</w:t>
      </w:r>
      <w:r>
        <w:rPr>
          <w:rFonts w:ascii="Tahoma" w:hAnsi="Tahoma" w:cs="Tahoma"/>
          <w:sz w:val="20"/>
          <w:szCs w:val="20"/>
          <w:lang w:val="en-US"/>
        </w:rPr>
        <w:t xml:space="preserve"> 01 December 2015 08:49</w:t>
      </w:r>
      <w:r>
        <w:rPr>
          <w:rFonts w:ascii="Tahoma" w:hAnsi="Tahoma" w:cs="Tahoma"/>
          <w:sz w:val="20"/>
          <w:szCs w:val="20"/>
          <w:lang w:val="en-US"/>
        </w:rPr>
        <w:br/>
      </w:r>
      <w:r>
        <w:rPr>
          <w:rFonts w:ascii="Tahoma" w:hAnsi="Tahoma" w:cs="Tahoma"/>
          <w:b/>
          <w:bCs/>
          <w:sz w:val="20"/>
          <w:szCs w:val="20"/>
          <w:lang w:val="en-US"/>
        </w:rPr>
        <w:t>To:</w:t>
      </w:r>
      <w:r>
        <w:rPr>
          <w:rFonts w:ascii="Tahoma" w:hAnsi="Tahoma" w:cs="Tahoma"/>
          <w:sz w:val="20"/>
          <w:szCs w:val="20"/>
          <w:lang w:val="en-US"/>
        </w:rPr>
        <w:t xml:space="preserve"> Sally Smith DC</w:t>
      </w:r>
      <w:r>
        <w:rPr>
          <w:rFonts w:ascii="Tahoma" w:hAnsi="Tahoma" w:cs="Tahoma"/>
          <w:sz w:val="20"/>
          <w:szCs w:val="20"/>
          <w:lang w:val="en-US"/>
        </w:rPr>
        <w:br/>
      </w:r>
      <w:r>
        <w:rPr>
          <w:rFonts w:ascii="Tahoma" w:hAnsi="Tahoma" w:cs="Tahoma"/>
          <w:b/>
          <w:bCs/>
          <w:sz w:val="20"/>
          <w:szCs w:val="20"/>
          <w:lang w:val="en-US"/>
        </w:rPr>
        <w:t>Cc:</w:t>
      </w:r>
      <w:r>
        <w:rPr>
          <w:rFonts w:ascii="Tahoma" w:hAnsi="Tahoma" w:cs="Tahoma"/>
          <w:sz w:val="20"/>
          <w:szCs w:val="20"/>
          <w:lang w:val="en-US"/>
        </w:rPr>
        <w:t xml:space="preserve"> Steve Weaver</w:t>
      </w:r>
      <w:r>
        <w:rPr>
          <w:rFonts w:ascii="Tahoma" w:hAnsi="Tahoma" w:cs="Tahoma"/>
          <w:sz w:val="20"/>
          <w:szCs w:val="20"/>
          <w:lang w:val="en-US"/>
        </w:rPr>
        <w:br/>
      </w:r>
      <w:r>
        <w:rPr>
          <w:rFonts w:ascii="Tahoma" w:hAnsi="Tahoma" w:cs="Tahoma"/>
          <w:b/>
          <w:bCs/>
          <w:sz w:val="20"/>
          <w:szCs w:val="20"/>
          <w:lang w:val="en-US"/>
        </w:rPr>
        <w:t>Subject:</w:t>
      </w:r>
      <w:r>
        <w:rPr>
          <w:rFonts w:ascii="Tahoma" w:hAnsi="Tahoma" w:cs="Tahoma"/>
          <w:sz w:val="20"/>
          <w:szCs w:val="20"/>
          <w:lang w:val="en-US"/>
        </w:rPr>
        <w:t xml:space="preserve"> FW: APP/15/00950 - 108-110 Elm Grove, </w:t>
      </w:r>
      <w:proofErr w:type="spellStart"/>
      <w:r>
        <w:rPr>
          <w:rFonts w:ascii="Tahoma" w:hAnsi="Tahoma" w:cs="Tahoma"/>
          <w:sz w:val="20"/>
          <w:szCs w:val="20"/>
          <w:lang w:val="en-US"/>
        </w:rPr>
        <w:t>Hayling</w:t>
      </w:r>
      <w:proofErr w:type="spellEnd"/>
      <w:r>
        <w:rPr>
          <w:rFonts w:ascii="Tahoma" w:hAnsi="Tahoma" w:cs="Tahoma"/>
          <w:sz w:val="20"/>
          <w:szCs w:val="20"/>
          <w:lang w:val="en-US"/>
        </w:rPr>
        <w:t xml:space="preserve"> Island</w:t>
      </w:r>
    </w:p>
    <w:p w:rsidR="002A5627" w:rsidRDefault="002A5627" w:rsidP="002A5627"/>
    <w:p w:rsidR="002A5627" w:rsidRDefault="002A5627" w:rsidP="002A5627">
      <w:pPr>
        <w:rPr>
          <w:rFonts w:ascii="Arial" w:hAnsi="Arial" w:cs="Arial"/>
          <w:color w:val="1F497D"/>
          <w:sz w:val="24"/>
          <w:szCs w:val="24"/>
        </w:rPr>
      </w:pPr>
      <w:r>
        <w:rPr>
          <w:rFonts w:ascii="Arial" w:hAnsi="Arial" w:cs="Arial"/>
          <w:color w:val="1F497D"/>
          <w:sz w:val="24"/>
          <w:szCs w:val="24"/>
        </w:rPr>
        <w:t>Sally I have already replied with regard to the St Marys Road Carpark.</w:t>
      </w:r>
    </w:p>
    <w:p w:rsidR="002A5627" w:rsidRDefault="002A5627" w:rsidP="002A5627">
      <w:r>
        <w:rPr>
          <w:rFonts w:ascii="Arial" w:hAnsi="Arial" w:cs="Arial"/>
          <w:color w:val="1F497D"/>
          <w:sz w:val="24"/>
          <w:szCs w:val="24"/>
        </w:rPr>
        <w:t>I</w:t>
      </w:r>
    </w:p>
    <w:p w:rsidR="002A5627" w:rsidRDefault="002A5627" w:rsidP="002A5627">
      <w:pPr>
        <w:rPr>
          <w:rFonts w:ascii="Arial" w:hAnsi="Arial" w:cs="Arial"/>
          <w:color w:val="1F497D"/>
          <w:sz w:val="24"/>
          <w:szCs w:val="24"/>
        </w:rPr>
      </w:pPr>
      <w:r>
        <w:rPr>
          <w:rFonts w:ascii="Arial" w:hAnsi="Arial" w:cs="Arial"/>
          <w:color w:val="1F497D"/>
          <w:sz w:val="24"/>
          <w:szCs w:val="24"/>
        </w:rPr>
        <w:t xml:space="preserve">The survey shows there is sufficient space in the St Marys Car  park, So if we accept the principle that the car park is for the multi use of the public there is no reason for refusal. However the principle of the cumulative effect of developers relying on HBC car parks is something that needs to be discussed. </w:t>
      </w:r>
    </w:p>
    <w:p w:rsidR="002A5627" w:rsidRDefault="002A5627" w:rsidP="002A5627">
      <w:pPr>
        <w:rPr>
          <w:rFonts w:ascii="Arial" w:hAnsi="Arial" w:cs="Arial"/>
          <w:color w:val="1F497D"/>
          <w:sz w:val="24"/>
          <w:szCs w:val="24"/>
        </w:rPr>
      </w:pPr>
    </w:p>
    <w:p w:rsidR="002A5627" w:rsidRDefault="002A5627" w:rsidP="002A5627">
      <w:pPr>
        <w:rPr>
          <w:rFonts w:ascii="Arial" w:hAnsi="Arial" w:cs="Arial"/>
          <w:color w:val="1F497D"/>
          <w:sz w:val="24"/>
          <w:szCs w:val="24"/>
        </w:rPr>
      </w:pPr>
      <w:r>
        <w:rPr>
          <w:rFonts w:ascii="Arial" w:hAnsi="Arial" w:cs="Arial"/>
          <w:color w:val="1F497D"/>
          <w:sz w:val="24"/>
          <w:szCs w:val="24"/>
        </w:rPr>
        <w:t>The Billy Car park is private and it use was not mentioned within the Transport Statement however I still have concerns with the Layout and repeat my Formal Response</w:t>
      </w:r>
    </w:p>
    <w:p w:rsidR="002A5627" w:rsidRDefault="002A5627" w:rsidP="002A5627">
      <w:pPr>
        <w:rPr>
          <w:rFonts w:ascii="Arial" w:hAnsi="Arial" w:cs="Arial"/>
          <w:color w:val="1F497D"/>
          <w:sz w:val="24"/>
          <w:szCs w:val="24"/>
        </w:rPr>
      </w:pPr>
    </w:p>
    <w:p w:rsidR="002A5627" w:rsidRDefault="002A5627" w:rsidP="002A5627">
      <w:pPr>
        <w:rPr>
          <w:rFonts w:ascii="Arial" w:hAnsi="Arial" w:cs="Arial"/>
          <w:color w:val="1F497D"/>
          <w:sz w:val="24"/>
          <w:szCs w:val="24"/>
        </w:rPr>
      </w:pPr>
      <w:r>
        <w:rPr>
          <w:rFonts w:ascii="Arial" w:hAnsi="Arial" w:cs="Arial"/>
          <w:color w:val="1F497D"/>
          <w:sz w:val="24"/>
          <w:szCs w:val="24"/>
        </w:rPr>
        <w:t>The total parking number meets the one space per 4 units (0.25 per unit) which is</w:t>
      </w:r>
    </w:p>
    <w:p w:rsidR="002A5627" w:rsidRDefault="002A5627" w:rsidP="002A5627">
      <w:pPr>
        <w:rPr>
          <w:rFonts w:ascii="Arial" w:hAnsi="Arial" w:cs="Arial"/>
          <w:color w:val="1F497D"/>
          <w:sz w:val="24"/>
          <w:szCs w:val="24"/>
        </w:rPr>
      </w:pPr>
      <w:r>
        <w:rPr>
          <w:rFonts w:ascii="Arial" w:hAnsi="Arial" w:cs="Arial"/>
          <w:color w:val="1F497D"/>
          <w:sz w:val="24"/>
          <w:szCs w:val="24"/>
        </w:rPr>
        <w:t>the historic standard we have used for “McCarthy and Stone” developments within</w:t>
      </w:r>
    </w:p>
    <w:p w:rsidR="002A5627" w:rsidRDefault="002A5627" w:rsidP="002A5627">
      <w:pPr>
        <w:rPr>
          <w:rFonts w:ascii="Arial" w:hAnsi="Arial" w:cs="Arial"/>
          <w:color w:val="1F497D"/>
          <w:sz w:val="24"/>
          <w:szCs w:val="24"/>
        </w:rPr>
      </w:pPr>
      <w:r>
        <w:rPr>
          <w:rFonts w:ascii="Arial" w:hAnsi="Arial" w:cs="Arial"/>
          <w:color w:val="1F497D"/>
          <w:sz w:val="24"/>
          <w:szCs w:val="24"/>
        </w:rPr>
        <w:t>Havant (with a minimum age condition). This standard is not referred to in the HBC</w:t>
      </w:r>
    </w:p>
    <w:p w:rsidR="002A5627" w:rsidRDefault="002A5627" w:rsidP="002A5627">
      <w:pPr>
        <w:rPr>
          <w:rFonts w:ascii="Arial" w:hAnsi="Arial" w:cs="Arial"/>
          <w:color w:val="1F497D"/>
          <w:sz w:val="24"/>
          <w:szCs w:val="24"/>
        </w:rPr>
      </w:pPr>
      <w:r>
        <w:rPr>
          <w:rFonts w:ascii="Arial" w:hAnsi="Arial" w:cs="Arial"/>
          <w:color w:val="1F497D"/>
          <w:sz w:val="24"/>
          <w:szCs w:val="24"/>
        </w:rPr>
        <w:t>Parking Standards. This application is for 44 units with 14 spaces (0.32 per unit). In</w:t>
      </w:r>
    </w:p>
    <w:p w:rsidR="002A5627" w:rsidRDefault="002A5627" w:rsidP="002A5627">
      <w:pPr>
        <w:rPr>
          <w:rFonts w:ascii="Arial" w:hAnsi="Arial" w:cs="Arial"/>
          <w:color w:val="1F497D"/>
          <w:sz w:val="24"/>
          <w:szCs w:val="24"/>
        </w:rPr>
      </w:pPr>
      <w:r>
        <w:rPr>
          <w:rFonts w:ascii="Arial" w:hAnsi="Arial" w:cs="Arial"/>
          <w:color w:val="1F497D"/>
          <w:sz w:val="24"/>
          <w:szCs w:val="24"/>
        </w:rPr>
        <w:t>the determination of a 2007 Havant Planning Appeal Decisions for a Churchill</w:t>
      </w:r>
    </w:p>
    <w:p w:rsidR="002A5627" w:rsidRDefault="002A5627" w:rsidP="002A5627">
      <w:pPr>
        <w:rPr>
          <w:rFonts w:ascii="Arial" w:hAnsi="Arial" w:cs="Arial"/>
          <w:color w:val="1F497D"/>
          <w:sz w:val="24"/>
          <w:szCs w:val="24"/>
        </w:rPr>
      </w:pPr>
      <w:r>
        <w:rPr>
          <w:rFonts w:ascii="Arial" w:hAnsi="Arial" w:cs="Arial"/>
          <w:color w:val="1F497D"/>
          <w:sz w:val="24"/>
          <w:szCs w:val="24"/>
        </w:rPr>
        <w:t>Retirement Living in New Brighton Road ,</w:t>
      </w:r>
      <w:proofErr w:type="spellStart"/>
      <w:r>
        <w:rPr>
          <w:rFonts w:ascii="Arial" w:hAnsi="Arial" w:cs="Arial"/>
          <w:color w:val="1F497D"/>
          <w:sz w:val="24"/>
          <w:szCs w:val="24"/>
        </w:rPr>
        <w:t>Emsworth</w:t>
      </w:r>
      <w:proofErr w:type="spellEnd"/>
      <w:r>
        <w:rPr>
          <w:rFonts w:ascii="Arial" w:hAnsi="Arial" w:cs="Arial"/>
          <w:color w:val="1F497D"/>
          <w:sz w:val="24"/>
          <w:szCs w:val="24"/>
        </w:rPr>
        <w:t xml:space="preserve"> the Inspector accepted 12</w:t>
      </w:r>
    </w:p>
    <w:p w:rsidR="002A5627" w:rsidRDefault="002A5627" w:rsidP="002A5627">
      <w:pPr>
        <w:rPr>
          <w:rFonts w:ascii="Arial" w:hAnsi="Arial" w:cs="Arial"/>
          <w:color w:val="1F497D"/>
          <w:sz w:val="24"/>
          <w:szCs w:val="24"/>
        </w:rPr>
      </w:pPr>
      <w:r>
        <w:rPr>
          <w:rFonts w:ascii="Arial" w:hAnsi="Arial" w:cs="Arial"/>
          <w:color w:val="1F497D"/>
          <w:sz w:val="24"/>
          <w:szCs w:val="24"/>
        </w:rPr>
        <w:t>spaces for 34 units (0.28).</w:t>
      </w:r>
    </w:p>
    <w:p w:rsidR="002A5627" w:rsidRDefault="002A5627" w:rsidP="002A5627">
      <w:pPr>
        <w:rPr>
          <w:rFonts w:ascii="Arial" w:hAnsi="Arial" w:cs="Arial"/>
          <w:color w:val="1F497D"/>
          <w:sz w:val="24"/>
          <w:szCs w:val="24"/>
        </w:rPr>
      </w:pPr>
      <w:r>
        <w:rPr>
          <w:rFonts w:ascii="Arial" w:hAnsi="Arial" w:cs="Arial"/>
          <w:color w:val="1F497D"/>
          <w:sz w:val="24"/>
          <w:szCs w:val="24"/>
        </w:rPr>
        <w:t>I would suggest the proposed parking is acceptable however the area of hard</w:t>
      </w:r>
    </w:p>
    <w:p w:rsidR="002A5627" w:rsidRDefault="002A5627" w:rsidP="002A5627">
      <w:pPr>
        <w:rPr>
          <w:rFonts w:ascii="Arial" w:hAnsi="Arial" w:cs="Arial"/>
          <w:color w:val="1F497D"/>
          <w:sz w:val="24"/>
          <w:szCs w:val="24"/>
        </w:rPr>
      </w:pPr>
      <w:r>
        <w:rPr>
          <w:rFonts w:ascii="Arial" w:hAnsi="Arial" w:cs="Arial"/>
          <w:color w:val="1F497D"/>
          <w:sz w:val="24"/>
          <w:szCs w:val="24"/>
        </w:rPr>
        <w:t>standing for car parking needs to be modified to enable vehicles including cars ,</w:t>
      </w:r>
    </w:p>
    <w:p w:rsidR="002A5627" w:rsidRDefault="002A5627" w:rsidP="002A5627">
      <w:pPr>
        <w:rPr>
          <w:rFonts w:ascii="Arial" w:hAnsi="Arial" w:cs="Arial"/>
          <w:color w:val="1F497D"/>
          <w:sz w:val="24"/>
          <w:szCs w:val="24"/>
        </w:rPr>
      </w:pPr>
      <w:r>
        <w:rPr>
          <w:rFonts w:ascii="Arial" w:hAnsi="Arial" w:cs="Arial"/>
          <w:color w:val="1F497D"/>
          <w:sz w:val="24"/>
          <w:szCs w:val="24"/>
        </w:rPr>
        <w:t>emergency vehicles, delivery vehicles, refuse lorries to turn on site and emerge onto</w:t>
      </w:r>
    </w:p>
    <w:p w:rsidR="002A5627" w:rsidRDefault="002A5627" w:rsidP="002A5627">
      <w:pPr>
        <w:rPr>
          <w:rFonts w:ascii="Arial" w:hAnsi="Arial" w:cs="Arial"/>
          <w:color w:val="1F497D"/>
          <w:sz w:val="24"/>
          <w:szCs w:val="24"/>
        </w:rPr>
      </w:pPr>
      <w:r>
        <w:rPr>
          <w:rFonts w:ascii="Arial" w:hAnsi="Arial" w:cs="Arial"/>
          <w:color w:val="1F497D"/>
          <w:sz w:val="24"/>
          <w:szCs w:val="24"/>
        </w:rPr>
        <w:t>Elm Grove in a forward gear.</w:t>
      </w:r>
    </w:p>
    <w:p w:rsidR="002A5627" w:rsidRDefault="002A5627" w:rsidP="002A5627">
      <w:pPr>
        <w:rPr>
          <w:rFonts w:ascii="Arial" w:hAnsi="Arial" w:cs="Arial"/>
          <w:color w:val="1F497D"/>
          <w:sz w:val="24"/>
          <w:szCs w:val="24"/>
        </w:rPr>
      </w:pPr>
      <w:r>
        <w:rPr>
          <w:rFonts w:ascii="Arial" w:hAnsi="Arial" w:cs="Arial"/>
          <w:color w:val="1F497D"/>
          <w:sz w:val="24"/>
          <w:szCs w:val="24"/>
        </w:rPr>
        <w:t>The site should also have long and short time storage for cycles.</w:t>
      </w:r>
    </w:p>
    <w:p w:rsidR="002A5627" w:rsidRDefault="002A5627" w:rsidP="002A5627">
      <w:pPr>
        <w:rPr>
          <w:rFonts w:ascii="Arial" w:hAnsi="Arial" w:cs="Arial"/>
          <w:color w:val="1F497D"/>
          <w:sz w:val="24"/>
          <w:szCs w:val="24"/>
        </w:rPr>
      </w:pPr>
      <w:r>
        <w:rPr>
          <w:rFonts w:ascii="Arial" w:hAnsi="Arial" w:cs="Arial"/>
          <w:color w:val="1F497D"/>
          <w:sz w:val="24"/>
          <w:szCs w:val="24"/>
        </w:rPr>
        <w:t>There should be provision made for the storage and charging of mobility scooters.</w:t>
      </w:r>
    </w:p>
    <w:p w:rsidR="002A5627" w:rsidRDefault="002A5627" w:rsidP="002A5627">
      <w:pPr>
        <w:rPr>
          <w:rFonts w:ascii="Arial" w:hAnsi="Arial" w:cs="Arial"/>
          <w:color w:val="1F497D"/>
          <w:sz w:val="24"/>
          <w:szCs w:val="24"/>
        </w:rPr>
      </w:pPr>
      <w:r>
        <w:rPr>
          <w:rFonts w:ascii="Arial" w:hAnsi="Arial" w:cs="Arial"/>
          <w:color w:val="1F497D"/>
          <w:sz w:val="24"/>
          <w:szCs w:val="24"/>
        </w:rPr>
        <w:t>I note that there are electric gate shown between the shop parking turning/parking</w:t>
      </w:r>
    </w:p>
    <w:p w:rsidR="002A5627" w:rsidRDefault="002A5627" w:rsidP="002A5627">
      <w:pPr>
        <w:rPr>
          <w:rFonts w:ascii="Arial" w:hAnsi="Arial" w:cs="Arial"/>
          <w:color w:val="1F497D"/>
          <w:sz w:val="24"/>
          <w:szCs w:val="24"/>
        </w:rPr>
      </w:pPr>
      <w:r>
        <w:rPr>
          <w:rFonts w:ascii="Arial" w:hAnsi="Arial" w:cs="Arial"/>
          <w:color w:val="1F497D"/>
          <w:sz w:val="24"/>
          <w:szCs w:val="24"/>
        </w:rPr>
        <w:t>area and the residents parking service area. Service vehicles waiting to gain</w:t>
      </w:r>
    </w:p>
    <w:p w:rsidR="002A5627" w:rsidRDefault="002A5627" w:rsidP="002A5627">
      <w:pPr>
        <w:rPr>
          <w:rFonts w:ascii="Arial" w:hAnsi="Arial" w:cs="Arial"/>
          <w:color w:val="1F497D"/>
          <w:sz w:val="24"/>
          <w:szCs w:val="24"/>
        </w:rPr>
      </w:pPr>
      <w:r>
        <w:rPr>
          <w:rFonts w:ascii="Arial" w:hAnsi="Arial" w:cs="Arial"/>
          <w:color w:val="1F497D"/>
          <w:sz w:val="24"/>
          <w:szCs w:val="24"/>
        </w:rPr>
        <w:t>entrance through the gates will cause congestion and possibly reversing into the</w:t>
      </w:r>
    </w:p>
    <w:p w:rsidR="002A5627" w:rsidRDefault="002A5627" w:rsidP="002A5627">
      <w:pPr>
        <w:rPr>
          <w:rFonts w:ascii="Arial" w:hAnsi="Arial" w:cs="Arial"/>
          <w:color w:val="1F497D"/>
          <w:sz w:val="24"/>
          <w:szCs w:val="24"/>
        </w:rPr>
      </w:pPr>
      <w:r>
        <w:rPr>
          <w:rFonts w:ascii="Arial" w:hAnsi="Arial" w:cs="Arial"/>
          <w:color w:val="1F497D"/>
          <w:sz w:val="24"/>
          <w:szCs w:val="24"/>
        </w:rPr>
        <w:t>highway causing highway safety problems</w:t>
      </w:r>
    </w:p>
    <w:p w:rsidR="002A5627" w:rsidRDefault="002A5627" w:rsidP="002A5627">
      <w:pPr>
        <w:rPr>
          <w:rFonts w:ascii="Arial" w:hAnsi="Arial" w:cs="Arial"/>
          <w:color w:val="1F497D"/>
          <w:sz w:val="24"/>
          <w:szCs w:val="24"/>
        </w:rPr>
      </w:pPr>
      <w:r>
        <w:rPr>
          <w:rFonts w:ascii="Arial" w:hAnsi="Arial" w:cs="Arial"/>
          <w:color w:val="1F497D"/>
          <w:sz w:val="24"/>
          <w:szCs w:val="24"/>
        </w:rPr>
        <w:t>I would suggest a separate footpath should be provided for the residents. It should</w:t>
      </w:r>
    </w:p>
    <w:p w:rsidR="002A5627" w:rsidRDefault="002A5627" w:rsidP="002A5627">
      <w:pPr>
        <w:rPr>
          <w:rFonts w:ascii="Arial" w:hAnsi="Arial" w:cs="Arial"/>
          <w:color w:val="1F497D"/>
          <w:sz w:val="24"/>
          <w:szCs w:val="24"/>
        </w:rPr>
      </w:pPr>
      <w:r>
        <w:rPr>
          <w:rFonts w:ascii="Arial" w:hAnsi="Arial" w:cs="Arial"/>
          <w:color w:val="1F497D"/>
          <w:sz w:val="24"/>
          <w:szCs w:val="24"/>
        </w:rPr>
        <w:t>be of a width to accommodate wheelchairs.</w:t>
      </w:r>
    </w:p>
    <w:p w:rsidR="002A5627" w:rsidRDefault="002A5627" w:rsidP="002A5627">
      <w:pPr>
        <w:rPr>
          <w:rFonts w:ascii="Arial" w:hAnsi="Arial" w:cs="Arial"/>
          <w:color w:val="1F497D"/>
          <w:sz w:val="24"/>
          <w:szCs w:val="24"/>
        </w:rPr>
      </w:pPr>
      <w:r>
        <w:rPr>
          <w:rFonts w:ascii="Arial" w:hAnsi="Arial" w:cs="Arial"/>
          <w:color w:val="1F497D"/>
          <w:sz w:val="24"/>
          <w:szCs w:val="24"/>
        </w:rPr>
        <w:t>If the above points could be resolved the Highway Authority would have no adverse</w:t>
      </w:r>
    </w:p>
    <w:p w:rsidR="002A5627" w:rsidRDefault="002A5627" w:rsidP="002A5627">
      <w:pPr>
        <w:rPr>
          <w:rFonts w:ascii="Arial" w:hAnsi="Arial" w:cs="Arial"/>
          <w:color w:val="1F497D"/>
          <w:sz w:val="24"/>
          <w:szCs w:val="24"/>
        </w:rPr>
      </w:pPr>
      <w:r>
        <w:rPr>
          <w:rFonts w:ascii="Arial" w:hAnsi="Arial" w:cs="Arial"/>
          <w:color w:val="1F497D"/>
          <w:sz w:val="24"/>
          <w:szCs w:val="24"/>
        </w:rPr>
        <w:t>comment on this application.</w:t>
      </w:r>
    </w:p>
    <w:p w:rsidR="002A5627" w:rsidRDefault="002A5627" w:rsidP="002A5627">
      <w:pPr>
        <w:rPr>
          <w:rFonts w:ascii="Arial" w:hAnsi="Arial" w:cs="Arial"/>
          <w:color w:val="1F497D"/>
          <w:sz w:val="24"/>
          <w:szCs w:val="24"/>
        </w:rPr>
      </w:pPr>
    </w:p>
    <w:p w:rsidR="002A5627" w:rsidRDefault="002A5627" w:rsidP="002A5627">
      <w:pPr>
        <w:rPr>
          <w:color w:val="1F497D"/>
        </w:rPr>
      </w:pPr>
    </w:p>
    <w:p w:rsidR="002A5627" w:rsidRDefault="002A5627" w:rsidP="002A5627">
      <w:pPr>
        <w:rPr>
          <w:color w:val="1F497D"/>
        </w:rPr>
      </w:pPr>
      <w:r>
        <w:rPr>
          <w:color w:val="1F497D"/>
        </w:rPr>
        <w:t>Development Engineer</w:t>
      </w:r>
    </w:p>
    <w:p w:rsidR="002A5627" w:rsidRDefault="002A5627" w:rsidP="002A5627">
      <w:pPr>
        <w:rPr>
          <w:color w:val="1F497D"/>
        </w:rPr>
      </w:pPr>
      <w:r>
        <w:rPr>
          <w:color w:val="1F497D"/>
        </w:rPr>
        <w:t>Havant Borough Council</w:t>
      </w:r>
    </w:p>
    <w:p w:rsidR="002A5627" w:rsidRDefault="002A5627" w:rsidP="002A5627">
      <w:pPr>
        <w:rPr>
          <w:color w:val="1F497D"/>
        </w:rPr>
      </w:pPr>
      <w:proofErr w:type="spellStart"/>
      <w:r>
        <w:rPr>
          <w:color w:val="1F497D"/>
        </w:rPr>
        <w:t>Penner</w:t>
      </w:r>
      <w:proofErr w:type="spellEnd"/>
      <w:r>
        <w:rPr>
          <w:color w:val="1F497D"/>
        </w:rPr>
        <w:t xml:space="preserve"> Road</w:t>
      </w:r>
    </w:p>
    <w:p w:rsidR="002A5627" w:rsidRDefault="002A5627" w:rsidP="002A5627">
      <w:pPr>
        <w:rPr>
          <w:color w:val="1F497D"/>
        </w:rPr>
      </w:pPr>
      <w:r>
        <w:rPr>
          <w:color w:val="1F497D"/>
        </w:rPr>
        <w:t>Havant</w:t>
      </w:r>
    </w:p>
    <w:p w:rsidR="002A5627" w:rsidRDefault="002A5627" w:rsidP="002A5627">
      <w:pPr>
        <w:rPr>
          <w:color w:val="1F497D"/>
        </w:rPr>
      </w:pPr>
      <w:r>
        <w:rPr>
          <w:color w:val="1F497D"/>
        </w:rPr>
        <w:t>Hants</w:t>
      </w:r>
    </w:p>
    <w:p w:rsidR="002A5627" w:rsidRDefault="002A5627" w:rsidP="002A5627">
      <w:pPr>
        <w:rPr>
          <w:color w:val="1F497D"/>
        </w:rPr>
      </w:pPr>
      <w:r>
        <w:rPr>
          <w:color w:val="1F497D"/>
        </w:rPr>
        <w:t>PO9 1QH</w:t>
      </w:r>
    </w:p>
    <w:p w:rsidR="002A5627" w:rsidRDefault="002A5627" w:rsidP="002A5627">
      <w:pPr>
        <w:rPr>
          <w:color w:val="1F497D"/>
        </w:rPr>
      </w:pPr>
    </w:p>
    <w:p w:rsidR="002A5627" w:rsidRDefault="002A5627" w:rsidP="002A5627">
      <w:pPr>
        <w:rPr>
          <w:color w:val="1F497D"/>
        </w:rPr>
      </w:pPr>
      <w:r>
        <w:rPr>
          <w:color w:val="1F497D"/>
        </w:rPr>
        <w:t>Tel No. 02392446457</w:t>
      </w:r>
    </w:p>
    <w:p w:rsidR="002A5627" w:rsidRDefault="002A5627" w:rsidP="002A5627">
      <w:pPr>
        <w:rPr>
          <w:color w:val="1F497D"/>
        </w:rPr>
      </w:pPr>
      <w:r>
        <w:rPr>
          <w:color w:val="1F497D"/>
        </w:rPr>
        <w:t xml:space="preserve">Email </w:t>
      </w:r>
      <w:hyperlink r:id="rId5" w:history="1">
        <w:r>
          <w:rPr>
            <w:rStyle w:val="Hyperlink"/>
          </w:rPr>
          <w:t>peter.marshall@havant.gov.uk</w:t>
        </w:r>
      </w:hyperlink>
    </w:p>
    <w:p w:rsidR="002A5627" w:rsidRDefault="002A5627" w:rsidP="002A5627">
      <w:pPr>
        <w:rPr>
          <w:rFonts w:ascii="Arial" w:hAnsi="Arial" w:cs="Arial"/>
          <w:color w:val="1F497D"/>
          <w:sz w:val="24"/>
          <w:szCs w:val="24"/>
        </w:rPr>
      </w:pPr>
      <w:r>
        <w:rPr>
          <w:color w:val="1F497D"/>
        </w:rPr>
        <w:t xml:space="preserve">(My work days are </w:t>
      </w:r>
      <w:proofErr w:type="spellStart"/>
      <w:r>
        <w:rPr>
          <w:color w:val="1F497D"/>
        </w:rPr>
        <w:t>Tuesday,Wednesday</w:t>
      </w:r>
      <w:proofErr w:type="spellEnd"/>
      <w:r>
        <w:rPr>
          <w:color w:val="1F497D"/>
        </w:rPr>
        <w:t xml:space="preserve"> and Thursday)</w:t>
      </w:r>
      <w:bookmarkStart w:id="0" w:name="_GoBack"/>
      <w:bookmarkEnd w:id="0"/>
    </w:p>
    <w:p w:rsidR="009A3456" w:rsidRDefault="009A3456"/>
    <w:sectPr w:rsidR="009A34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627"/>
    <w:rsid w:val="002A5627"/>
    <w:rsid w:val="005F6906"/>
    <w:rsid w:val="009A3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62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562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62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A56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6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eter.marshall@havant.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Peter Marshall  Sent: 01 December 2015 08:49 To: Sally Smith DC Cc: Steve </vt:lpstr>
    </vt:vector>
  </TitlesOfParts>
  <Company>Hampshire County Council</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2</cp:revision>
  <dcterms:created xsi:type="dcterms:W3CDTF">2015-12-10T11:45:00Z</dcterms:created>
  <dcterms:modified xsi:type="dcterms:W3CDTF">2015-12-10T11:45:00Z</dcterms:modified>
</cp:coreProperties>
</file>