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E91" w:rsidRDefault="006D1E91" w:rsidP="006D1E91">
      <w:pPr>
        <w:outlineLvl w:val="0"/>
        <w:rPr>
          <w:rFonts w:ascii="Tahoma" w:hAnsi="Tahoma" w:cs="Tahoma"/>
          <w:sz w:val="20"/>
          <w:szCs w:val="20"/>
          <w:lang w:val="en-US" w:eastAsia="en-GB"/>
        </w:rPr>
      </w:pPr>
      <w:r>
        <w:rPr>
          <w:rFonts w:ascii="Tahoma" w:hAnsi="Tahoma" w:cs="Tahoma"/>
          <w:b/>
          <w:bCs/>
          <w:sz w:val="20"/>
          <w:szCs w:val="20"/>
          <w:lang w:val="en-US" w:eastAsia="en-GB"/>
        </w:rPr>
        <w:t>From:</w:t>
      </w:r>
      <w:r>
        <w:rPr>
          <w:rFonts w:ascii="Tahoma" w:hAnsi="Tahoma" w:cs="Tahoma"/>
          <w:sz w:val="20"/>
          <w:szCs w:val="20"/>
          <w:lang w:val="en-US" w:eastAsia="en-GB"/>
        </w:rPr>
        <w:t xml:space="preserve"> Norton, Tristan</w:t>
      </w:r>
      <w:bookmarkStart w:id="0" w:name="_GoBack"/>
      <w:bookmarkEnd w:id="0"/>
      <w:r>
        <w:rPr>
          <w:rFonts w:ascii="Tahoma" w:hAnsi="Tahoma" w:cs="Tahoma"/>
          <w:sz w:val="20"/>
          <w:szCs w:val="20"/>
          <w:lang w:val="en-US" w:eastAsia="en-GB"/>
        </w:rPr>
        <w:br/>
      </w:r>
      <w:r>
        <w:rPr>
          <w:rFonts w:ascii="Tahoma" w:hAnsi="Tahoma" w:cs="Tahoma"/>
          <w:b/>
          <w:bCs/>
          <w:sz w:val="20"/>
          <w:szCs w:val="20"/>
          <w:lang w:val="en-US" w:eastAsia="en-GB"/>
        </w:rPr>
        <w:t>Sent:</w:t>
      </w:r>
      <w:r>
        <w:rPr>
          <w:rFonts w:ascii="Tahoma" w:hAnsi="Tahoma" w:cs="Tahoma"/>
          <w:sz w:val="20"/>
          <w:szCs w:val="20"/>
          <w:lang w:val="en-US" w:eastAsia="en-GB"/>
        </w:rPr>
        <w:t xml:space="preserve"> 20 February 2015 08:16</w:t>
      </w:r>
      <w:r>
        <w:rPr>
          <w:rFonts w:ascii="Tahoma" w:hAnsi="Tahoma" w:cs="Tahoma"/>
          <w:sz w:val="20"/>
          <w:szCs w:val="20"/>
          <w:lang w:val="en-US" w:eastAsia="en-GB"/>
        </w:rPr>
        <w:br/>
      </w:r>
      <w:r>
        <w:rPr>
          <w:rFonts w:ascii="Tahoma" w:hAnsi="Tahoma" w:cs="Tahoma"/>
          <w:b/>
          <w:bCs/>
          <w:sz w:val="20"/>
          <w:szCs w:val="20"/>
          <w:lang w:val="en-US" w:eastAsia="en-GB"/>
        </w:rPr>
        <w:t>To:</w:t>
      </w:r>
      <w:r>
        <w:rPr>
          <w:rFonts w:ascii="Tahoma" w:hAnsi="Tahoma" w:cs="Tahoma"/>
          <w:sz w:val="20"/>
          <w:szCs w:val="20"/>
          <w:lang w:val="en-US" w:eastAsia="en-GB"/>
        </w:rPr>
        <w:t xml:space="preserve"> Daphney Haywood</w:t>
      </w:r>
      <w:r>
        <w:rPr>
          <w:rFonts w:ascii="Tahoma" w:hAnsi="Tahoma" w:cs="Tahoma"/>
          <w:sz w:val="20"/>
          <w:szCs w:val="20"/>
          <w:lang w:val="en-US" w:eastAsia="en-GB"/>
        </w:rPr>
        <w:br/>
      </w:r>
      <w:r>
        <w:rPr>
          <w:rFonts w:ascii="Tahoma" w:hAnsi="Tahoma" w:cs="Tahoma"/>
          <w:b/>
          <w:bCs/>
          <w:sz w:val="20"/>
          <w:szCs w:val="20"/>
          <w:lang w:val="en-US" w:eastAsia="en-GB"/>
        </w:rPr>
        <w:t>Cc:</w:t>
      </w:r>
      <w:r>
        <w:rPr>
          <w:rFonts w:ascii="Tahoma" w:hAnsi="Tahoma" w:cs="Tahoma"/>
          <w:sz w:val="20"/>
          <w:szCs w:val="20"/>
          <w:lang w:val="en-US" w:eastAsia="en-GB"/>
        </w:rPr>
        <w:t xml:space="preserve"> Planning and Development Shared Mailbox</w:t>
      </w:r>
      <w:r>
        <w:rPr>
          <w:rFonts w:ascii="Tahoma" w:hAnsi="Tahoma" w:cs="Tahoma"/>
          <w:sz w:val="20"/>
          <w:szCs w:val="20"/>
          <w:lang w:val="en-US" w:eastAsia="en-GB"/>
        </w:rPr>
        <w:br/>
      </w:r>
      <w:r>
        <w:rPr>
          <w:rFonts w:ascii="Tahoma" w:hAnsi="Tahoma" w:cs="Tahoma"/>
          <w:b/>
          <w:bCs/>
          <w:sz w:val="20"/>
          <w:szCs w:val="20"/>
          <w:lang w:val="en-US" w:eastAsia="en-GB"/>
        </w:rPr>
        <w:t>Subject:</w:t>
      </w:r>
      <w:r>
        <w:rPr>
          <w:rFonts w:ascii="Tahoma" w:hAnsi="Tahoma" w:cs="Tahoma"/>
          <w:sz w:val="20"/>
          <w:szCs w:val="20"/>
          <w:lang w:val="en-US" w:eastAsia="en-GB"/>
        </w:rPr>
        <w:t xml:space="preserve"> APP/15/00048 </w:t>
      </w:r>
      <w:proofErr w:type="spellStart"/>
      <w:r>
        <w:rPr>
          <w:rFonts w:ascii="Tahoma" w:hAnsi="Tahoma" w:cs="Tahoma"/>
          <w:sz w:val="20"/>
          <w:szCs w:val="20"/>
          <w:lang w:val="en-US" w:eastAsia="en-GB"/>
        </w:rPr>
        <w:t>Interbridges</w:t>
      </w:r>
      <w:proofErr w:type="spellEnd"/>
      <w:r>
        <w:rPr>
          <w:rFonts w:ascii="Tahoma" w:hAnsi="Tahoma" w:cs="Tahoma"/>
          <w:sz w:val="20"/>
          <w:szCs w:val="20"/>
          <w:lang w:val="en-US" w:eastAsia="en-GB"/>
        </w:rPr>
        <w:t xml:space="preserve"> Site, New Brighton Road, </w:t>
      </w:r>
      <w:proofErr w:type="spellStart"/>
      <w:r>
        <w:rPr>
          <w:rFonts w:ascii="Tahoma" w:hAnsi="Tahoma" w:cs="Tahoma"/>
          <w:sz w:val="20"/>
          <w:szCs w:val="20"/>
          <w:lang w:val="en-US" w:eastAsia="en-GB"/>
        </w:rPr>
        <w:t>Emsworth</w:t>
      </w:r>
      <w:proofErr w:type="spellEnd"/>
      <w:r>
        <w:rPr>
          <w:rFonts w:ascii="Tahoma" w:hAnsi="Tahoma" w:cs="Tahoma"/>
          <w:sz w:val="20"/>
          <w:szCs w:val="20"/>
          <w:lang w:val="en-US" w:eastAsia="en-GB"/>
        </w:rPr>
        <w:t xml:space="preserve"> 15.0150</w:t>
      </w:r>
    </w:p>
    <w:p w:rsidR="006D1E91" w:rsidRDefault="006D1E91" w:rsidP="006D1E91"/>
    <w:p w:rsidR="006D1E91" w:rsidRDefault="006D1E91" w:rsidP="006D1E9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Dear Daphney,</w:t>
      </w:r>
    </w:p>
    <w:p w:rsidR="006D1E91" w:rsidRDefault="006D1E91" w:rsidP="006D1E91">
      <w:pPr>
        <w:jc w:val="both"/>
        <w:rPr>
          <w:rFonts w:ascii="Arial" w:hAnsi="Arial" w:cs="Arial"/>
          <w:sz w:val="24"/>
          <w:szCs w:val="24"/>
        </w:rPr>
      </w:pPr>
    </w:p>
    <w:p w:rsidR="006D1E91" w:rsidRDefault="006D1E91" w:rsidP="006D1E91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APP/15/00048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Interbridges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Site, New Brighton Road,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Emsworth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15.0150</w:t>
      </w:r>
    </w:p>
    <w:p w:rsidR="006D1E91" w:rsidRDefault="006D1E91" w:rsidP="006D1E91">
      <w:pPr>
        <w:jc w:val="both"/>
        <w:rPr>
          <w:rFonts w:ascii="Arial" w:hAnsi="Arial" w:cs="Arial"/>
          <w:sz w:val="24"/>
          <w:szCs w:val="24"/>
        </w:rPr>
      </w:pPr>
    </w:p>
    <w:p w:rsidR="006D1E91" w:rsidRDefault="006D1E91" w:rsidP="006D1E9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Thank you for consulting me on this application. In summary, the submitted ecological report is sufficient to allow the discharge of Planning Condition 10. </w:t>
      </w:r>
    </w:p>
    <w:p w:rsidR="006D1E91" w:rsidRDefault="006D1E91" w:rsidP="006D1E91">
      <w:pPr>
        <w:jc w:val="both"/>
        <w:rPr>
          <w:rFonts w:ascii="Arial" w:hAnsi="Arial" w:cs="Arial"/>
          <w:sz w:val="24"/>
          <w:szCs w:val="24"/>
        </w:rPr>
      </w:pPr>
    </w:p>
    <w:p w:rsidR="006D1E91" w:rsidRDefault="006D1E91" w:rsidP="006D1E9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application is accompanied by an Ecological Assessment (</w:t>
      </w:r>
      <w:proofErr w:type="spellStart"/>
      <w:r>
        <w:rPr>
          <w:rFonts w:ascii="Arial" w:hAnsi="Arial" w:cs="Arial"/>
          <w:sz w:val="24"/>
          <w:szCs w:val="24"/>
        </w:rPr>
        <w:t>Aluco</w:t>
      </w:r>
      <w:proofErr w:type="spellEnd"/>
      <w:r>
        <w:rPr>
          <w:rFonts w:ascii="Arial" w:hAnsi="Arial" w:cs="Arial"/>
          <w:sz w:val="24"/>
          <w:szCs w:val="24"/>
        </w:rPr>
        <w:t xml:space="preserve"> Ecology, October 2014) which provides a sound evaluation of the site’s ecological features and also the results of Phase 2 ecological surveys works for reptiles.</w:t>
      </w:r>
    </w:p>
    <w:p w:rsidR="006D1E91" w:rsidRDefault="006D1E91" w:rsidP="006D1E91">
      <w:pPr>
        <w:jc w:val="both"/>
        <w:rPr>
          <w:rFonts w:ascii="Arial" w:hAnsi="Arial" w:cs="Arial"/>
          <w:sz w:val="24"/>
          <w:szCs w:val="24"/>
        </w:rPr>
      </w:pPr>
    </w:p>
    <w:p w:rsidR="006D1E91" w:rsidRDefault="006D1E91" w:rsidP="006D1E9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detailed scheme of mitigating measures is proposed for reptiles which entails the translocation of animals to the nearby </w:t>
      </w:r>
      <w:proofErr w:type="spellStart"/>
      <w:r>
        <w:rPr>
          <w:rFonts w:ascii="Arial" w:hAnsi="Arial" w:cs="Arial"/>
          <w:sz w:val="24"/>
          <w:szCs w:val="24"/>
        </w:rPr>
        <w:t>Nore</w:t>
      </w:r>
      <w:proofErr w:type="spellEnd"/>
      <w:r>
        <w:rPr>
          <w:rFonts w:ascii="Arial" w:hAnsi="Arial" w:cs="Arial"/>
          <w:sz w:val="24"/>
          <w:szCs w:val="24"/>
        </w:rPr>
        <w:t xml:space="preserve"> Barn Woods site coupled with funding of the required habitat management works at that site for a period of ten years. The translocation appears to have the full support of the local conservation group and is thus a positive approach. Mitigation measures for other protected species are also provided and are acceptable.</w:t>
      </w:r>
    </w:p>
    <w:p w:rsidR="006D1E91" w:rsidRDefault="006D1E91" w:rsidP="006D1E91">
      <w:pPr>
        <w:jc w:val="both"/>
        <w:rPr>
          <w:rFonts w:ascii="Arial" w:hAnsi="Arial" w:cs="Arial"/>
          <w:sz w:val="24"/>
          <w:szCs w:val="24"/>
        </w:rPr>
      </w:pPr>
    </w:p>
    <w:p w:rsidR="006D1E91" w:rsidRDefault="006D1E91" w:rsidP="006D1E9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summary, the submitted details are sufficient to allow discharge of Planning Condition 10.</w:t>
      </w:r>
    </w:p>
    <w:p w:rsidR="006D1E91" w:rsidRDefault="006D1E91" w:rsidP="006D1E91">
      <w:pPr>
        <w:jc w:val="both"/>
        <w:rPr>
          <w:rFonts w:ascii="Arial" w:hAnsi="Arial" w:cs="Arial"/>
          <w:sz w:val="24"/>
          <w:szCs w:val="24"/>
        </w:rPr>
      </w:pPr>
    </w:p>
    <w:p w:rsidR="006D1E91" w:rsidRDefault="006D1E91" w:rsidP="006D1E9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you have any queries  please don’t hesitate to contact me.</w:t>
      </w:r>
    </w:p>
    <w:p w:rsidR="006D1E91" w:rsidRDefault="006D1E91" w:rsidP="006D1E91">
      <w:pPr>
        <w:jc w:val="both"/>
        <w:rPr>
          <w:rFonts w:ascii="Arial" w:hAnsi="Arial" w:cs="Arial"/>
          <w:sz w:val="24"/>
          <w:szCs w:val="24"/>
        </w:rPr>
      </w:pPr>
    </w:p>
    <w:p w:rsidR="006D1E91" w:rsidRDefault="006D1E91" w:rsidP="006D1E9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Kind regards,</w:t>
      </w:r>
    </w:p>
    <w:p w:rsidR="006D1E91" w:rsidRDefault="006D1E91" w:rsidP="006D1E91">
      <w:pPr>
        <w:jc w:val="both"/>
        <w:rPr>
          <w:rFonts w:ascii="Arial" w:hAnsi="Arial" w:cs="Arial"/>
          <w:sz w:val="24"/>
          <w:szCs w:val="24"/>
        </w:rPr>
      </w:pPr>
    </w:p>
    <w:p w:rsidR="006D1E91" w:rsidRDefault="006D1E91" w:rsidP="006D1E9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Tristan</w:t>
      </w:r>
    </w:p>
    <w:p w:rsidR="006D1E91" w:rsidRDefault="006D1E91" w:rsidP="006D1E91">
      <w:pPr>
        <w:jc w:val="both"/>
        <w:rPr>
          <w:rFonts w:ascii="Arial" w:hAnsi="Arial" w:cs="Arial"/>
          <w:sz w:val="24"/>
          <w:szCs w:val="24"/>
        </w:rPr>
      </w:pPr>
    </w:p>
    <w:p w:rsidR="006D1E91" w:rsidRDefault="006D1E91" w:rsidP="006D1E91">
      <w:pPr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b/>
          <w:bCs/>
          <w:sz w:val="24"/>
          <w:szCs w:val="24"/>
          <w:lang w:eastAsia="en-GB"/>
        </w:rPr>
        <w:t>Tristan Norton</w:t>
      </w:r>
      <w:r>
        <w:rPr>
          <w:rFonts w:ascii="Arial" w:hAnsi="Arial" w:cs="Arial"/>
          <w:sz w:val="24"/>
          <w:szCs w:val="24"/>
          <w:lang w:eastAsia="en-GB"/>
        </w:rPr>
        <w:t xml:space="preserve"> </w:t>
      </w:r>
    </w:p>
    <w:p w:rsidR="006D1E91" w:rsidRDefault="006D1E91" w:rsidP="006D1E91">
      <w:pPr>
        <w:spacing w:after="240"/>
        <w:rPr>
          <w:rFonts w:ascii="Arial" w:hAnsi="Arial" w:cs="Arial"/>
          <w:sz w:val="24"/>
          <w:szCs w:val="24"/>
          <w:lang w:eastAsia="en-GB"/>
        </w:rPr>
      </w:pPr>
      <w:r>
        <w:rPr>
          <w:sz w:val="24"/>
          <w:szCs w:val="24"/>
          <w:lang w:eastAsia="en-GB"/>
        </w:rPr>
        <w:br/>
      </w:r>
      <w:r>
        <w:rPr>
          <w:rFonts w:ascii="Arial" w:hAnsi="Arial" w:cs="Arial"/>
          <w:b/>
          <w:bCs/>
          <w:sz w:val="24"/>
          <w:szCs w:val="24"/>
          <w:lang w:eastAsia="en-GB"/>
        </w:rPr>
        <w:t>Senior Ecologist</w:t>
      </w:r>
      <w:r>
        <w:rPr>
          <w:sz w:val="24"/>
          <w:szCs w:val="24"/>
          <w:lang w:eastAsia="en-GB"/>
        </w:rPr>
        <w:t xml:space="preserve"> </w:t>
      </w:r>
      <w:r>
        <w:rPr>
          <w:sz w:val="24"/>
          <w:szCs w:val="24"/>
          <w:lang w:eastAsia="en-GB"/>
        </w:rPr>
        <w:br/>
      </w:r>
      <w:r>
        <w:rPr>
          <w:rFonts w:ascii="Arial" w:hAnsi="Arial" w:cs="Arial"/>
          <w:b/>
          <w:bCs/>
          <w:sz w:val="24"/>
          <w:szCs w:val="24"/>
          <w:lang w:eastAsia="en-GB"/>
        </w:rPr>
        <w:t>Ecology Team</w:t>
      </w:r>
      <w:r>
        <w:rPr>
          <w:rFonts w:ascii="Arial" w:hAnsi="Arial" w:cs="Arial"/>
          <w:sz w:val="24"/>
          <w:szCs w:val="24"/>
          <w:lang w:eastAsia="en-GB"/>
        </w:rPr>
        <w:t xml:space="preserve"> </w:t>
      </w:r>
    </w:p>
    <w:p w:rsidR="006D1E91" w:rsidRDefault="006D1E91" w:rsidP="006D1E91">
      <w:pPr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>Specialist Environment Services</w:t>
      </w:r>
    </w:p>
    <w:p w:rsidR="006D1E91" w:rsidRDefault="006D1E91" w:rsidP="006D1E91">
      <w:pPr>
        <w:rPr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Economy, Transport and Environment Department </w:t>
      </w:r>
      <w:r>
        <w:rPr>
          <w:sz w:val="24"/>
          <w:szCs w:val="24"/>
          <w:lang w:eastAsia="en-GB"/>
        </w:rPr>
        <w:br/>
      </w:r>
      <w:r>
        <w:rPr>
          <w:rFonts w:ascii="Arial" w:hAnsi="Arial" w:cs="Arial"/>
          <w:sz w:val="24"/>
          <w:szCs w:val="24"/>
          <w:lang w:eastAsia="en-GB"/>
        </w:rPr>
        <w:t xml:space="preserve">Hampshire County Council </w:t>
      </w:r>
      <w:r>
        <w:rPr>
          <w:sz w:val="24"/>
          <w:szCs w:val="24"/>
          <w:lang w:eastAsia="en-GB"/>
        </w:rPr>
        <w:br/>
      </w:r>
      <w:r>
        <w:rPr>
          <w:rFonts w:ascii="Arial" w:hAnsi="Arial" w:cs="Arial"/>
          <w:sz w:val="24"/>
          <w:szCs w:val="24"/>
          <w:lang w:eastAsia="en-GB"/>
        </w:rPr>
        <w:t xml:space="preserve">Elizabeth II Court West </w:t>
      </w:r>
      <w:r>
        <w:rPr>
          <w:sz w:val="24"/>
          <w:szCs w:val="24"/>
          <w:lang w:eastAsia="en-GB"/>
        </w:rPr>
        <w:br/>
      </w:r>
      <w:r>
        <w:rPr>
          <w:rFonts w:ascii="Arial" w:hAnsi="Arial" w:cs="Arial"/>
          <w:sz w:val="24"/>
          <w:szCs w:val="24"/>
          <w:lang w:eastAsia="en-GB"/>
        </w:rPr>
        <w:t xml:space="preserve">The Castle, Winchester </w:t>
      </w:r>
      <w:r>
        <w:rPr>
          <w:sz w:val="24"/>
          <w:szCs w:val="24"/>
          <w:lang w:eastAsia="en-GB"/>
        </w:rPr>
        <w:br/>
      </w:r>
      <w:r>
        <w:rPr>
          <w:rFonts w:ascii="Arial" w:hAnsi="Arial" w:cs="Arial"/>
          <w:sz w:val="24"/>
          <w:szCs w:val="24"/>
          <w:lang w:eastAsia="en-GB"/>
        </w:rPr>
        <w:t xml:space="preserve">Hampshire SO23 8UD </w:t>
      </w:r>
      <w:r>
        <w:rPr>
          <w:sz w:val="24"/>
          <w:szCs w:val="24"/>
          <w:lang w:eastAsia="en-GB"/>
        </w:rPr>
        <w:br/>
      </w:r>
      <w:r>
        <w:rPr>
          <w:rFonts w:ascii="Arial" w:hAnsi="Arial" w:cs="Arial"/>
          <w:sz w:val="24"/>
          <w:szCs w:val="24"/>
          <w:lang w:eastAsia="en-GB"/>
        </w:rPr>
        <w:t xml:space="preserve">Direct Line: 01962 832335 </w:t>
      </w:r>
      <w:r>
        <w:rPr>
          <w:sz w:val="24"/>
          <w:szCs w:val="24"/>
          <w:lang w:eastAsia="en-GB"/>
        </w:rPr>
        <w:br/>
      </w:r>
      <w:r>
        <w:rPr>
          <w:rFonts w:ascii="Arial" w:hAnsi="Arial" w:cs="Arial"/>
          <w:sz w:val="24"/>
          <w:szCs w:val="24"/>
          <w:lang w:eastAsia="en-GB"/>
        </w:rPr>
        <w:t xml:space="preserve">E-mail: </w:t>
      </w:r>
      <w:hyperlink r:id="rId5" w:history="1">
        <w:r>
          <w:rPr>
            <w:rStyle w:val="Hyperlink"/>
            <w:rFonts w:ascii="Arial" w:hAnsi="Arial" w:cs="Arial"/>
            <w:sz w:val="24"/>
            <w:szCs w:val="24"/>
            <w:lang w:eastAsia="en-GB"/>
          </w:rPr>
          <w:t>tristan.norton@hants.gov.uk</w:t>
        </w:r>
      </w:hyperlink>
      <w:r>
        <w:rPr>
          <w:rFonts w:ascii="Arial" w:hAnsi="Arial" w:cs="Arial"/>
          <w:sz w:val="24"/>
          <w:szCs w:val="24"/>
          <w:lang w:eastAsia="en-GB"/>
        </w:rPr>
        <w:t xml:space="preserve">; </w:t>
      </w:r>
      <w:hyperlink r:id="rId6" w:history="1">
        <w:r>
          <w:rPr>
            <w:rStyle w:val="Hyperlink"/>
            <w:rFonts w:ascii="Arial" w:hAnsi="Arial" w:cs="Arial"/>
            <w:sz w:val="24"/>
            <w:szCs w:val="24"/>
            <w:lang w:eastAsia="en-GB"/>
          </w:rPr>
          <w:t>www.hants.gov.uk/biodiversity</w:t>
        </w:r>
      </w:hyperlink>
      <w:r>
        <w:rPr>
          <w:rFonts w:ascii="Arial" w:hAnsi="Arial" w:cs="Arial"/>
          <w:sz w:val="24"/>
          <w:szCs w:val="24"/>
          <w:lang w:eastAsia="en-GB"/>
        </w:rPr>
        <w:t xml:space="preserve"> </w:t>
      </w:r>
      <w:r>
        <w:rPr>
          <w:sz w:val="24"/>
          <w:szCs w:val="24"/>
          <w:lang w:eastAsia="en-GB"/>
        </w:rPr>
        <w:br/>
      </w:r>
      <w:r>
        <w:rPr>
          <w:rFonts w:ascii="Arial" w:hAnsi="Arial" w:cs="Arial"/>
          <w:b/>
          <w:bCs/>
          <w:color w:val="008000"/>
          <w:sz w:val="24"/>
          <w:szCs w:val="24"/>
          <w:lang w:eastAsia="en-GB"/>
        </w:rPr>
        <w:t>Please consider the environment before printing this email.</w:t>
      </w:r>
      <w:r>
        <w:rPr>
          <w:sz w:val="24"/>
          <w:szCs w:val="24"/>
          <w:lang w:eastAsia="en-GB"/>
        </w:rPr>
        <w:t xml:space="preserve"> </w:t>
      </w:r>
    </w:p>
    <w:p w:rsidR="004C1BB3" w:rsidRDefault="004C1BB3"/>
    <w:sectPr w:rsidR="004C1B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E91"/>
    <w:rsid w:val="004C1BB3"/>
    <w:rsid w:val="006D1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878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E91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D1E9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E91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D1E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49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hants.gov.uk/biodiversity" TargetMode="External"/><Relationship Id="rId5" Type="http://schemas.openxmlformats.org/officeDocument/2006/relationships/hyperlink" Target="mailto:tristan.norton@hants.gov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1414</Characters>
  <Application>Microsoft Office Word</Application>
  <DocSecurity>0</DocSecurity>
  <Lines>46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From: Norton, Tristan_x000b_Sent: 20 February 2015 08:16_x000b_To: Daphney Haywood_x000b_Cc: Planning and Development Shared Mailbox_x000b_Subject: APP/15/00048 Interbridges Site, New Brighton Road, Emsworth 15</dc:title>
  <dc:creator>Jackyc</dc:creator>
  <cp:lastModifiedBy>Jackyc</cp:lastModifiedBy>
  <cp:revision>1</cp:revision>
  <dcterms:created xsi:type="dcterms:W3CDTF">2015-02-23T12:22:00Z</dcterms:created>
  <dcterms:modified xsi:type="dcterms:W3CDTF">2015-02-23T12:23:00Z</dcterms:modified>
</cp:coreProperties>
</file>