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571" w:rsidRPr="00E351A7" w:rsidRDefault="007D7DAA" w:rsidP="00B037A8">
      <w:pPr>
        <w:spacing w:line="264" w:lineRule="auto"/>
        <w:jc w:val="both"/>
        <w:rPr>
          <w:rFonts w:cs="Arial"/>
          <w:b/>
          <w:color w:val="000000" w:themeColor="text1"/>
          <w:sz w:val="20"/>
          <w:szCs w:val="20"/>
        </w:rPr>
      </w:pPr>
      <w:r w:rsidRPr="00E351A7">
        <w:rPr>
          <w:rFonts w:cs="Arial"/>
          <w:b/>
          <w:color w:val="000000" w:themeColor="text1"/>
          <w:sz w:val="20"/>
          <w:szCs w:val="20"/>
        </w:rPr>
        <w:t xml:space="preserve">REQUEST UNDER REGULATION 5 OF THE TOWN </w:t>
      </w:r>
      <w:r w:rsidR="00330571" w:rsidRPr="00E351A7">
        <w:rPr>
          <w:rFonts w:cs="Arial"/>
          <w:b/>
          <w:color w:val="000000" w:themeColor="text1"/>
          <w:sz w:val="20"/>
          <w:szCs w:val="20"/>
        </w:rPr>
        <w:t>AND</w:t>
      </w:r>
      <w:r w:rsidRPr="00E351A7">
        <w:rPr>
          <w:rFonts w:cs="Arial"/>
          <w:b/>
          <w:color w:val="000000" w:themeColor="text1"/>
          <w:sz w:val="20"/>
          <w:szCs w:val="20"/>
        </w:rPr>
        <w:t xml:space="preserve"> COUNTRY PLANNING </w:t>
      </w:r>
    </w:p>
    <w:p w:rsidR="00330571" w:rsidRPr="00E351A7" w:rsidRDefault="007D7DAA" w:rsidP="00B037A8">
      <w:pPr>
        <w:spacing w:line="264" w:lineRule="auto"/>
        <w:jc w:val="both"/>
        <w:rPr>
          <w:rFonts w:cs="Arial"/>
          <w:b/>
          <w:color w:val="000000" w:themeColor="text1"/>
          <w:sz w:val="20"/>
          <w:szCs w:val="20"/>
        </w:rPr>
      </w:pPr>
      <w:r w:rsidRPr="00E351A7">
        <w:rPr>
          <w:rFonts w:cs="Arial"/>
          <w:b/>
          <w:color w:val="000000" w:themeColor="text1"/>
          <w:sz w:val="20"/>
          <w:szCs w:val="20"/>
        </w:rPr>
        <w:t>(ENVIRONMENTAL IMPACT ASSESSMENT)</w:t>
      </w:r>
      <w:r w:rsidR="00330571" w:rsidRPr="00E351A7">
        <w:rPr>
          <w:rFonts w:cs="Arial"/>
          <w:b/>
          <w:color w:val="000000" w:themeColor="text1"/>
          <w:sz w:val="20"/>
          <w:szCs w:val="20"/>
        </w:rPr>
        <w:t xml:space="preserve"> </w:t>
      </w:r>
      <w:r w:rsidR="003F6CED" w:rsidRPr="00E351A7">
        <w:rPr>
          <w:rFonts w:cs="Arial"/>
          <w:b/>
          <w:color w:val="000000" w:themeColor="text1"/>
          <w:sz w:val="20"/>
          <w:szCs w:val="20"/>
        </w:rPr>
        <w:t>(</w:t>
      </w:r>
      <w:r w:rsidRPr="00E351A7">
        <w:rPr>
          <w:rFonts w:cs="Arial"/>
          <w:b/>
          <w:color w:val="000000" w:themeColor="text1"/>
          <w:sz w:val="20"/>
          <w:szCs w:val="20"/>
        </w:rPr>
        <w:t xml:space="preserve">ENGLAND AND WALES) REGULATIONS </w:t>
      </w:r>
      <w:r w:rsidR="00260A26" w:rsidRPr="00E351A7">
        <w:rPr>
          <w:rFonts w:cs="Arial"/>
          <w:b/>
          <w:color w:val="000000" w:themeColor="text1"/>
          <w:sz w:val="20"/>
          <w:szCs w:val="20"/>
        </w:rPr>
        <w:t>201</w:t>
      </w:r>
      <w:r w:rsidRPr="00E351A7">
        <w:rPr>
          <w:rFonts w:cs="Arial"/>
          <w:b/>
          <w:color w:val="000000" w:themeColor="text1"/>
          <w:sz w:val="20"/>
          <w:szCs w:val="20"/>
        </w:rPr>
        <w:t xml:space="preserve">1 </w:t>
      </w:r>
    </w:p>
    <w:p w:rsidR="00D06711" w:rsidRPr="00E351A7" w:rsidRDefault="007D7DAA" w:rsidP="00B037A8">
      <w:pPr>
        <w:spacing w:line="264" w:lineRule="auto"/>
        <w:jc w:val="both"/>
        <w:rPr>
          <w:rFonts w:cs="Arial"/>
          <w:b/>
          <w:color w:val="000000" w:themeColor="text1"/>
          <w:sz w:val="20"/>
          <w:szCs w:val="20"/>
        </w:rPr>
      </w:pPr>
      <w:r w:rsidRPr="00E351A7">
        <w:rPr>
          <w:rFonts w:cs="Arial"/>
          <w:b/>
          <w:color w:val="000000" w:themeColor="text1"/>
          <w:sz w:val="20"/>
          <w:szCs w:val="20"/>
        </w:rPr>
        <w:t>FOR A SCREENING OPINION</w:t>
      </w:r>
    </w:p>
    <w:p w:rsidR="00330571" w:rsidRPr="00E351A7" w:rsidRDefault="00330571" w:rsidP="00B037A8">
      <w:pPr>
        <w:pBdr>
          <w:bottom w:val="single" w:sz="12" w:space="1" w:color="auto"/>
        </w:pBdr>
        <w:spacing w:line="264" w:lineRule="auto"/>
        <w:jc w:val="both"/>
        <w:rPr>
          <w:rFonts w:cs="Arial"/>
          <w:color w:val="000000" w:themeColor="text1"/>
          <w:sz w:val="20"/>
          <w:szCs w:val="20"/>
        </w:rPr>
      </w:pPr>
    </w:p>
    <w:p w:rsidR="00330571" w:rsidRPr="00E351A7" w:rsidRDefault="00330571" w:rsidP="00B037A8">
      <w:pPr>
        <w:tabs>
          <w:tab w:val="left" w:pos="2160"/>
        </w:tabs>
        <w:spacing w:line="264" w:lineRule="auto"/>
        <w:jc w:val="both"/>
        <w:rPr>
          <w:rFonts w:cs="Arial"/>
          <w:b/>
          <w:color w:val="000000" w:themeColor="text1"/>
          <w:sz w:val="20"/>
          <w:szCs w:val="20"/>
        </w:rPr>
      </w:pPr>
    </w:p>
    <w:p w:rsidR="007D7DAA" w:rsidRPr="00E351A7" w:rsidRDefault="0038236D" w:rsidP="00B037A8">
      <w:pPr>
        <w:tabs>
          <w:tab w:val="left" w:pos="2160"/>
        </w:tabs>
        <w:spacing w:line="264" w:lineRule="auto"/>
        <w:jc w:val="both"/>
        <w:rPr>
          <w:rFonts w:cs="Arial"/>
          <w:color w:val="000000" w:themeColor="text1"/>
          <w:sz w:val="20"/>
          <w:szCs w:val="20"/>
        </w:rPr>
      </w:pPr>
      <w:r w:rsidRPr="00E351A7">
        <w:rPr>
          <w:rFonts w:cs="Arial"/>
          <w:b/>
          <w:color w:val="000000" w:themeColor="text1"/>
          <w:sz w:val="20"/>
          <w:szCs w:val="20"/>
        </w:rPr>
        <w:t>APPLICANT</w:t>
      </w:r>
      <w:r w:rsidR="007D7DAA" w:rsidRPr="00E351A7">
        <w:rPr>
          <w:rFonts w:cs="Arial"/>
          <w:b/>
          <w:color w:val="000000" w:themeColor="text1"/>
          <w:sz w:val="20"/>
          <w:szCs w:val="20"/>
        </w:rPr>
        <w:t>:</w:t>
      </w:r>
      <w:r w:rsidR="007D7DAA" w:rsidRPr="00E351A7">
        <w:rPr>
          <w:rFonts w:cs="Arial"/>
          <w:color w:val="000000" w:themeColor="text1"/>
          <w:sz w:val="20"/>
          <w:szCs w:val="20"/>
        </w:rPr>
        <w:t xml:space="preserve"> </w:t>
      </w:r>
      <w:r w:rsidR="007D7DAA" w:rsidRPr="00E351A7">
        <w:rPr>
          <w:rFonts w:cs="Arial"/>
          <w:color w:val="000000" w:themeColor="text1"/>
          <w:sz w:val="20"/>
          <w:szCs w:val="20"/>
        </w:rPr>
        <w:tab/>
      </w:r>
      <w:r w:rsidR="00777F8B" w:rsidRPr="00E351A7">
        <w:rPr>
          <w:rFonts w:cs="Arial"/>
          <w:color w:val="000000" w:themeColor="text1"/>
          <w:sz w:val="20"/>
          <w:szCs w:val="20"/>
        </w:rPr>
        <w:t>GENERATOR DEVELOPMENTS</w:t>
      </w:r>
      <w:r w:rsidR="00D34CB3">
        <w:rPr>
          <w:rFonts w:cs="Arial"/>
          <w:color w:val="000000" w:themeColor="text1"/>
          <w:sz w:val="20"/>
          <w:szCs w:val="20"/>
        </w:rPr>
        <w:t xml:space="preserve"> / BARRATT HOMES</w:t>
      </w:r>
      <w:r w:rsidR="00E40B9B" w:rsidRPr="00E351A7">
        <w:rPr>
          <w:rFonts w:cs="Arial"/>
          <w:color w:val="000000" w:themeColor="text1"/>
          <w:sz w:val="20"/>
          <w:szCs w:val="20"/>
        </w:rPr>
        <w:tab/>
      </w:r>
      <w:r w:rsidR="00E40B9B" w:rsidRPr="00E351A7">
        <w:rPr>
          <w:rFonts w:cs="Arial"/>
          <w:color w:val="000000" w:themeColor="text1"/>
          <w:sz w:val="20"/>
          <w:szCs w:val="20"/>
        </w:rPr>
        <w:tab/>
      </w:r>
    </w:p>
    <w:p w:rsidR="007D7DAA" w:rsidRPr="00E351A7" w:rsidRDefault="007D7DAA" w:rsidP="00B037A8">
      <w:pPr>
        <w:tabs>
          <w:tab w:val="left" w:pos="2160"/>
        </w:tabs>
        <w:spacing w:line="264" w:lineRule="auto"/>
        <w:jc w:val="both"/>
        <w:rPr>
          <w:rFonts w:cs="Arial"/>
          <w:color w:val="000000" w:themeColor="text1"/>
          <w:sz w:val="20"/>
          <w:szCs w:val="20"/>
        </w:rPr>
      </w:pPr>
    </w:p>
    <w:p w:rsidR="007D7DAA" w:rsidRPr="00E351A7" w:rsidRDefault="009E25ED" w:rsidP="00B037A8">
      <w:pPr>
        <w:tabs>
          <w:tab w:val="left" w:pos="2160"/>
        </w:tabs>
        <w:spacing w:line="264" w:lineRule="auto"/>
        <w:ind w:left="2160" w:hanging="2160"/>
        <w:jc w:val="both"/>
        <w:rPr>
          <w:rFonts w:cs="Arial"/>
          <w:caps/>
          <w:color w:val="000000" w:themeColor="text1"/>
          <w:sz w:val="20"/>
          <w:szCs w:val="20"/>
        </w:rPr>
      </w:pPr>
      <w:r w:rsidRPr="00E351A7">
        <w:rPr>
          <w:rFonts w:cs="Arial"/>
          <w:b/>
          <w:color w:val="000000" w:themeColor="text1"/>
          <w:sz w:val="20"/>
          <w:szCs w:val="20"/>
        </w:rPr>
        <w:t>SITE</w:t>
      </w:r>
      <w:r w:rsidR="007D7DAA" w:rsidRPr="00E351A7">
        <w:rPr>
          <w:rFonts w:cs="Arial"/>
          <w:b/>
          <w:color w:val="000000" w:themeColor="text1"/>
          <w:sz w:val="20"/>
          <w:szCs w:val="20"/>
        </w:rPr>
        <w:t>:</w:t>
      </w:r>
      <w:r w:rsidR="003F6CED" w:rsidRPr="00E351A7">
        <w:rPr>
          <w:rFonts w:cs="Arial"/>
          <w:color w:val="000000" w:themeColor="text1"/>
          <w:sz w:val="20"/>
          <w:szCs w:val="20"/>
        </w:rPr>
        <w:t xml:space="preserve"> </w:t>
      </w:r>
      <w:r w:rsidR="003F6CED" w:rsidRPr="00E351A7">
        <w:rPr>
          <w:rFonts w:cs="Arial"/>
          <w:color w:val="000000" w:themeColor="text1"/>
          <w:sz w:val="20"/>
          <w:szCs w:val="20"/>
        </w:rPr>
        <w:tab/>
      </w:r>
      <w:r w:rsidR="008A5B7A">
        <w:rPr>
          <w:rFonts w:cs="Arial"/>
          <w:caps/>
          <w:color w:val="000000" w:themeColor="text1"/>
          <w:sz w:val="20"/>
          <w:szCs w:val="20"/>
        </w:rPr>
        <w:t xml:space="preserve">LAND AT </w:t>
      </w:r>
      <w:r w:rsidR="00F947AC">
        <w:rPr>
          <w:rFonts w:cs="Arial"/>
          <w:caps/>
          <w:color w:val="000000" w:themeColor="text1"/>
          <w:sz w:val="20"/>
          <w:szCs w:val="20"/>
        </w:rPr>
        <w:t>STRIDES (</w:t>
      </w:r>
      <w:r w:rsidR="008A5B7A">
        <w:rPr>
          <w:rFonts w:cs="Arial"/>
          <w:caps/>
          <w:color w:val="000000" w:themeColor="text1"/>
          <w:sz w:val="20"/>
          <w:szCs w:val="20"/>
        </w:rPr>
        <w:t>MANOR</w:t>
      </w:r>
      <w:r w:rsidR="00F947AC">
        <w:rPr>
          <w:rFonts w:cs="Arial"/>
          <w:caps/>
          <w:color w:val="000000" w:themeColor="text1"/>
          <w:sz w:val="20"/>
          <w:szCs w:val="20"/>
        </w:rPr>
        <w:t>)</w:t>
      </w:r>
      <w:r w:rsidR="008A5B7A">
        <w:rPr>
          <w:rFonts w:cs="Arial"/>
          <w:caps/>
          <w:color w:val="000000" w:themeColor="text1"/>
          <w:sz w:val="20"/>
          <w:szCs w:val="20"/>
        </w:rPr>
        <w:t xml:space="preserve"> FARM </w:t>
      </w:r>
      <w:r w:rsidR="00F947AC">
        <w:rPr>
          <w:rFonts w:cs="Arial"/>
          <w:caps/>
          <w:color w:val="000000" w:themeColor="text1"/>
          <w:sz w:val="20"/>
          <w:szCs w:val="20"/>
        </w:rPr>
        <w:t>AND</w:t>
      </w:r>
      <w:r w:rsidR="008A5B7A">
        <w:rPr>
          <w:rFonts w:cs="Arial"/>
          <w:caps/>
          <w:color w:val="000000" w:themeColor="text1"/>
          <w:sz w:val="20"/>
          <w:szCs w:val="20"/>
        </w:rPr>
        <w:t xml:space="preserve"> COPSEYS NURSERY, DENVILLES, HAVANT</w:t>
      </w:r>
      <w:r w:rsidRPr="00E351A7">
        <w:rPr>
          <w:rFonts w:cs="Arial"/>
          <w:caps/>
          <w:color w:val="000000" w:themeColor="text1"/>
          <w:sz w:val="20"/>
          <w:szCs w:val="20"/>
        </w:rPr>
        <w:t xml:space="preserve"> </w:t>
      </w:r>
    </w:p>
    <w:p w:rsidR="007D7DAA" w:rsidRPr="00E351A7" w:rsidRDefault="007D7DAA" w:rsidP="00B037A8">
      <w:pPr>
        <w:tabs>
          <w:tab w:val="left" w:pos="2160"/>
        </w:tabs>
        <w:spacing w:line="264" w:lineRule="auto"/>
        <w:jc w:val="both"/>
        <w:rPr>
          <w:rFonts w:cs="Arial"/>
          <w:color w:val="000000" w:themeColor="text1"/>
          <w:sz w:val="20"/>
          <w:szCs w:val="20"/>
        </w:rPr>
      </w:pPr>
    </w:p>
    <w:p w:rsidR="00330571" w:rsidRPr="00E351A7" w:rsidRDefault="007D7DAA" w:rsidP="00B037A8">
      <w:pPr>
        <w:tabs>
          <w:tab w:val="left" w:pos="2160"/>
        </w:tabs>
        <w:spacing w:line="264" w:lineRule="auto"/>
        <w:jc w:val="both"/>
        <w:rPr>
          <w:rFonts w:cs="Arial"/>
          <w:color w:val="000000" w:themeColor="text1"/>
          <w:sz w:val="20"/>
          <w:szCs w:val="20"/>
        </w:rPr>
      </w:pPr>
      <w:r w:rsidRPr="00E351A7">
        <w:rPr>
          <w:rFonts w:cs="Arial"/>
          <w:b/>
          <w:color w:val="000000" w:themeColor="text1"/>
          <w:sz w:val="20"/>
          <w:szCs w:val="20"/>
        </w:rPr>
        <w:t xml:space="preserve">SUMMARY </w:t>
      </w:r>
      <w:r w:rsidR="00330571" w:rsidRPr="00E351A7">
        <w:rPr>
          <w:rFonts w:cs="Arial"/>
          <w:b/>
          <w:color w:val="000000" w:themeColor="text1"/>
          <w:sz w:val="20"/>
          <w:szCs w:val="20"/>
        </w:rPr>
        <w:tab/>
      </w:r>
      <w:r w:rsidR="008A5B7A">
        <w:rPr>
          <w:rFonts w:cs="Arial"/>
          <w:color w:val="000000" w:themeColor="text1"/>
          <w:sz w:val="20"/>
          <w:szCs w:val="20"/>
        </w:rPr>
        <w:t>ERECTION OF 1</w:t>
      </w:r>
      <w:r w:rsidR="00D34CB3">
        <w:rPr>
          <w:rFonts w:cs="Arial"/>
          <w:color w:val="000000" w:themeColor="text1"/>
          <w:sz w:val="20"/>
          <w:szCs w:val="20"/>
        </w:rPr>
        <w:t>91</w:t>
      </w:r>
      <w:r w:rsidR="00777F8B" w:rsidRPr="00E351A7">
        <w:rPr>
          <w:rFonts w:cs="Arial"/>
          <w:color w:val="000000" w:themeColor="text1"/>
          <w:sz w:val="20"/>
          <w:szCs w:val="20"/>
        </w:rPr>
        <w:t xml:space="preserve"> DWELLINGS</w:t>
      </w:r>
    </w:p>
    <w:p w:rsidR="007D7DAA" w:rsidRPr="00E351A7" w:rsidRDefault="007D7DAA" w:rsidP="00B037A8">
      <w:pPr>
        <w:tabs>
          <w:tab w:val="left" w:pos="2160"/>
        </w:tabs>
        <w:spacing w:line="264" w:lineRule="auto"/>
        <w:jc w:val="both"/>
        <w:rPr>
          <w:rFonts w:cs="Arial"/>
          <w:color w:val="000000" w:themeColor="text1"/>
          <w:sz w:val="20"/>
          <w:szCs w:val="20"/>
        </w:rPr>
      </w:pPr>
      <w:r w:rsidRPr="00E351A7">
        <w:rPr>
          <w:rFonts w:cs="Arial"/>
          <w:b/>
          <w:color w:val="000000" w:themeColor="text1"/>
          <w:sz w:val="20"/>
          <w:szCs w:val="20"/>
        </w:rPr>
        <w:t>OF PROPOSALS:</w:t>
      </w:r>
      <w:r w:rsidRPr="00E351A7">
        <w:rPr>
          <w:rFonts w:cs="Arial"/>
          <w:color w:val="000000" w:themeColor="text1"/>
          <w:sz w:val="20"/>
          <w:szCs w:val="20"/>
        </w:rPr>
        <w:tab/>
      </w:r>
      <w:r w:rsidR="005678B4" w:rsidRPr="00E351A7">
        <w:rPr>
          <w:rFonts w:cs="Arial"/>
          <w:color w:val="000000" w:themeColor="text1"/>
          <w:sz w:val="20"/>
          <w:szCs w:val="20"/>
        </w:rPr>
        <w:t xml:space="preserve"> </w:t>
      </w:r>
    </w:p>
    <w:p w:rsidR="00400A11" w:rsidRPr="00E351A7" w:rsidRDefault="00400A11" w:rsidP="00B037A8">
      <w:pPr>
        <w:pBdr>
          <w:bottom w:val="single" w:sz="12" w:space="1" w:color="auto"/>
        </w:pBdr>
        <w:spacing w:line="264" w:lineRule="auto"/>
        <w:ind w:left="2160" w:hanging="2160"/>
        <w:jc w:val="both"/>
        <w:rPr>
          <w:rFonts w:cs="Arial"/>
          <w:color w:val="000000" w:themeColor="text1"/>
          <w:sz w:val="20"/>
          <w:szCs w:val="20"/>
        </w:rPr>
      </w:pPr>
    </w:p>
    <w:p w:rsidR="008A5163" w:rsidRPr="00E351A7" w:rsidRDefault="008A5163" w:rsidP="00B037A8">
      <w:pPr>
        <w:spacing w:line="264" w:lineRule="auto"/>
        <w:jc w:val="both"/>
        <w:rPr>
          <w:rFonts w:cs="Arial"/>
          <w:color w:val="000000" w:themeColor="text1"/>
          <w:sz w:val="20"/>
          <w:szCs w:val="20"/>
        </w:rPr>
      </w:pPr>
    </w:p>
    <w:p w:rsidR="00C37DDC" w:rsidRPr="00E351A7" w:rsidRDefault="00C37DDC" w:rsidP="00B037A8">
      <w:pPr>
        <w:numPr>
          <w:ilvl w:val="0"/>
          <w:numId w:val="1"/>
        </w:numPr>
        <w:spacing w:line="264" w:lineRule="auto"/>
        <w:jc w:val="both"/>
        <w:rPr>
          <w:rFonts w:cs="Arial"/>
          <w:b/>
          <w:color w:val="000000" w:themeColor="text1"/>
          <w:sz w:val="20"/>
          <w:szCs w:val="20"/>
        </w:rPr>
      </w:pPr>
      <w:r w:rsidRPr="00E351A7">
        <w:rPr>
          <w:rFonts w:cs="Arial"/>
          <w:b/>
          <w:color w:val="000000" w:themeColor="text1"/>
          <w:sz w:val="20"/>
          <w:szCs w:val="20"/>
        </w:rPr>
        <w:t>INTRODUCTION</w:t>
      </w:r>
    </w:p>
    <w:p w:rsidR="00C37DDC" w:rsidRPr="00E351A7" w:rsidRDefault="00C37DDC" w:rsidP="00B037A8">
      <w:pPr>
        <w:tabs>
          <w:tab w:val="left" w:pos="540"/>
        </w:tabs>
        <w:spacing w:line="264" w:lineRule="auto"/>
        <w:jc w:val="both"/>
        <w:rPr>
          <w:rFonts w:cs="Arial"/>
          <w:b/>
          <w:color w:val="000000" w:themeColor="text1"/>
          <w:sz w:val="20"/>
          <w:szCs w:val="20"/>
        </w:rPr>
      </w:pPr>
    </w:p>
    <w:p w:rsidR="007D7DAA" w:rsidRPr="00E351A7" w:rsidRDefault="00C37DDC" w:rsidP="00B037A8">
      <w:pPr>
        <w:numPr>
          <w:ilvl w:val="1"/>
          <w:numId w:val="1"/>
        </w:numPr>
        <w:spacing w:line="264" w:lineRule="auto"/>
        <w:jc w:val="both"/>
        <w:rPr>
          <w:rFonts w:cs="Arial"/>
          <w:color w:val="000000" w:themeColor="text1"/>
          <w:sz w:val="20"/>
          <w:szCs w:val="20"/>
        </w:rPr>
      </w:pPr>
      <w:r w:rsidRPr="00E351A7">
        <w:rPr>
          <w:rFonts w:cs="Arial"/>
          <w:color w:val="000000" w:themeColor="text1"/>
          <w:sz w:val="20"/>
          <w:szCs w:val="20"/>
        </w:rPr>
        <w:t xml:space="preserve">This document </w:t>
      </w:r>
      <w:r w:rsidR="00537F4B" w:rsidRPr="00E351A7">
        <w:rPr>
          <w:rFonts w:cs="Arial"/>
          <w:color w:val="000000" w:themeColor="text1"/>
          <w:sz w:val="20"/>
          <w:szCs w:val="20"/>
        </w:rPr>
        <w:t>considers whether there is a requirement for the submission of an Environmental Impact A</w:t>
      </w:r>
      <w:r w:rsidR="003E450F" w:rsidRPr="00E351A7">
        <w:rPr>
          <w:rFonts w:cs="Arial"/>
          <w:color w:val="000000" w:themeColor="text1"/>
          <w:sz w:val="20"/>
          <w:szCs w:val="20"/>
        </w:rPr>
        <w:t xml:space="preserve">ssessment (EIA) in support of </w:t>
      </w:r>
      <w:r w:rsidR="00777F8B" w:rsidRPr="00E351A7">
        <w:rPr>
          <w:rFonts w:cs="Arial"/>
          <w:color w:val="000000" w:themeColor="text1"/>
          <w:sz w:val="20"/>
          <w:szCs w:val="20"/>
        </w:rPr>
        <w:t>a</w:t>
      </w:r>
      <w:r w:rsidR="00F947AC">
        <w:rPr>
          <w:rFonts w:cs="Arial"/>
          <w:color w:val="000000" w:themeColor="text1"/>
          <w:sz w:val="20"/>
          <w:szCs w:val="20"/>
        </w:rPr>
        <w:t xml:space="preserve"> hybrid, part detailed, part </w:t>
      </w:r>
      <w:r w:rsidR="00777F8B" w:rsidRPr="00E351A7">
        <w:rPr>
          <w:rFonts w:cs="Arial"/>
          <w:color w:val="000000" w:themeColor="text1"/>
          <w:sz w:val="20"/>
          <w:szCs w:val="20"/>
        </w:rPr>
        <w:t>outline</w:t>
      </w:r>
      <w:r w:rsidR="00F947AC">
        <w:rPr>
          <w:rFonts w:cs="Arial"/>
          <w:color w:val="000000" w:themeColor="text1"/>
          <w:sz w:val="20"/>
          <w:szCs w:val="20"/>
        </w:rPr>
        <w:t>,</w:t>
      </w:r>
      <w:r w:rsidR="00537F4B" w:rsidRPr="00E351A7">
        <w:rPr>
          <w:rFonts w:cs="Arial"/>
          <w:color w:val="000000" w:themeColor="text1"/>
          <w:sz w:val="20"/>
          <w:szCs w:val="20"/>
        </w:rPr>
        <w:t xml:space="preserve"> </w:t>
      </w:r>
      <w:r w:rsidR="003E450F" w:rsidRPr="00E351A7">
        <w:rPr>
          <w:rFonts w:cs="Arial"/>
          <w:color w:val="000000" w:themeColor="text1"/>
          <w:sz w:val="20"/>
          <w:szCs w:val="20"/>
        </w:rPr>
        <w:t xml:space="preserve">planning </w:t>
      </w:r>
      <w:r w:rsidR="00537F4B" w:rsidRPr="00E351A7">
        <w:rPr>
          <w:rFonts w:cs="Arial"/>
          <w:color w:val="000000" w:themeColor="text1"/>
          <w:sz w:val="20"/>
          <w:szCs w:val="20"/>
        </w:rPr>
        <w:t xml:space="preserve">application </w:t>
      </w:r>
      <w:r w:rsidR="00AF36CB" w:rsidRPr="00E351A7">
        <w:rPr>
          <w:rFonts w:cs="Arial"/>
          <w:color w:val="000000" w:themeColor="text1"/>
          <w:sz w:val="20"/>
          <w:szCs w:val="20"/>
        </w:rPr>
        <w:t xml:space="preserve">for the erection of </w:t>
      </w:r>
      <w:r w:rsidR="008A5B7A">
        <w:rPr>
          <w:rFonts w:cs="Arial"/>
          <w:color w:val="000000" w:themeColor="text1"/>
          <w:sz w:val="20"/>
          <w:szCs w:val="20"/>
        </w:rPr>
        <w:t>1</w:t>
      </w:r>
      <w:r w:rsidR="00D34CB3">
        <w:rPr>
          <w:rFonts w:cs="Arial"/>
          <w:color w:val="000000" w:themeColor="text1"/>
          <w:sz w:val="20"/>
          <w:szCs w:val="20"/>
        </w:rPr>
        <w:t>91</w:t>
      </w:r>
      <w:r w:rsidR="00777F8B" w:rsidRPr="00E351A7">
        <w:rPr>
          <w:rFonts w:cs="Arial"/>
          <w:color w:val="000000" w:themeColor="text1"/>
          <w:sz w:val="20"/>
          <w:szCs w:val="20"/>
        </w:rPr>
        <w:t xml:space="preserve"> homes (Use Class C3</w:t>
      </w:r>
      <w:r w:rsidR="000F0492" w:rsidRPr="00E351A7">
        <w:rPr>
          <w:rFonts w:cs="Arial"/>
          <w:color w:val="000000" w:themeColor="text1"/>
          <w:sz w:val="20"/>
          <w:szCs w:val="20"/>
        </w:rPr>
        <w:t>)</w:t>
      </w:r>
      <w:r w:rsidR="00403E09" w:rsidRPr="00E351A7">
        <w:rPr>
          <w:rFonts w:cs="Arial"/>
          <w:color w:val="000000" w:themeColor="text1"/>
          <w:sz w:val="20"/>
          <w:szCs w:val="20"/>
        </w:rPr>
        <w:t xml:space="preserve">. </w:t>
      </w:r>
      <w:r w:rsidR="00462F61">
        <w:rPr>
          <w:rFonts w:cs="Arial"/>
          <w:color w:val="000000" w:themeColor="text1"/>
          <w:sz w:val="20"/>
          <w:szCs w:val="20"/>
        </w:rPr>
        <w:t>The application site is currently occupied by commercial nursery buildings</w:t>
      </w:r>
      <w:r w:rsidR="00F947AC">
        <w:rPr>
          <w:rFonts w:cs="Arial"/>
          <w:color w:val="000000" w:themeColor="text1"/>
          <w:sz w:val="20"/>
          <w:szCs w:val="20"/>
        </w:rPr>
        <w:t xml:space="preserve"> and a single agricultural work</w:t>
      </w:r>
      <w:r w:rsidR="00462F61">
        <w:rPr>
          <w:rFonts w:cs="Arial"/>
          <w:color w:val="000000" w:themeColor="text1"/>
          <w:sz w:val="20"/>
          <w:szCs w:val="20"/>
        </w:rPr>
        <w:t>e</w:t>
      </w:r>
      <w:r w:rsidR="00F947AC">
        <w:rPr>
          <w:rFonts w:cs="Arial"/>
          <w:color w:val="000000" w:themeColor="text1"/>
          <w:sz w:val="20"/>
          <w:szCs w:val="20"/>
        </w:rPr>
        <w:t>r</w:t>
      </w:r>
      <w:r w:rsidR="00462F61">
        <w:rPr>
          <w:rFonts w:cs="Arial"/>
          <w:color w:val="000000" w:themeColor="text1"/>
          <w:sz w:val="20"/>
          <w:szCs w:val="20"/>
        </w:rPr>
        <w:t>s dwelling</w:t>
      </w:r>
      <w:r w:rsidR="00D34CB3">
        <w:rPr>
          <w:rFonts w:cs="Arial"/>
          <w:color w:val="000000" w:themeColor="text1"/>
          <w:sz w:val="20"/>
          <w:szCs w:val="20"/>
        </w:rPr>
        <w:t xml:space="preserve">. </w:t>
      </w:r>
    </w:p>
    <w:p w:rsidR="00777F8B" w:rsidRPr="00E351A7" w:rsidRDefault="00777F8B" w:rsidP="00B037A8">
      <w:pPr>
        <w:spacing w:line="264" w:lineRule="auto"/>
        <w:ind w:left="709"/>
        <w:jc w:val="both"/>
        <w:rPr>
          <w:rFonts w:cs="Arial"/>
          <w:color w:val="000000" w:themeColor="text1"/>
          <w:sz w:val="20"/>
          <w:szCs w:val="20"/>
        </w:rPr>
      </w:pPr>
    </w:p>
    <w:p w:rsidR="005C5DB8" w:rsidRPr="00D34CB3" w:rsidRDefault="00462F61" w:rsidP="00B037A8">
      <w:pPr>
        <w:numPr>
          <w:ilvl w:val="1"/>
          <w:numId w:val="1"/>
        </w:numPr>
        <w:spacing w:line="264" w:lineRule="auto"/>
        <w:jc w:val="both"/>
        <w:rPr>
          <w:rFonts w:cs="Arial"/>
          <w:color w:val="000000" w:themeColor="text1"/>
          <w:sz w:val="20"/>
          <w:szCs w:val="20"/>
        </w:rPr>
      </w:pPr>
      <w:r w:rsidRPr="00D34CB3">
        <w:rPr>
          <w:rFonts w:cs="Arial"/>
          <w:color w:val="000000" w:themeColor="text1"/>
          <w:sz w:val="20"/>
          <w:szCs w:val="20"/>
        </w:rPr>
        <w:t xml:space="preserve">Havant Borough Council </w:t>
      </w:r>
      <w:r w:rsidR="00A21487">
        <w:rPr>
          <w:rFonts w:cs="Arial"/>
          <w:color w:val="000000" w:themeColor="text1"/>
          <w:sz w:val="20"/>
          <w:szCs w:val="20"/>
        </w:rPr>
        <w:t xml:space="preserve">(the Council) </w:t>
      </w:r>
      <w:r w:rsidRPr="00D34CB3">
        <w:rPr>
          <w:rFonts w:cs="Arial"/>
          <w:color w:val="000000" w:themeColor="text1"/>
          <w:sz w:val="20"/>
          <w:szCs w:val="20"/>
        </w:rPr>
        <w:t>is currently preparing its LDF Site Specific Allocations DPD. The ‘Preferred Options’ stage was approved in November 2012. This identifies the application site as a ‘preferred’ housing site.</w:t>
      </w:r>
    </w:p>
    <w:p w:rsidR="00537F4B" w:rsidRPr="00E351A7" w:rsidRDefault="00537F4B" w:rsidP="00B037A8">
      <w:pPr>
        <w:spacing w:line="264" w:lineRule="auto"/>
        <w:jc w:val="both"/>
        <w:rPr>
          <w:rFonts w:cs="Arial"/>
          <w:color w:val="000000" w:themeColor="text1"/>
          <w:sz w:val="20"/>
          <w:szCs w:val="20"/>
        </w:rPr>
      </w:pPr>
    </w:p>
    <w:p w:rsidR="00537F4B" w:rsidRPr="00E351A7" w:rsidRDefault="00537F4B" w:rsidP="00B037A8">
      <w:pPr>
        <w:numPr>
          <w:ilvl w:val="1"/>
          <w:numId w:val="1"/>
        </w:numPr>
        <w:spacing w:line="264" w:lineRule="auto"/>
        <w:jc w:val="both"/>
        <w:rPr>
          <w:rFonts w:cs="Arial"/>
          <w:color w:val="000000" w:themeColor="text1"/>
          <w:sz w:val="20"/>
          <w:szCs w:val="20"/>
        </w:rPr>
      </w:pPr>
      <w:r w:rsidRPr="00E351A7">
        <w:rPr>
          <w:rFonts w:cs="Arial"/>
          <w:color w:val="000000" w:themeColor="text1"/>
          <w:sz w:val="20"/>
          <w:szCs w:val="20"/>
        </w:rPr>
        <w:t xml:space="preserve">We consider that </w:t>
      </w:r>
      <w:r w:rsidRPr="00462F61">
        <w:rPr>
          <w:rFonts w:cs="Arial"/>
          <w:color w:val="000000" w:themeColor="text1"/>
          <w:sz w:val="20"/>
          <w:szCs w:val="20"/>
        </w:rPr>
        <w:t>EIA is not required</w:t>
      </w:r>
      <w:r w:rsidRPr="00E351A7">
        <w:rPr>
          <w:rFonts w:cs="Arial"/>
          <w:color w:val="000000" w:themeColor="text1"/>
          <w:sz w:val="20"/>
          <w:szCs w:val="20"/>
        </w:rPr>
        <w:t xml:space="preserve"> in support of the application</w:t>
      </w:r>
      <w:r w:rsidR="004E76CF" w:rsidRPr="00E351A7">
        <w:rPr>
          <w:rFonts w:cs="Arial"/>
          <w:color w:val="000000" w:themeColor="text1"/>
          <w:sz w:val="20"/>
          <w:szCs w:val="20"/>
        </w:rPr>
        <w:t xml:space="preserve"> </w:t>
      </w:r>
      <w:r w:rsidRPr="00E351A7">
        <w:rPr>
          <w:rFonts w:cs="Arial"/>
          <w:color w:val="000000" w:themeColor="text1"/>
          <w:sz w:val="20"/>
          <w:szCs w:val="20"/>
        </w:rPr>
        <w:t xml:space="preserve">and set out our reasoning, along with a summary of the background information leading us to our conclusions, below. </w:t>
      </w:r>
    </w:p>
    <w:p w:rsidR="00537F4B" w:rsidRPr="00E351A7" w:rsidRDefault="00537F4B" w:rsidP="00B037A8">
      <w:pPr>
        <w:spacing w:line="264" w:lineRule="auto"/>
        <w:jc w:val="both"/>
        <w:rPr>
          <w:rFonts w:cs="Arial"/>
          <w:color w:val="000000" w:themeColor="text1"/>
          <w:sz w:val="20"/>
          <w:szCs w:val="20"/>
        </w:rPr>
      </w:pPr>
    </w:p>
    <w:p w:rsidR="000F1FE5" w:rsidRPr="00F947AC" w:rsidRDefault="00537F4B" w:rsidP="00B037A8">
      <w:pPr>
        <w:numPr>
          <w:ilvl w:val="1"/>
          <w:numId w:val="1"/>
        </w:numPr>
        <w:spacing w:line="264" w:lineRule="auto"/>
        <w:jc w:val="both"/>
        <w:rPr>
          <w:rFonts w:cs="Arial"/>
          <w:color w:val="000000" w:themeColor="text1"/>
          <w:sz w:val="20"/>
          <w:szCs w:val="20"/>
        </w:rPr>
      </w:pPr>
      <w:r w:rsidRPr="00F947AC">
        <w:rPr>
          <w:rFonts w:cs="Arial"/>
          <w:color w:val="000000" w:themeColor="text1"/>
          <w:sz w:val="20"/>
          <w:szCs w:val="20"/>
        </w:rPr>
        <w:t xml:space="preserve">A </w:t>
      </w:r>
      <w:r w:rsidR="006C3C1F" w:rsidRPr="00F947AC">
        <w:rPr>
          <w:rFonts w:cs="Arial"/>
          <w:color w:val="000000" w:themeColor="text1"/>
          <w:sz w:val="20"/>
          <w:szCs w:val="20"/>
        </w:rPr>
        <w:t xml:space="preserve">plan </w:t>
      </w:r>
      <w:r w:rsidR="007173AA" w:rsidRPr="00F947AC">
        <w:rPr>
          <w:rFonts w:cs="Arial"/>
          <w:color w:val="000000" w:themeColor="text1"/>
          <w:sz w:val="20"/>
          <w:szCs w:val="20"/>
        </w:rPr>
        <w:t>identifying</w:t>
      </w:r>
      <w:r w:rsidRPr="00F947AC">
        <w:rPr>
          <w:rFonts w:cs="Arial"/>
          <w:color w:val="000000" w:themeColor="text1"/>
          <w:sz w:val="20"/>
          <w:szCs w:val="20"/>
        </w:rPr>
        <w:t xml:space="preserve"> the site is provided at </w:t>
      </w:r>
      <w:r w:rsidRPr="00F947AC">
        <w:rPr>
          <w:rFonts w:cs="Arial"/>
          <w:b/>
          <w:color w:val="000000" w:themeColor="text1"/>
          <w:sz w:val="20"/>
          <w:szCs w:val="20"/>
        </w:rPr>
        <w:t xml:space="preserve">Appendix </w:t>
      </w:r>
      <w:r w:rsidR="00B037A8" w:rsidRPr="00F947AC">
        <w:rPr>
          <w:rFonts w:cs="Arial"/>
          <w:b/>
          <w:color w:val="000000" w:themeColor="text1"/>
          <w:sz w:val="20"/>
          <w:szCs w:val="20"/>
        </w:rPr>
        <w:t>A</w:t>
      </w:r>
      <w:r w:rsidRPr="00F947AC">
        <w:rPr>
          <w:rFonts w:cs="Arial"/>
          <w:color w:val="000000" w:themeColor="text1"/>
          <w:sz w:val="20"/>
          <w:szCs w:val="20"/>
        </w:rPr>
        <w:t>.</w:t>
      </w:r>
      <w:r w:rsidR="007173AA" w:rsidRPr="00F947AC">
        <w:rPr>
          <w:rFonts w:cs="Arial"/>
          <w:color w:val="000000" w:themeColor="text1"/>
          <w:sz w:val="20"/>
          <w:szCs w:val="20"/>
        </w:rPr>
        <w:t xml:space="preserve"> The plan identifies the land to be subject of the proposed planning application (in red</w:t>
      </w:r>
      <w:r w:rsidR="00462F61" w:rsidRPr="00F947AC">
        <w:rPr>
          <w:rFonts w:cs="Arial"/>
          <w:color w:val="000000" w:themeColor="text1"/>
          <w:sz w:val="20"/>
          <w:szCs w:val="20"/>
        </w:rPr>
        <w:t>).</w:t>
      </w:r>
    </w:p>
    <w:p w:rsidR="00B037A8" w:rsidRPr="00F947AC" w:rsidRDefault="00B037A8" w:rsidP="00B037A8">
      <w:pPr>
        <w:pStyle w:val="ListParagraph"/>
        <w:spacing w:line="264" w:lineRule="auto"/>
        <w:rPr>
          <w:rFonts w:cs="Arial"/>
          <w:color w:val="000000" w:themeColor="text1"/>
          <w:sz w:val="20"/>
          <w:szCs w:val="20"/>
        </w:rPr>
      </w:pPr>
    </w:p>
    <w:p w:rsidR="00B037A8" w:rsidRPr="00F947AC" w:rsidRDefault="00B037A8" w:rsidP="00B037A8">
      <w:pPr>
        <w:spacing w:line="264" w:lineRule="auto"/>
        <w:ind w:left="720"/>
        <w:jc w:val="right"/>
        <w:rPr>
          <w:rFonts w:cs="Arial"/>
          <w:b/>
          <w:color w:val="000000" w:themeColor="text1"/>
          <w:sz w:val="20"/>
          <w:szCs w:val="20"/>
        </w:rPr>
      </w:pPr>
      <w:r w:rsidRPr="00F947AC">
        <w:rPr>
          <w:rFonts w:cs="Arial"/>
          <w:b/>
          <w:color w:val="000000" w:themeColor="text1"/>
          <w:sz w:val="20"/>
          <w:szCs w:val="20"/>
        </w:rPr>
        <w:t>APPENDIX A</w:t>
      </w:r>
    </w:p>
    <w:p w:rsidR="008A5163" w:rsidRPr="00E351A7" w:rsidRDefault="008A5163" w:rsidP="00B037A8">
      <w:pPr>
        <w:spacing w:line="264" w:lineRule="auto"/>
        <w:jc w:val="both"/>
        <w:rPr>
          <w:rFonts w:cs="Arial"/>
          <w:color w:val="000000" w:themeColor="text1"/>
          <w:sz w:val="20"/>
          <w:szCs w:val="20"/>
        </w:rPr>
      </w:pPr>
    </w:p>
    <w:p w:rsidR="009B5F8C" w:rsidRPr="00E351A7" w:rsidRDefault="009B5F8C" w:rsidP="00B037A8">
      <w:pPr>
        <w:numPr>
          <w:ilvl w:val="0"/>
          <w:numId w:val="1"/>
        </w:numPr>
        <w:spacing w:line="264" w:lineRule="auto"/>
        <w:jc w:val="both"/>
        <w:rPr>
          <w:rFonts w:cs="Arial"/>
          <w:b/>
          <w:color w:val="000000" w:themeColor="text1"/>
          <w:sz w:val="20"/>
          <w:szCs w:val="20"/>
        </w:rPr>
      </w:pPr>
      <w:r w:rsidRPr="00E351A7">
        <w:rPr>
          <w:rFonts w:cs="Arial"/>
          <w:b/>
          <w:color w:val="000000" w:themeColor="text1"/>
          <w:sz w:val="20"/>
          <w:szCs w:val="20"/>
        </w:rPr>
        <w:t xml:space="preserve">SITE DESCRIPTION AND </w:t>
      </w:r>
      <w:r w:rsidR="00607981" w:rsidRPr="00E351A7">
        <w:rPr>
          <w:rFonts w:cs="Arial"/>
          <w:b/>
          <w:color w:val="000000" w:themeColor="text1"/>
          <w:sz w:val="20"/>
          <w:szCs w:val="20"/>
        </w:rPr>
        <w:t>BACKGROUND</w:t>
      </w:r>
    </w:p>
    <w:p w:rsidR="009B5F8C" w:rsidRPr="00E351A7" w:rsidRDefault="009B5F8C" w:rsidP="00B037A8">
      <w:pPr>
        <w:spacing w:line="264" w:lineRule="auto"/>
        <w:jc w:val="both"/>
        <w:rPr>
          <w:rFonts w:cs="Arial"/>
          <w:b/>
          <w:color w:val="000000" w:themeColor="text1"/>
          <w:sz w:val="20"/>
          <w:szCs w:val="20"/>
        </w:rPr>
      </w:pPr>
    </w:p>
    <w:p w:rsidR="00576BD4" w:rsidRDefault="00493408" w:rsidP="00B037A8">
      <w:pPr>
        <w:numPr>
          <w:ilvl w:val="1"/>
          <w:numId w:val="1"/>
        </w:numPr>
        <w:spacing w:line="264" w:lineRule="auto"/>
        <w:jc w:val="both"/>
        <w:rPr>
          <w:rFonts w:cs="Arial"/>
          <w:color w:val="000000" w:themeColor="text1"/>
          <w:sz w:val="20"/>
          <w:szCs w:val="20"/>
        </w:rPr>
      </w:pPr>
      <w:r w:rsidRPr="00493408">
        <w:rPr>
          <w:rFonts w:cs="Arial"/>
          <w:color w:val="000000" w:themeColor="text1"/>
          <w:sz w:val="20"/>
          <w:szCs w:val="20"/>
        </w:rPr>
        <w:t>The site is located on the eastern side of the residential area of Havant</w:t>
      </w:r>
      <w:r>
        <w:rPr>
          <w:rFonts w:cs="Arial"/>
          <w:color w:val="000000" w:themeColor="text1"/>
          <w:sz w:val="20"/>
          <w:szCs w:val="20"/>
        </w:rPr>
        <w:t>,</w:t>
      </w:r>
      <w:r w:rsidRPr="00493408">
        <w:rPr>
          <w:rFonts w:cs="Arial"/>
          <w:color w:val="000000" w:themeColor="text1"/>
          <w:sz w:val="20"/>
          <w:szCs w:val="20"/>
        </w:rPr>
        <w:t xml:space="preserve"> known as Denvilles, and to the north of the main railway line. It lies approximately 1.4 km east of the Havant town centre</w:t>
      </w:r>
      <w:r>
        <w:rPr>
          <w:rFonts w:cs="Arial"/>
          <w:color w:val="000000" w:themeColor="text1"/>
          <w:sz w:val="20"/>
          <w:szCs w:val="20"/>
        </w:rPr>
        <w:t>.</w:t>
      </w:r>
      <w:r w:rsidR="00AC52BD">
        <w:rPr>
          <w:rFonts w:cs="Arial"/>
          <w:color w:val="000000" w:themeColor="text1"/>
          <w:sz w:val="20"/>
          <w:szCs w:val="20"/>
        </w:rPr>
        <w:t xml:space="preserve"> </w:t>
      </w:r>
    </w:p>
    <w:p w:rsidR="00493408" w:rsidRDefault="00493408" w:rsidP="00B037A8">
      <w:pPr>
        <w:spacing w:line="264" w:lineRule="auto"/>
        <w:ind w:left="709"/>
        <w:jc w:val="both"/>
        <w:rPr>
          <w:rFonts w:cs="Arial"/>
          <w:color w:val="000000" w:themeColor="text1"/>
          <w:sz w:val="20"/>
          <w:szCs w:val="20"/>
        </w:rPr>
      </w:pPr>
    </w:p>
    <w:p w:rsidR="00974CBF" w:rsidRPr="00C85A8A" w:rsidRDefault="00493408" w:rsidP="00394838">
      <w:pPr>
        <w:numPr>
          <w:ilvl w:val="1"/>
          <w:numId w:val="1"/>
        </w:numPr>
        <w:spacing w:line="264" w:lineRule="auto"/>
        <w:jc w:val="both"/>
        <w:rPr>
          <w:rFonts w:cs="Arial"/>
          <w:color w:val="000000" w:themeColor="text1"/>
          <w:sz w:val="20"/>
          <w:szCs w:val="20"/>
        </w:rPr>
      </w:pPr>
      <w:r>
        <w:rPr>
          <w:rFonts w:cs="Arial"/>
          <w:color w:val="000000" w:themeColor="text1"/>
          <w:sz w:val="20"/>
          <w:szCs w:val="20"/>
        </w:rPr>
        <w:t>The site is within close proximity to Warblington railway station (approximately 0.5 miles); Havant railway station (approximately 1.1 miles); and Emsworth railway station (approximately 1.8 miles)</w:t>
      </w:r>
      <w:r w:rsidR="00AC52BD">
        <w:rPr>
          <w:rFonts w:cs="Arial"/>
          <w:color w:val="000000" w:themeColor="text1"/>
          <w:sz w:val="20"/>
          <w:szCs w:val="20"/>
        </w:rPr>
        <w:t xml:space="preserve">. The nearest bus stop is positioned on </w:t>
      </w:r>
      <w:r w:rsidR="00C85A8A">
        <w:rPr>
          <w:rFonts w:cs="Arial"/>
          <w:color w:val="000000" w:themeColor="text1"/>
          <w:sz w:val="20"/>
          <w:szCs w:val="20"/>
        </w:rPr>
        <w:t xml:space="preserve">either side of </w:t>
      </w:r>
      <w:r w:rsidR="00AC52BD">
        <w:rPr>
          <w:rFonts w:cs="Arial"/>
          <w:color w:val="000000" w:themeColor="text1"/>
          <w:sz w:val="20"/>
          <w:szCs w:val="20"/>
        </w:rPr>
        <w:t xml:space="preserve">Southleigh Road, which is approximately 0.3 miles from the application site. This provides </w:t>
      </w:r>
      <w:r w:rsidR="006B29A3">
        <w:rPr>
          <w:rFonts w:cs="Arial"/>
          <w:color w:val="000000" w:themeColor="text1"/>
          <w:sz w:val="20"/>
          <w:szCs w:val="20"/>
        </w:rPr>
        <w:t>bus services to Havant, Rowlands Castle, Emsworth and Southbourne.</w:t>
      </w:r>
      <w:r w:rsidR="00C85A8A" w:rsidRPr="00C85A8A">
        <w:rPr>
          <w:rFonts w:cs="Arial"/>
          <w:color w:val="000000" w:themeColor="text1"/>
          <w:sz w:val="20"/>
          <w:szCs w:val="20"/>
        </w:rPr>
        <w:t xml:space="preserve"> </w:t>
      </w:r>
      <w:r w:rsidR="00C85A8A">
        <w:rPr>
          <w:rFonts w:cs="Arial"/>
          <w:color w:val="000000" w:themeColor="text1"/>
          <w:sz w:val="20"/>
          <w:szCs w:val="20"/>
        </w:rPr>
        <w:t xml:space="preserve">Further bus linkages are available on Rowan Road. </w:t>
      </w:r>
      <w:r w:rsidR="00C85A8A" w:rsidRPr="008F5DBC">
        <w:rPr>
          <w:rFonts w:cs="Arial"/>
          <w:color w:val="000000" w:themeColor="text1"/>
          <w:sz w:val="20"/>
          <w:szCs w:val="20"/>
        </w:rPr>
        <w:t xml:space="preserve">Access to the </w:t>
      </w:r>
      <w:r w:rsidR="00C85A8A">
        <w:rPr>
          <w:rFonts w:cs="Arial"/>
          <w:color w:val="000000" w:themeColor="text1"/>
          <w:sz w:val="20"/>
          <w:szCs w:val="20"/>
        </w:rPr>
        <w:t>site</w:t>
      </w:r>
      <w:r w:rsidR="00394838">
        <w:rPr>
          <w:rFonts w:cs="Arial"/>
          <w:color w:val="000000" w:themeColor="text1"/>
          <w:sz w:val="20"/>
          <w:szCs w:val="20"/>
        </w:rPr>
        <w:t xml:space="preserve"> wou</w:t>
      </w:r>
      <w:r w:rsidR="00F947AC">
        <w:rPr>
          <w:rFonts w:cs="Arial"/>
          <w:color w:val="000000" w:themeColor="text1"/>
          <w:sz w:val="20"/>
          <w:szCs w:val="20"/>
        </w:rPr>
        <w:t>ld be from Blenheim Gardens, Fif</w:t>
      </w:r>
      <w:r w:rsidR="00394838">
        <w:rPr>
          <w:rFonts w:cs="Arial"/>
          <w:color w:val="000000" w:themeColor="text1"/>
          <w:sz w:val="20"/>
          <w:szCs w:val="20"/>
        </w:rPr>
        <w:t>th Avenue, Hallet</w:t>
      </w:r>
      <w:r w:rsidR="00F947AC">
        <w:rPr>
          <w:rFonts w:cs="Arial"/>
          <w:color w:val="000000" w:themeColor="text1"/>
          <w:sz w:val="20"/>
          <w:szCs w:val="20"/>
        </w:rPr>
        <w:t>t</w:t>
      </w:r>
      <w:r w:rsidR="00394838">
        <w:rPr>
          <w:rFonts w:cs="Arial"/>
          <w:color w:val="000000" w:themeColor="text1"/>
          <w:sz w:val="20"/>
          <w:szCs w:val="20"/>
        </w:rPr>
        <w:t xml:space="preserve"> Road and Glenleigh Park.</w:t>
      </w:r>
    </w:p>
    <w:p w:rsidR="008F5DBC" w:rsidRPr="008F5DBC" w:rsidRDefault="008F5DBC" w:rsidP="00B037A8">
      <w:pPr>
        <w:spacing w:line="264" w:lineRule="auto"/>
        <w:jc w:val="both"/>
        <w:rPr>
          <w:rFonts w:cs="Arial"/>
          <w:color w:val="000000" w:themeColor="text1"/>
          <w:sz w:val="20"/>
          <w:szCs w:val="20"/>
        </w:rPr>
      </w:pPr>
    </w:p>
    <w:p w:rsidR="00F947AC" w:rsidRDefault="0070656B" w:rsidP="00B037A8">
      <w:pPr>
        <w:numPr>
          <w:ilvl w:val="1"/>
          <w:numId w:val="1"/>
        </w:numPr>
        <w:spacing w:line="264" w:lineRule="auto"/>
        <w:jc w:val="both"/>
        <w:rPr>
          <w:rFonts w:cs="Arial"/>
          <w:color w:val="000000" w:themeColor="text1"/>
          <w:sz w:val="20"/>
          <w:szCs w:val="20"/>
        </w:rPr>
      </w:pPr>
      <w:r w:rsidRPr="007A6587">
        <w:rPr>
          <w:rFonts w:cs="Arial"/>
          <w:color w:val="000000" w:themeColor="text1"/>
          <w:sz w:val="20"/>
          <w:szCs w:val="20"/>
        </w:rPr>
        <w:t xml:space="preserve">The proposed application will seek permission </w:t>
      </w:r>
      <w:r w:rsidR="004B71F7" w:rsidRPr="007A6587">
        <w:rPr>
          <w:rFonts w:cs="Arial"/>
          <w:color w:val="000000" w:themeColor="text1"/>
          <w:sz w:val="20"/>
          <w:szCs w:val="20"/>
        </w:rPr>
        <w:t>for the erection of</w:t>
      </w:r>
      <w:r w:rsidR="001B20AE" w:rsidRPr="007A6587">
        <w:rPr>
          <w:rFonts w:cs="Arial"/>
          <w:color w:val="000000" w:themeColor="text1"/>
          <w:sz w:val="20"/>
          <w:szCs w:val="20"/>
        </w:rPr>
        <w:t xml:space="preserve"> 1</w:t>
      </w:r>
      <w:r w:rsidR="00D34CB3" w:rsidRPr="007A6587">
        <w:rPr>
          <w:rFonts w:cs="Arial"/>
          <w:color w:val="000000" w:themeColor="text1"/>
          <w:sz w:val="20"/>
          <w:szCs w:val="20"/>
        </w:rPr>
        <w:t>91</w:t>
      </w:r>
      <w:r w:rsidR="00DE3B61" w:rsidRPr="007A6587">
        <w:rPr>
          <w:rFonts w:cs="Arial"/>
          <w:color w:val="000000" w:themeColor="text1"/>
          <w:sz w:val="20"/>
          <w:szCs w:val="20"/>
        </w:rPr>
        <w:t xml:space="preserve"> homes, </w:t>
      </w:r>
      <w:r w:rsidR="004B71F7" w:rsidRPr="007A6587">
        <w:rPr>
          <w:rFonts w:cs="Arial"/>
          <w:color w:val="000000" w:themeColor="text1"/>
          <w:sz w:val="20"/>
          <w:szCs w:val="20"/>
        </w:rPr>
        <w:t>comprising</w:t>
      </w:r>
      <w:r w:rsidR="00DE3B61" w:rsidRPr="007A6587">
        <w:rPr>
          <w:rFonts w:cs="Arial"/>
          <w:color w:val="000000" w:themeColor="text1"/>
          <w:sz w:val="20"/>
          <w:szCs w:val="20"/>
        </w:rPr>
        <w:t xml:space="preserve"> </w:t>
      </w:r>
      <w:r w:rsidR="00F947AC">
        <w:rPr>
          <w:rFonts w:cs="Arial"/>
          <w:color w:val="000000" w:themeColor="text1"/>
          <w:sz w:val="20"/>
          <w:szCs w:val="20"/>
        </w:rPr>
        <w:t xml:space="preserve">a mix of housing sizes and types, with an emphasis on the provision of family housing. The table below provides details of the proposed and indicative housing provision for the site. </w:t>
      </w:r>
    </w:p>
    <w:p w:rsidR="00F947AC" w:rsidRDefault="00F947AC" w:rsidP="00D34CB3">
      <w:pPr>
        <w:pStyle w:val="ListParagraph"/>
        <w:rPr>
          <w:rFonts w:cs="Arial"/>
          <w:color w:val="000000" w:themeColor="text1"/>
          <w:sz w:val="20"/>
          <w:szCs w:val="20"/>
          <w:highlight w:val="yellow"/>
        </w:rPr>
      </w:pPr>
    </w:p>
    <w:p w:rsidR="00F947AC" w:rsidRDefault="00F947AC" w:rsidP="00D34CB3">
      <w:pPr>
        <w:pStyle w:val="ListParagraph"/>
        <w:rPr>
          <w:rFonts w:cs="Arial"/>
          <w:color w:val="000000" w:themeColor="text1"/>
          <w:sz w:val="20"/>
          <w:szCs w:val="20"/>
          <w:highlight w:val="yellow"/>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7"/>
        <w:gridCol w:w="2339"/>
        <w:gridCol w:w="1973"/>
        <w:gridCol w:w="1259"/>
      </w:tblGrid>
      <w:tr w:rsidR="00394838" w:rsidTr="00FE40FE">
        <w:trPr>
          <w:trHeight w:val="340"/>
        </w:trPr>
        <w:tc>
          <w:tcPr>
            <w:tcW w:w="1347" w:type="dxa"/>
            <w:tcBorders>
              <w:top w:val="single" w:sz="4" w:space="0" w:color="auto"/>
              <w:left w:val="single" w:sz="4" w:space="0" w:color="auto"/>
              <w:bottom w:val="single" w:sz="4" w:space="0" w:color="auto"/>
              <w:right w:val="single" w:sz="4" w:space="0" w:color="auto"/>
            </w:tcBorders>
            <w:vAlign w:val="center"/>
            <w:hideMark/>
          </w:tcPr>
          <w:p w:rsidR="00394838" w:rsidRDefault="00394838" w:rsidP="00F947AC">
            <w:pPr>
              <w:spacing w:line="300" w:lineRule="auto"/>
              <w:rPr>
                <w:rFonts w:cs="Arial"/>
                <w:b/>
                <w:sz w:val="20"/>
                <w:szCs w:val="20"/>
              </w:rPr>
            </w:pPr>
            <w:r>
              <w:rPr>
                <w:rFonts w:cs="Arial"/>
                <w:b/>
                <w:sz w:val="20"/>
                <w:szCs w:val="20"/>
              </w:rPr>
              <w:lastRenderedPageBreak/>
              <w:t>Bedrooms</w:t>
            </w:r>
          </w:p>
        </w:tc>
        <w:tc>
          <w:tcPr>
            <w:tcW w:w="2339" w:type="dxa"/>
            <w:tcBorders>
              <w:top w:val="single" w:sz="4" w:space="0" w:color="auto"/>
              <w:left w:val="single" w:sz="4" w:space="0" w:color="auto"/>
              <w:bottom w:val="single" w:sz="4" w:space="0" w:color="auto"/>
              <w:right w:val="single" w:sz="4" w:space="0" w:color="auto"/>
            </w:tcBorders>
            <w:vAlign w:val="center"/>
            <w:hideMark/>
          </w:tcPr>
          <w:p w:rsidR="00394838" w:rsidRDefault="00F947AC" w:rsidP="00F947AC">
            <w:pPr>
              <w:spacing w:line="300" w:lineRule="auto"/>
              <w:rPr>
                <w:rFonts w:cs="Arial"/>
                <w:b/>
                <w:sz w:val="20"/>
                <w:szCs w:val="20"/>
              </w:rPr>
            </w:pPr>
            <w:r>
              <w:rPr>
                <w:rFonts w:cs="Arial"/>
                <w:b/>
                <w:sz w:val="20"/>
                <w:szCs w:val="20"/>
              </w:rPr>
              <w:t>Stride</w:t>
            </w:r>
            <w:r w:rsidR="00394838">
              <w:rPr>
                <w:rFonts w:cs="Arial"/>
                <w:b/>
                <w:sz w:val="20"/>
                <w:szCs w:val="20"/>
              </w:rPr>
              <w:t xml:space="preserve">s </w:t>
            </w:r>
            <w:r>
              <w:rPr>
                <w:rFonts w:cs="Arial"/>
                <w:b/>
                <w:sz w:val="20"/>
                <w:szCs w:val="20"/>
              </w:rPr>
              <w:t xml:space="preserve">(Manor) </w:t>
            </w:r>
            <w:r w:rsidR="00394838">
              <w:rPr>
                <w:rFonts w:cs="Arial"/>
                <w:b/>
                <w:sz w:val="20"/>
                <w:szCs w:val="20"/>
              </w:rPr>
              <w:t>Farm</w:t>
            </w:r>
          </w:p>
        </w:tc>
        <w:tc>
          <w:tcPr>
            <w:tcW w:w="1973" w:type="dxa"/>
            <w:tcBorders>
              <w:top w:val="single" w:sz="4" w:space="0" w:color="auto"/>
              <w:left w:val="single" w:sz="4" w:space="0" w:color="auto"/>
              <w:bottom w:val="single" w:sz="4" w:space="0" w:color="auto"/>
              <w:right w:val="single" w:sz="4" w:space="0" w:color="auto"/>
            </w:tcBorders>
            <w:vAlign w:val="center"/>
            <w:hideMark/>
          </w:tcPr>
          <w:p w:rsidR="00394838" w:rsidRDefault="00F947AC" w:rsidP="00F947AC">
            <w:pPr>
              <w:spacing w:line="300" w:lineRule="auto"/>
              <w:rPr>
                <w:rFonts w:cs="Arial"/>
                <w:b/>
                <w:sz w:val="20"/>
                <w:szCs w:val="20"/>
              </w:rPr>
            </w:pPr>
            <w:r>
              <w:rPr>
                <w:rFonts w:cs="Arial"/>
                <w:b/>
                <w:sz w:val="20"/>
                <w:szCs w:val="20"/>
              </w:rPr>
              <w:t>Copsey</w:t>
            </w:r>
            <w:r w:rsidR="00394838">
              <w:rPr>
                <w:rFonts w:cs="Arial"/>
                <w:b/>
                <w:sz w:val="20"/>
                <w:szCs w:val="20"/>
              </w:rPr>
              <w:t>s Nursery</w:t>
            </w:r>
          </w:p>
        </w:tc>
        <w:tc>
          <w:tcPr>
            <w:tcW w:w="1259" w:type="dxa"/>
            <w:tcBorders>
              <w:top w:val="single" w:sz="4" w:space="0" w:color="auto"/>
              <w:left w:val="single" w:sz="4" w:space="0" w:color="auto"/>
              <w:bottom w:val="single" w:sz="4" w:space="0" w:color="auto"/>
              <w:right w:val="single" w:sz="4" w:space="0" w:color="auto"/>
            </w:tcBorders>
            <w:vAlign w:val="center"/>
            <w:hideMark/>
          </w:tcPr>
          <w:p w:rsidR="00394838" w:rsidRDefault="00394838" w:rsidP="00F947AC">
            <w:pPr>
              <w:spacing w:line="300" w:lineRule="auto"/>
              <w:rPr>
                <w:rFonts w:cs="Arial"/>
                <w:b/>
                <w:sz w:val="20"/>
                <w:szCs w:val="20"/>
              </w:rPr>
            </w:pPr>
            <w:r>
              <w:rPr>
                <w:rFonts w:cs="Arial"/>
                <w:b/>
                <w:sz w:val="20"/>
                <w:szCs w:val="20"/>
              </w:rPr>
              <w:t>Total</w:t>
            </w:r>
          </w:p>
        </w:tc>
      </w:tr>
      <w:tr w:rsidR="00FE40FE" w:rsidTr="00FE40FE">
        <w:trPr>
          <w:trHeight w:val="340"/>
        </w:trPr>
        <w:tc>
          <w:tcPr>
            <w:tcW w:w="1347"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1</w:t>
            </w:r>
          </w:p>
        </w:tc>
        <w:tc>
          <w:tcPr>
            <w:tcW w:w="2339"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6</w:t>
            </w:r>
          </w:p>
        </w:tc>
        <w:tc>
          <w:tcPr>
            <w:tcW w:w="1973"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0</w:t>
            </w:r>
          </w:p>
        </w:tc>
        <w:tc>
          <w:tcPr>
            <w:tcW w:w="1259"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6</w:t>
            </w:r>
          </w:p>
        </w:tc>
      </w:tr>
      <w:tr w:rsidR="00FE40FE" w:rsidTr="00FE40FE">
        <w:trPr>
          <w:trHeight w:val="340"/>
        </w:trPr>
        <w:tc>
          <w:tcPr>
            <w:tcW w:w="1347"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2</w:t>
            </w:r>
          </w:p>
        </w:tc>
        <w:tc>
          <w:tcPr>
            <w:tcW w:w="2339"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1</w:t>
            </w:r>
            <w:r w:rsidR="00564140">
              <w:rPr>
                <w:rFonts w:cs="Arial"/>
                <w:sz w:val="20"/>
                <w:szCs w:val="20"/>
              </w:rPr>
              <w:t>8</w:t>
            </w:r>
          </w:p>
        </w:tc>
        <w:tc>
          <w:tcPr>
            <w:tcW w:w="1973"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18</w:t>
            </w:r>
          </w:p>
        </w:tc>
        <w:tc>
          <w:tcPr>
            <w:tcW w:w="1259"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3</w:t>
            </w:r>
            <w:r w:rsidR="00054893">
              <w:rPr>
                <w:rFonts w:cs="Arial"/>
                <w:sz w:val="20"/>
                <w:szCs w:val="20"/>
              </w:rPr>
              <w:t>6</w:t>
            </w:r>
          </w:p>
        </w:tc>
      </w:tr>
      <w:tr w:rsidR="00FE40FE" w:rsidTr="00FE40FE">
        <w:trPr>
          <w:trHeight w:val="340"/>
        </w:trPr>
        <w:tc>
          <w:tcPr>
            <w:tcW w:w="1347"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3</w:t>
            </w:r>
          </w:p>
        </w:tc>
        <w:tc>
          <w:tcPr>
            <w:tcW w:w="2339"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2</w:t>
            </w:r>
            <w:r w:rsidR="00564140">
              <w:rPr>
                <w:rFonts w:cs="Arial"/>
                <w:sz w:val="20"/>
                <w:szCs w:val="20"/>
              </w:rPr>
              <w:t>0</w:t>
            </w:r>
          </w:p>
        </w:tc>
        <w:tc>
          <w:tcPr>
            <w:tcW w:w="1973"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46</w:t>
            </w:r>
          </w:p>
        </w:tc>
        <w:tc>
          <w:tcPr>
            <w:tcW w:w="1259"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6</w:t>
            </w:r>
            <w:r w:rsidR="00564140">
              <w:rPr>
                <w:rFonts w:cs="Arial"/>
                <w:sz w:val="20"/>
                <w:szCs w:val="20"/>
              </w:rPr>
              <w:t>6</w:t>
            </w:r>
          </w:p>
        </w:tc>
      </w:tr>
      <w:tr w:rsidR="00FE40FE" w:rsidTr="00FE40FE">
        <w:trPr>
          <w:trHeight w:val="340"/>
        </w:trPr>
        <w:tc>
          <w:tcPr>
            <w:tcW w:w="1347"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4/5</w:t>
            </w:r>
          </w:p>
        </w:tc>
        <w:tc>
          <w:tcPr>
            <w:tcW w:w="2339"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47</w:t>
            </w:r>
          </w:p>
        </w:tc>
        <w:tc>
          <w:tcPr>
            <w:tcW w:w="1973"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36</w:t>
            </w:r>
          </w:p>
        </w:tc>
        <w:tc>
          <w:tcPr>
            <w:tcW w:w="1259"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sz w:val="20"/>
                <w:szCs w:val="20"/>
              </w:rPr>
            </w:pPr>
            <w:r>
              <w:rPr>
                <w:rFonts w:cs="Arial"/>
                <w:sz w:val="20"/>
                <w:szCs w:val="20"/>
              </w:rPr>
              <w:t>83</w:t>
            </w:r>
          </w:p>
        </w:tc>
      </w:tr>
      <w:tr w:rsidR="00FE40FE" w:rsidTr="00FE40FE">
        <w:trPr>
          <w:trHeight w:val="340"/>
        </w:trPr>
        <w:tc>
          <w:tcPr>
            <w:tcW w:w="1347"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b/>
                <w:sz w:val="20"/>
                <w:szCs w:val="20"/>
              </w:rPr>
            </w:pPr>
            <w:r>
              <w:rPr>
                <w:rFonts w:cs="Arial"/>
                <w:b/>
                <w:sz w:val="20"/>
                <w:szCs w:val="20"/>
              </w:rPr>
              <w:t>Total</w:t>
            </w:r>
          </w:p>
        </w:tc>
        <w:tc>
          <w:tcPr>
            <w:tcW w:w="2339"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b/>
                <w:sz w:val="20"/>
                <w:szCs w:val="20"/>
              </w:rPr>
            </w:pPr>
            <w:r>
              <w:rPr>
                <w:rFonts w:cs="Arial"/>
                <w:b/>
                <w:sz w:val="20"/>
                <w:szCs w:val="20"/>
              </w:rPr>
              <w:t>91</w:t>
            </w:r>
          </w:p>
        </w:tc>
        <w:tc>
          <w:tcPr>
            <w:tcW w:w="1973"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b/>
                <w:sz w:val="20"/>
                <w:szCs w:val="20"/>
              </w:rPr>
            </w:pPr>
            <w:r>
              <w:rPr>
                <w:rFonts w:cs="Arial"/>
                <w:b/>
                <w:sz w:val="20"/>
                <w:szCs w:val="20"/>
              </w:rPr>
              <w:t>100</w:t>
            </w:r>
          </w:p>
        </w:tc>
        <w:tc>
          <w:tcPr>
            <w:tcW w:w="1259" w:type="dxa"/>
            <w:tcBorders>
              <w:top w:val="single" w:sz="4" w:space="0" w:color="auto"/>
              <w:left w:val="single" w:sz="4" w:space="0" w:color="auto"/>
              <w:bottom w:val="single" w:sz="4" w:space="0" w:color="auto"/>
              <w:right w:val="single" w:sz="4" w:space="0" w:color="auto"/>
            </w:tcBorders>
            <w:vAlign w:val="center"/>
            <w:hideMark/>
          </w:tcPr>
          <w:p w:rsidR="00FE40FE" w:rsidRDefault="00FE40FE" w:rsidP="00F947AC">
            <w:pPr>
              <w:spacing w:line="300" w:lineRule="auto"/>
              <w:rPr>
                <w:rFonts w:cs="Arial"/>
                <w:b/>
                <w:sz w:val="20"/>
                <w:szCs w:val="20"/>
              </w:rPr>
            </w:pPr>
            <w:r>
              <w:rPr>
                <w:rFonts w:cs="Arial"/>
                <w:b/>
                <w:sz w:val="20"/>
                <w:szCs w:val="20"/>
              </w:rPr>
              <w:t>191</w:t>
            </w:r>
          </w:p>
        </w:tc>
      </w:tr>
    </w:tbl>
    <w:p w:rsidR="00D34CB3" w:rsidRPr="000F1FE5" w:rsidRDefault="00D34CB3" w:rsidP="00394838">
      <w:pPr>
        <w:spacing w:line="264" w:lineRule="auto"/>
        <w:ind w:left="709" w:hanging="709"/>
        <w:jc w:val="both"/>
        <w:rPr>
          <w:rFonts w:cs="Arial"/>
          <w:color w:val="000000" w:themeColor="text1"/>
          <w:sz w:val="20"/>
          <w:szCs w:val="20"/>
          <w:highlight w:val="yellow"/>
        </w:rPr>
      </w:pPr>
    </w:p>
    <w:p w:rsidR="00D7793F" w:rsidRPr="00E351A7" w:rsidRDefault="00FE40FE" w:rsidP="00B037A8">
      <w:pPr>
        <w:numPr>
          <w:ilvl w:val="1"/>
          <w:numId w:val="1"/>
        </w:numPr>
        <w:spacing w:line="264" w:lineRule="auto"/>
        <w:ind w:left="720" w:hanging="720"/>
        <w:jc w:val="both"/>
        <w:rPr>
          <w:rFonts w:cs="Arial"/>
          <w:color w:val="000000" w:themeColor="text1"/>
          <w:sz w:val="20"/>
          <w:szCs w:val="20"/>
        </w:rPr>
      </w:pPr>
      <w:r>
        <w:rPr>
          <w:rFonts w:cs="Arial"/>
          <w:color w:val="000000" w:themeColor="text1"/>
          <w:sz w:val="20"/>
          <w:szCs w:val="20"/>
        </w:rPr>
        <w:t>The c</w:t>
      </w:r>
      <w:r w:rsidR="004B71F7">
        <w:rPr>
          <w:rFonts w:cs="Arial"/>
          <w:color w:val="000000" w:themeColor="text1"/>
          <w:sz w:val="20"/>
          <w:szCs w:val="20"/>
        </w:rPr>
        <w:t xml:space="preserve">ommunity benefits </w:t>
      </w:r>
      <w:r>
        <w:rPr>
          <w:rFonts w:cs="Arial"/>
          <w:color w:val="000000" w:themeColor="text1"/>
          <w:sz w:val="20"/>
          <w:szCs w:val="20"/>
        </w:rPr>
        <w:t xml:space="preserve">associated with the proposed development will </w:t>
      </w:r>
      <w:r w:rsidR="00AD5BA6">
        <w:rPr>
          <w:rFonts w:cs="Arial"/>
          <w:color w:val="000000" w:themeColor="text1"/>
          <w:sz w:val="20"/>
          <w:szCs w:val="20"/>
        </w:rPr>
        <w:t xml:space="preserve">include the provision of a large </w:t>
      </w:r>
      <w:r>
        <w:rPr>
          <w:rFonts w:cs="Arial"/>
          <w:color w:val="000000" w:themeColor="text1"/>
          <w:sz w:val="20"/>
          <w:szCs w:val="20"/>
        </w:rPr>
        <w:t>area</w:t>
      </w:r>
      <w:r w:rsidR="00AD5BA6">
        <w:rPr>
          <w:rFonts w:cs="Arial"/>
          <w:color w:val="000000" w:themeColor="text1"/>
          <w:sz w:val="20"/>
          <w:szCs w:val="20"/>
        </w:rPr>
        <w:t xml:space="preserve"> of open space,</w:t>
      </w:r>
      <w:r w:rsidR="00394838">
        <w:rPr>
          <w:rFonts w:cs="Arial"/>
          <w:color w:val="000000" w:themeColor="text1"/>
          <w:sz w:val="20"/>
          <w:szCs w:val="20"/>
        </w:rPr>
        <w:t xml:space="preserve"> play trail provision,</w:t>
      </w:r>
      <w:r w:rsidR="00AD5BA6">
        <w:rPr>
          <w:rFonts w:cs="Arial"/>
          <w:color w:val="000000" w:themeColor="text1"/>
          <w:sz w:val="20"/>
          <w:szCs w:val="20"/>
        </w:rPr>
        <w:t xml:space="preserve"> allotment gardens and </w:t>
      </w:r>
      <w:r>
        <w:rPr>
          <w:rFonts w:cs="Arial"/>
          <w:color w:val="000000" w:themeColor="text1"/>
          <w:sz w:val="20"/>
          <w:szCs w:val="20"/>
        </w:rPr>
        <w:t>planning obligation</w:t>
      </w:r>
      <w:r w:rsidR="00AD5BA6">
        <w:rPr>
          <w:rFonts w:cs="Arial"/>
          <w:color w:val="000000" w:themeColor="text1"/>
          <w:sz w:val="20"/>
          <w:szCs w:val="20"/>
        </w:rPr>
        <w:t xml:space="preserve"> contributions</w:t>
      </w:r>
      <w:r>
        <w:rPr>
          <w:rFonts w:cs="Arial"/>
          <w:color w:val="000000" w:themeColor="text1"/>
          <w:sz w:val="20"/>
          <w:szCs w:val="20"/>
        </w:rPr>
        <w:t xml:space="preserve">. We understand </w:t>
      </w:r>
      <w:r w:rsidR="00A44D9A">
        <w:rPr>
          <w:rFonts w:cs="Arial"/>
          <w:color w:val="000000" w:themeColor="text1"/>
          <w:sz w:val="20"/>
          <w:szCs w:val="20"/>
        </w:rPr>
        <w:t xml:space="preserve">from pre-application discussions with the Council and County Council </w:t>
      </w:r>
      <w:r>
        <w:rPr>
          <w:rFonts w:cs="Arial"/>
          <w:color w:val="000000" w:themeColor="text1"/>
          <w:sz w:val="20"/>
          <w:szCs w:val="20"/>
        </w:rPr>
        <w:t>that the planning obligation contributions</w:t>
      </w:r>
      <w:r w:rsidR="000F1FE5">
        <w:rPr>
          <w:rFonts w:cs="Arial"/>
          <w:color w:val="000000" w:themeColor="text1"/>
          <w:sz w:val="20"/>
          <w:szCs w:val="20"/>
        </w:rPr>
        <w:t xml:space="preserve"> </w:t>
      </w:r>
      <w:r w:rsidR="00394838">
        <w:rPr>
          <w:rFonts w:cs="Arial"/>
          <w:color w:val="000000" w:themeColor="text1"/>
          <w:sz w:val="20"/>
          <w:szCs w:val="20"/>
        </w:rPr>
        <w:t>could</w:t>
      </w:r>
      <w:r w:rsidR="000F1FE5">
        <w:rPr>
          <w:rFonts w:cs="Arial"/>
          <w:color w:val="000000" w:themeColor="text1"/>
          <w:sz w:val="20"/>
          <w:szCs w:val="20"/>
        </w:rPr>
        <w:t xml:space="preserve"> be used</w:t>
      </w:r>
      <w:r w:rsidR="00AD5BA6">
        <w:rPr>
          <w:rFonts w:cs="Arial"/>
          <w:color w:val="000000" w:themeColor="text1"/>
          <w:sz w:val="20"/>
          <w:szCs w:val="20"/>
        </w:rPr>
        <w:t xml:space="preserve"> to facilitate the </w:t>
      </w:r>
      <w:r w:rsidR="00A44D9A">
        <w:rPr>
          <w:rFonts w:cs="Arial"/>
          <w:color w:val="000000" w:themeColor="text1"/>
          <w:sz w:val="20"/>
          <w:szCs w:val="20"/>
        </w:rPr>
        <w:t xml:space="preserve">provision of a </w:t>
      </w:r>
      <w:r w:rsidR="00A44D9A" w:rsidRPr="00CE2188">
        <w:rPr>
          <w:rFonts w:cs="Arial"/>
          <w:bCs/>
          <w:sz w:val="20"/>
          <w:szCs w:val="20"/>
        </w:rPr>
        <w:t>new footpath adjacent to Warblington School and a pedestrian/cycle footbridge over the railway line on Southleigh Road</w:t>
      </w:r>
      <w:r w:rsidR="00AD5BA6">
        <w:rPr>
          <w:rFonts w:cs="Arial"/>
          <w:color w:val="000000" w:themeColor="text1"/>
          <w:sz w:val="20"/>
          <w:szCs w:val="20"/>
        </w:rPr>
        <w:t>.</w:t>
      </w:r>
    </w:p>
    <w:p w:rsidR="00D7793F" w:rsidRPr="00E351A7" w:rsidRDefault="00D7793F" w:rsidP="00B037A8">
      <w:pPr>
        <w:spacing w:line="264" w:lineRule="auto"/>
        <w:ind w:left="720"/>
        <w:jc w:val="both"/>
        <w:rPr>
          <w:rFonts w:cs="Arial"/>
          <w:color w:val="000000" w:themeColor="text1"/>
          <w:sz w:val="20"/>
          <w:szCs w:val="20"/>
        </w:rPr>
      </w:pPr>
    </w:p>
    <w:p w:rsidR="00D7793F" w:rsidRPr="00E351A7" w:rsidRDefault="00D7793F" w:rsidP="00B037A8">
      <w:pPr>
        <w:numPr>
          <w:ilvl w:val="1"/>
          <w:numId w:val="1"/>
        </w:numPr>
        <w:spacing w:line="264" w:lineRule="auto"/>
        <w:ind w:left="720" w:hanging="720"/>
        <w:jc w:val="both"/>
        <w:rPr>
          <w:rFonts w:cs="Arial"/>
          <w:color w:val="000000" w:themeColor="text1"/>
          <w:sz w:val="20"/>
          <w:szCs w:val="20"/>
        </w:rPr>
      </w:pPr>
      <w:r w:rsidRPr="00E351A7">
        <w:rPr>
          <w:rFonts w:cs="Arial"/>
          <w:color w:val="000000" w:themeColor="text1"/>
          <w:sz w:val="20"/>
          <w:szCs w:val="20"/>
        </w:rPr>
        <w:t xml:space="preserve">There is no planning history </w:t>
      </w:r>
      <w:r w:rsidR="00D64C12">
        <w:rPr>
          <w:rFonts w:cs="Arial"/>
          <w:color w:val="000000" w:themeColor="text1"/>
          <w:sz w:val="20"/>
          <w:szCs w:val="20"/>
        </w:rPr>
        <w:t>of relevance to the current proposals for</w:t>
      </w:r>
      <w:r w:rsidR="00D64C12" w:rsidRPr="00E351A7">
        <w:rPr>
          <w:rFonts w:cs="Arial"/>
          <w:color w:val="000000" w:themeColor="text1"/>
          <w:sz w:val="20"/>
          <w:szCs w:val="20"/>
        </w:rPr>
        <w:t xml:space="preserve"> </w:t>
      </w:r>
      <w:r w:rsidRPr="00E351A7">
        <w:rPr>
          <w:rFonts w:cs="Arial"/>
          <w:color w:val="000000" w:themeColor="text1"/>
          <w:sz w:val="20"/>
          <w:szCs w:val="20"/>
        </w:rPr>
        <w:t xml:space="preserve">the </w:t>
      </w:r>
      <w:r w:rsidR="00D64C12">
        <w:rPr>
          <w:rFonts w:cs="Arial"/>
          <w:color w:val="000000" w:themeColor="text1"/>
          <w:sz w:val="20"/>
          <w:szCs w:val="20"/>
        </w:rPr>
        <w:t xml:space="preserve">development of the </w:t>
      </w:r>
      <w:r w:rsidRPr="00E351A7">
        <w:rPr>
          <w:rFonts w:cs="Arial"/>
          <w:color w:val="000000" w:themeColor="text1"/>
          <w:sz w:val="20"/>
          <w:szCs w:val="20"/>
        </w:rPr>
        <w:t>site.</w:t>
      </w:r>
    </w:p>
    <w:p w:rsidR="008A5163" w:rsidRPr="00E351A7" w:rsidRDefault="008A5163" w:rsidP="00B037A8">
      <w:pPr>
        <w:spacing w:line="264" w:lineRule="auto"/>
        <w:jc w:val="both"/>
        <w:rPr>
          <w:rFonts w:cs="Arial"/>
          <w:color w:val="000000" w:themeColor="text1"/>
          <w:sz w:val="20"/>
          <w:szCs w:val="20"/>
        </w:rPr>
      </w:pPr>
    </w:p>
    <w:p w:rsidR="00876FB6" w:rsidRPr="00E351A7" w:rsidRDefault="00876FB6" w:rsidP="00B037A8">
      <w:pPr>
        <w:numPr>
          <w:ilvl w:val="0"/>
          <w:numId w:val="1"/>
        </w:numPr>
        <w:spacing w:line="264" w:lineRule="auto"/>
        <w:jc w:val="both"/>
        <w:rPr>
          <w:rFonts w:cs="Arial"/>
          <w:b/>
          <w:color w:val="000000" w:themeColor="text1"/>
          <w:sz w:val="20"/>
          <w:szCs w:val="20"/>
        </w:rPr>
      </w:pPr>
      <w:r w:rsidRPr="00E351A7">
        <w:rPr>
          <w:rFonts w:cs="Arial"/>
          <w:b/>
          <w:color w:val="000000" w:themeColor="text1"/>
          <w:sz w:val="20"/>
          <w:szCs w:val="20"/>
        </w:rPr>
        <w:t>PLANNING POLICY</w:t>
      </w:r>
    </w:p>
    <w:p w:rsidR="00C73779" w:rsidRPr="00E351A7" w:rsidRDefault="00C73779" w:rsidP="00B037A8">
      <w:pPr>
        <w:spacing w:line="264" w:lineRule="auto"/>
        <w:jc w:val="both"/>
        <w:rPr>
          <w:rFonts w:cs="Arial"/>
          <w:b/>
          <w:color w:val="000000" w:themeColor="text1"/>
          <w:sz w:val="20"/>
          <w:szCs w:val="20"/>
        </w:rPr>
      </w:pPr>
    </w:p>
    <w:p w:rsidR="00C73779" w:rsidRPr="00E351A7" w:rsidRDefault="00C73779" w:rsidP="00B037A8">
      <w:pPr>
        <w:spacing w:line="264" w:lineRule="auto"/>
        <w:ind w:left="709"/>
        <w:jc w:val="both"/>
        <w:rPr>
          <w:rFonts w:cs="Arial"/>
          <w:b/>
          <w:color w:val="000000" w:themeColor="text1"/>
          <w:sz w:val="20"/>
          <w:szCs w:val="20"/>
        </w:rPr>
      </w:pPr>
      <w:r w:rsidRPr="00E351A7">
        <w:rPr>
          <w:rFonts w:cs="Arial"/>
          <w:b/>
          <w:color w:val="000000" w:themeColor="text1"/>
          <w:sz w:val="20"/>
          <w:szCs w:val="20"/>
        </w:rPr>
        <w:t>National Planning Policy Framework</w:t>
      </w:r>
    </w:p>
    <w:p w:rsidR="00C73779" w:rsidRPr="005041F5" w:rsidRDefault="00C73779" w:rsidP="00B037A8">
      <w:pPr>
        <w:numPr>
          <w:ilvl w:val="1"/>
          <w:numId w:val="1"/>
        </w:numPr>
        <w:spacing w:line="264" w:lineRule="auto"/>
        <w:jc w:val="both"/>
        <w:rPr>
          <w:rFonts w:cs="Arial"/>
          <w:b/>
          <w:color w:val="000000" w:themeColor="text1"/>
          <w:sz w:val="20"/>
          <w:szCs w:val="20"/>
        </w:rPr>
      </w:pPr>
      <w:r w:rsidRPr="00E351A7">
        <w:rPr>
          <w:rFonts w:cs="Arial"/>
          <w:color w:val="000000" w:themeColor="text1"/>
          <w:sz w:val="20"/>
          <w:szCs w:val="20"/>
        </w:rPr>
        <w:t xml:space="preserve">The main objective of the National Planning Policy Framework (NPPF) is to increase delivery of sustainable growth and development. </w:t>
      </w:r>
      <w:r w:rsidRPr="004B71F7">
        <w:rPr>
          <w:rFonts w:cs="Arial"/>
          <w:color w:val="000000" w:themeColor="text1"/>
          <w:sz w:val="20"/>
          <w:szCs w:val="20"/>
        </w:rPr>
        <w:t xml:space="preserve">This positive growth should perform an economic, social and environmental role and should be allowed to go ahead, without delay. The </w:t>
      </w:r>
      <w:r w:rsidRPr="00E351A7">
        <w:rPr>
          <w:rFonts w:cs="Arial"/>
          <w:color w:val="000000" w:themeColor="text1"/>
          <w:sz w:val="20"/>
          <w:szCs w:val="20"/>
        </w:rPr>
        <w:t>NPPF requires local development plans to take local circumstances into account and meet the objectively assessed development needs of an area.</w:t>
      </w:r>
    </w:p>
    <w:p w:rsidR="005041F5" w:rsidRPr="005041F5" w:rsidRDefault="005041F5" w:rsidP="00B037A8">
      <w:pPr>
        <w:spacing w:line="264" w:lineRule="auto"/>
        <w:ind w:left="709"/>
        <w:jc w:val="both"/>
        <w:rPr>
          <w:rFonts w:cs="Arial"/>
          <w:b/>
          <w:color w:val="000000" w:themeColor="text1"/>
          <w:sz w:val="20"/>
          <w:szCs w:val="20"/>
        </w:rPr>
      </w:pPr>
    </w:p>
    <w:p w:rsidR="005041F5" w:rsidRDefault="005041F5" w:rsidP="00B037A8">
      <w:pPr>
        <w:numPr>
          <w:ilvl w:val="1"/>
          <w:numId w:val="1"/>
        </w:numPr>
        <w:spacing w:line="264" w:lineRule="auto"/>
        <w:jc w:val="both"/>
        <w:rPr>
          <w:rFonts w:cs="Arial"/>
          <w:color w:val="000000" w:themeColor="text1"/>
          <w:sz w:val="20"/>
          <w:szCs w:val="20"/>
        </w:rPr>
      </w:pPr>
      <w:r w:rsidRPr="005041F5">
        <w:rPr>
          <w:rFonts w:cs="Arial"/>
          <w:color w:val="000000" w:themeColor="text1"/>
          <w:sz w:val="20"/>
          <w:szCs w:val="20"/>
        </w:rPr>
        <w:t>Paragraph 47 confirms that to boost significantly the supply of housing, Councils should:</w:t>
      </w:r>
    </w:p>
    <w:p w:rsidR="005041F5" w:rsidRPr="005041F5" w:rsidRDefault="005041F5" w:rsidP="00B037A8">
      <w:pPr>
        <w:spacing w:line="264" w:lineRule="auto"/>
        <w:jc w:val="both"/>
        <w:rPr>
          <w:rFonts w:cs="Arial"/>
          <w:color w:val="000000" w:themeColor="text1"/>
          <w:sz w:val="20"/>
          <w:szCs w:val="20"/>
        </w:rPr>
      </w:pPr>
    </w:p>
    <w:p w:rsidR="005041F5" w:rsidRDefault="005041F5" w:rsidP="00B037A8">
      <w:pPr>
        <w:numPr>
          <w:ilvl w:val="1"/>
          <w:numId w:val="13"/>
        </w:numPr>
        <w:tabs>
          <w:tab w:val="clear" w:pos="709"/>
          <w:tab w:val="num" w:pos="1560"/>
        </w:tabs>
        <w:spacing w:line="264" w:lineRule="auto"/>
        <w:ind w:left="1134" w:hanging="425"/>
        <w:jc w:val="both"/>
        <w:rPr>
          <w:rFonts w:cs="Arial"/>
          <w:color w:val="000000" w:themeColor="text1"/>
          <w:sz w:val="20"/>
          <w:szCs w:val="20"/>
        </w:rPr>
      </w:pPr>
      <w:r w:rsidRPr="005041F5">
        <w:rPr>
          <w:rFonts w:cs="Arial"/>
          <w:color w:val="000000" w:themeColor="text1"/>
          <w:sz w:val="20"/>
          <w:szCs w:val="20"/>
        </w:rPr>
        <w:t>Use their evidence base to ensure full objectively assessed needs (based on future demographic trends) for housing are met over the plan  period;</w:t>
      </w:r>
    </w:p>
    <w:p w:rsidR="005041F5" w:rsidRPr="005041F5" w:rsidRDefault="005041F5" w:rsidP="00B037A8">
      <w:pPr>
        <w:spacing w:line="264" w:lineRule="auto"/>
        <w:ind w:left="1134"/>
        <w:jc w:val="both"/>
        <w:rPr>
          <w:rFonts w:cs="Arial"/>
          <w:color w:val="000000" w:themeColor="text1"/>
          <w:sz w:val="20"/>
          <w:szCs w:val="20"/>
        </w:rPr>
      </w:pPr>
    </w:p>
    <w:p w:rsidR="005041F5" w:rsidRDefault="005041F5" w:rsidP="00B037A8">
      <w:pPr>
        <w:numPr>
          <w:ilvl w:val="1"/>
          <w:numId w:val="13"/>
        </w:numPr>
        <w:tabs>
          <w:tab w:val="clear" w:pos="709"/>
          <w:tab w:val="num" w:pos="1560"/>
        </w:tabs>
        <w:spacing w:line="264" w:lineRule="auto"/>
        <w:ind w:left="1134" w:hanging="425"/>
        <w:jc w:val="both"/>
        <w:rPr>
          <w:rFonts w:cs="Arial"/>
          <w:color w:val="000000" w:themeColor="text1"/>
          <w:sz w:val="20"/>
          <w:szCs w:val="20"/>
        </w:rPr>
      </w:pPr>
      <w:r w:rsidRPr="005041F5">
        <w:rPr>
          <w:rFonts w:cs="Arial"/>
          <w:color w:val="000000" w:themeColor="text1"/>
          <w:sz w:val="20"/>
          <w:szCs w:val="20"/>
        </w:rPr>
        <w:t>Identify a supply of specific deliverable sites sufficient to provide five years’ worth of housing against their housing requirements with an additional buffer of 5% to ensure choice and competition or 20% where there has been a record of persistent under delivery of housing in order to provide a realistic prospect of achieving the planned supply;</w:t>
      </w:r>
      <w:r w:rsidR="00A21487">
        <w:rPr>
          <w:rFonts w:cs="Arial"/>
          <w:color w:val="000000" w:themeColor="text1"/>
          <w:sz w:val="20"/>
          <w:szCs w:val="20"/>
        </w:rPr>
        <w:t xml:space="preserve"> and</w:t>
      </w:r>
    </w:p>
    <w:p w:rsidR="005041F5" w:rsidRPr="005041F5" w:rsidRDefault="005041F5" w:rsidP="00B037A8">
      <w:pPr>
        <w:spacing w:line="264" w:lineRule="auto"/>
        <w:jc w:val="both"/>
        <w:rPr>
          <w:rFonts w:cs="Arial"/>
          <w:color w:val="000000" w:themeColor="text1"/>
          <w:sz w:val="20"/>
          <w:szCs w:val="20"/>
        </w:rPr>
      </w:pPr>
    </w:p>
    <w:p w:rsidR="005041F5" w:rsidRPr="00A21487" w:rsidRDefault="005041F5" w:rsidP="00A21487">
      <w:pPr>
        <w:numPr>
          <w:ilvl w:val="1"/>
          <w:numId w:val="13"/>
        </w:numPr>
        <w:tabs>
          <w:tab w:val="clear" w:pos="709"/>
          <w:tab w:val="num" w:pos="1560"/>
        </w:tabs>
        <w:spacing w:line="264" w:lineRule="auto"/>
        <w:ind w:left="1134" w:hanging="425"/>
        <w:jc w:val="both"/>
        <w:rPr>
          <w:rFonts w:cs="Arial"/>
          <w:color w:val="000000" w:themeColor="text1"/>
          <w:sz w:val="20"/>
          <w:szCs w:val="20"/>
        </w:rPr>
      </w:pPr>
      <w:r w:rsidRPr="005041F5">
        <w:rPr>
          <w:rFonts w:cs="Arial"/>
          <w:color w:val="000000" w:themeColor="text1"/>
          <w:sz w:val="20"/>
          <w:szCs w:val="20"/>
        </w:rPr>
        <w:t>Set out a housing implementation strategy and housing densities</w:t>
      </w:r>
      <w:r w:rsidR="00A21487">
        <w:rPr>
          <w:rFonts w:cs="Arial"/>
          <w:color w:val="000000" w:themeColor="text1"/>
          <w:sz w:val="20"/>
          <w:szCs w:val="20"/>
        </w:rPr>
        <w:t xml:space="preserve"> to reflect local circumstances.</w:t>
      </w:r>
    </w:p>
    <w:p w:rsidR="00C73779" w:rsidRPr="00E351A7" w:rsidRDefault="00C73779" w:rsidP="00B037A8">
      <w:pPr>
        <w:spacing w:line="264" w:lineRule="auto"/>
        <w:jc w:val="both"/>
        <w:rPr>
          <w:rFonts w:cs="Arial"/>
          <w:b/>
          <w:color w:val="000000" w:themeColor="text1"/>
          <w:sz w:val="20"/>
          <w:szCs w:val="20"/>
        </w:rPr>
      </w:pPr>
    </w:p>
    <w:p w:rsidR="00C73779" w:rsidRPr="00E351A7" w:rsidRDefault="00C73779" w:rsidP="00B037A8">
      <w:pPr>
        <w:spacing w:line="264" w:lineRule="auto"/>
        <w:ind w:left="709"/>
        <w:jc w:val="both"/>
        <w:rPr>
          <w:rFonts w:cs="Arial"/>
          <w:b/>
          <w:color w:val="000000" w:themeColor="text1"/>
          <w:sz w:val="20"/>
          <w:szCs w:val="20"/>
        </w:rPr>
      </w:pPr>
      <w:r w:rsidRPr="00E351A7">
        <w:rPr>
          <w:rFonts w:cs="Arial"/>
          <w:b/>
          <w:color w:val="000000" w:themeColor="text1"/>
          <w:sz w:val="20"/>
          <w:szCs w:val="20"/>
        </w:rPr>
        <w:t>Regional Planning Policy</w:t>
      </w:r>
    </w:p>
    <w:p w:rsidR="00876FB6" w:rsidRPr="001B20AE" w:rsidRDefault="00876FB6" w:rsidP="00B037A8">
      <w:pPr>
        <w:numPr>
          <w:ilvl w:val="1"/>
          <w:numId w:val="1"/>
        </w:numPr>
        <w:spacing w:line="264" w:lineRule="auto"/>
        <w:jc w:val="both"/>
        <w:rPr>
          <w:rFonts w:cs="Arial"/>
          <w:b/>
          <w:color w:val="000000" w:themeColor="text1"/>
          <w:sz w:val="20"/>
          <w:szCs w:val="20"/>
        </w:rPr>
      </w:pPr>
      <w:r w:rsidRPr="00E351A7">
        <w:rPr>
          <w:rFonts w:cs="Arial"/>
          <w:color w:val="000000" w:themeColor="text1"/>
          <w:sz w:val="20"/>
          <w:szCs w:val="20"/>
        </w:rPr>
        <w:t xml:space="preserve">The </w:t>
      </w:r>
      <w:r w:rsidR="001B20AE">
        <w:rPr>
          <w:rFonts w:cs="Arial"/>
          <w:color w:val="000000" w:themeColor="text1"/>
          <w:sz w:val="20"/>
          <w:szCs w:val="20"/>
        </w:rPr>
        <w:t>South East Regional</w:t>
      </w:r>
      <w:r w:rsidR="006D6517" w:rsidRPr="00E351A7">
        <w:rPr>
          <w:rFonts w:cs="Arial"/>
          <w:color w:val="000000" w:themeColor="text1"/>
          <w:sz w:val="20"/>
          <w:szCs w:val="20"/>
        </w:rPr>
        <w:t xml:space="preserve"> Strategy (RS) </w:t>
      </w:r>
      <w:r w:rsidR="004B71F7">
        <w:rPr>
          <w:rFonts w:cs="Arial"/>
          <w:color w:val="000000" w:themeColor="text1"/>
          <w:sz w:val="20"/>
          <w:szCs w:val="20"/>
        </w:rPr>
        <w:t xml:space="preserve">remains part of the </w:t>
      </w:r>
      <w:r w:rsidR="006D6517" w:rsidRPr="00E351A7">
        <w:rPr>
          <w:rFonts w:cs="Arial"/>
          <w:color w:val="000000" w:themeColor="text1"/>
          <w:sz w:val="20"/>
          <w:szCs w:val="20"/>
        </w:rPr>
        <w:t xml:space="preserve">statutory </w:t>
      </w:r>
      <w:r w:rsidR="004B71F7">
        <w:rPr>
          <w:rFonts w:cs="Arial"/>
          <w:color w:val="000000" w:themeColor="text1"/>
          <w:sz w:val="20"/>
          <w:szCs w:val="20"/>
        </w:rPr>
        <w:t>development plan</w:t>
      </w:r>
      <w:r w:rsidR="006D6517" w:rsidRPr="00E351A7">
        <w:rPr>
          <w:rFonts w:cs="Arial"/>
          <w:color w:val="000000" w:themeColor="text1"/>
          <w:sz w:val="20"/>
          <w:szCs w:val="20"/>
        </w:rPr>
        <w:t xml:space="preserve"> until it is formally revoked. </w:t>
      </w:r>
      <w:r w:rsidR="001B20AE" w:rsidRPr="001B20AE">
        <w:rPr>
          <w:rFonts w:cs="Arial"/>
          <w:color w:val="000000" w:themeColor="text1"/>
          <w:sz w:val="20"/>
          <w:szCs w:val="20"/>
        </w:rPr>
        <w:t>Havant forms part of the South Hampshire sub-region which is identified as a grow</w:t>
      </w:r>
      <w:r w:rsidR="001B20AE">
        <w:rPr>
          <w:rFonts w:cs="Arial"/>
          <w:color w:val="000000" w:themeColor="text1"/>
          <w:sz w:val="20"/>
          <w:szCs w:val="20"/>
        </w:rPr>
        <w:t>th area in the South East Plan.</w:t>
      </w:r>
      <w:r w:rsidR="001B20AE" w:rsidRPr="001B20AE">
        <w:rPr>
          <w:rFonts w:cs="Arial"/>
          <w:color w:val="000000" w:themeColor="text1"/>
          <w:sz w:val="20"/>
          <w:szCs w:val="20"/>
        </w:rPr>
        <w:t xml:space="preserve"> As part of this, it forms one of the eleven local authorities which make up the Partnership for Urban South Hampshire (PUSH). The sub-regional strategy proposes 80,000 homes across South Hampshire until 2026 which is linked to a projection in economic growth. </w:t>
      </w:r>
    </w:p>
    <w:p w:rsidR="001B20AE" w:rsidRPr="001B20AE" w:rsidRDefault="001B20AE" w:rsidP="00B037A8">
      <w:pPr>
        <w:spacing w:line="264" w:lineRule="auto"/>
        <w:ind w:left="709"/>
        <w:jc w:val="both"/>
        <w:rPr>
          <w:rFonts w:cs="Arial"/>
          <w:b/>
          <w:color w:val="000000" w:themeColor="text1"/>
          <w:sz w:val="20"/>
          <w:szCs w:val="20"/>
        </w:rPr>
      </w:pPr>
    </w:p>
    <w:p w:rsidR="001B20AE" w:rsidRPr="00E351A7" w:rsidRDefault="001B20AE" w:rsidP="00B037A8">
      <w:pPr>
        <w:numPr>
          <w:ilvl w:val="1"/>
          <w:numId w:val="1"/>
        </w:numPr>
        <w:spacing w:line="264" w:lineRule="auto"/>
        <w:jc w:val="both"/>
        <w:rPr>
          <w:rFonts w:cs="Arial"/>
          <w:b/>
          <w:color w:val="000000" w:themeColor="text1"/>
          <w:sz w:val="20"/>
          <w:szCs w:val="20"/>
        </w:rPr>
      </w:pPr>
      <w:r>
        <w:rPr>
          <w:rFonts w:cs="Arial"/>
          <w:color w:val="000000" w:themeColor="text1"/>
          <w:sz w:val="20"/>
          <w:szCs w:val="20"/>
        </w:rPr>
        <w:t>Policy SH5: Scale and Location of Housing Development states that 6,300 homes are required in the Borough up to the period 2026. This equates to approximately 315 homes per annum.</w:t>
      </w:r>
    </w:p>
    <w:p w:rsidR="00876FB6" w:rsidRPr="00E351A7" w:rsidRDefault="00876FB6" w:rsidP="00B037A8">
      <w:pPr>
        <w:spacing w:line="264" w:lineRule="auto"/>
        <w:ind w:left="709"/>
        <w:jc w:val="both"/>
        <w:rPr>
          <w:rFonts w:cs="Arial"/>
          <w:b/>
          <w:color w:val="000000" w:themeColor="text1"/>
          <w:sz w:val="20"/>
          <w:szCs w:val="20"/>
        </w:rPr>
      </w:pPr>
      <w:r w:rsidRPr="00E351A7">
        <w:rPr>
          <w:rFonts w:cs="Arial"/>
          <w:b/>
          <w:color w:val="000000" w:themeColor="text1"/>
          <w:sz w:val="20"/>
          <w:szCs w:val="20"/>
        </w:rPr>
        <w:lastRenderedPageBreak/>
        <w:t>Local Planning Policy</w:t>
      </w:r>
    </w:p>
    <w:p w:rsidR="001B20AE" w:rsidRPr="00AD0C2F" w:rsidRDefault="00A21487" w:rsidP="00B037A8">
      <w:pPr>
        <w:numPr>
          <w:ilvl w:val="1"/>
          <w:numId w:val="1"/>
        </w:numPr>
        <w:spacing w:line="264" w:lineRule="auto"/>
        <w:jc w:val="both"/>
        <w:rPr>
          <w:rFonts w:cs="Arial"/>
          <w:b/>
          <w:color w:val="000000" w:themeColor="text1"/>
          <w:sz w:val="20"/>
          <w:szCs w:val="20"/>
        </w:rPr>
      </w:pPr>
      <w:r>
        <w:rPr>
          <w:rFonts w:cs="Arial"/>
          <w:color w:val="000000" w:themeColor="text1"/>
          <w:sz w:val="20"/>
          <w:szCs w:val="20"/>
        </w:rPr>
        <w:t>The</w:t>
      </w:r>
      <w:r w:rsidR="001B20AE" w:rsidRPr="001B20AE">
        <w:rPr>
          <w:rFonts w:cs="Arial"/>
          <w:color w:val="000000" w:themeColor="text1"/>
          <w:sz w:val="20"/>
          <w:szCs w:val="20"/>
        </w:rPr>
        <w:t xml:space="preserve"> </w:t>
      </w:r>
      <w:r w:rsidR="001B20AE">
        <w:rPr>
          <w:rFonts w:cs="Arial"/>
          <w:color w:val="000000" w:themeColor="text1"/>
          <w:sz w:val="20"/>
          <w:szCs w:val="20"/>
        </w:rPr>
        <w:t xml:space="preserve">Council </w:t>
      </w:r>
      <w:r w:rsidR="001B20AE" w:rsidRPr="001B20AE">
        <w:rPr>
          <w:rFonts w:cs="Arial"/>
          <w:color w:val="000000" w:themeColor="text1"/>
          <w:sz w:val="20"/>
          <w:szCs w:val="20"/>
        </w:rPr>
        <w:t>adopted its Core Strategy in March 2011</w:t>
      </w:r>
      <w:r w:rsidR="001B20AE">
        <w:rPr>
          <w:rFonts w:cs="Arial"/>
          <w:color w:val="000000" w:themeColor="text1"/>
          <w:sz w:val="20"/>
          <w:szCs w:val="20"/>
        </w:rPr>
        <w:t>,</w:t>
      </w:r>
      <w:r w:rsidR="001B20AE" w:rsidRPr="001B20AE">
        <w:rPr>
          <w:rFonts w:cs="Arial"/>
          <w:color w:val="000000" w:themeColor="text1"/>
          <w:sz w:val="20"/>
          <w:szCs w:val="20"/>
        </w:rPr>
        <w:t xml:space="preserve"> which identifi</w:t>
      </w:r>
      <w:r w:rsidR="001B20AE">
        <w:rPr>
          <w:rFonts w:cs="Arial"/>
          <w:color w:val="000000" w:themeColor="text1"/>
          <w:sz w:val="20"/>
          <w:szCs w:val="20"/>
        </w:rPr>
        <w:t>es strategic sites and policies. The Council</w:t>
      </w:r>
      <w:r w:rsidR="001B20AE" w:rsidRPr="001B20AE">
        <w:rPr>
          <w:rFonts w:cs="Arial"/>
          <w:color w:val="000000" w:themeColor="text1"/>
          <w:sz w:val="20"/>
          <w:szCs w:val="20"/>
        </w:rPr>
        <w:t xml:space="preserve"> is now </w:t>
      </w:r>
      <w:r w:rsidR="001B20AE">
        <w:rPr>
          <w:rFonts w:cs="Arial"/>
          <w:color w:val="000000" w:themeColor="text1"/>
          <w:sz w:val="20"/>
          <w:szCs w:val="20"/>
        </w:rPr>
        <w:t xml:space="preserve">advancing its LDF Site Specific Allocation DPD, which is scheduled for </w:t>
      </w:r>
      <w:r w:rsidR="000F1FE5">
        <w:rPr>
          <w:rFonts w:cs="Arial"/>
          <w:color w:val="000000" w:themeColor="text1"/>
          <w:sz w:val="20"/>
          <w:szCs w:val="20"/>
        </w:rPr>
        <w:t>a further round of consultation in 2012 before submission is anticipated in 2013</w:t>
      </w:r>
      <w:r w:rsidR="001B20AE">
        <w:rPr>
          <w:rFonts w:cs="Arial"/>
          <w:color w:val="000000" w:themeColor="text1"/>
          <w:sz w:val="20"/>
          <w:szCs w:val="20"/>
        </w:rPr>
        <w:t>.</w:t>
      </w:r>
    </w:p>
    <w:p w:rsidR="00AD0C2F" w:rsidRPr="00F24AAF" w:rsidRDefault="00AD0C2F" w:rsidP="00F24AAF">
      <w:pPr>
        <w:spacing w:line="264" w:lineRule="auto"/>
        <w:ind w:left="709"/>
        <w:jc w:val="both"/>
        <w:rPr>
          <w:rFonts w:cs="Arial"/>
          <w:sz w:val="20"/>
          <w:szCs w:val="20"/>
        </w:rPr>
      </w:pPr>
    </w:p>
    <w:p w:rsidR="00F24AAF" w:rsidRPr="00F24AAF" w:rsidRDefault="00AD0C2F" w:rsidP="00F24AAF">
      <w:pPr>
        <w:numPr>
          <w:ilvl w:val="1"/>
          <w:numId w:val="1"/>
        </w:numPr>
        <w:spacing w:line="264" w:lineRule="auto"/>
        <w:jc w:val="both"/>
        <w:rPr>
          <w:rFonts w:cs="Arial"/>
          <w:sz w:val="20"/>
          <w:szCs w:val="20"/>
        </w:rPr>
      </w:pPr>
      <w:r w:rsidRPr="00F24AAF">
        <w:rPr>
          <w:rFonts w:cs="Arial"/>
          <w:sz w:val="20"/>
          <w:szCs w:val="20"/>
        </w:rPr>
        <w:t>The LDF Core Strategy establishes the objective for 6,300 new homes, to be distributed across the five main areas of the Borough</w:t>
      </w:r>
      <w:r w:rsidR="008179C3" w:rsidRPr="00F24AAF">
        <w:rPr>
          <w:rFonts w:cs="Arial"/>
          <w:sz w:val="20"/>
          <w:szCs w:val="20"/>
        </w:rPr>
        <w:t>, which the Havant area forecast to take approximately 28% of the total local housing growth (1,944 homes between 2006 – 2026)</w:t>
      </w:r>
      <w:r w:rsidRPr="00F24AAF">
        <w:rPr>
          <w:rFonts w:cs="Arial"/>
          <w:sz w:val="20"/>
          <w:szCs w:val="20"/>
        </w:rPr>
        <w:t xml:space="preserve">. </w:t>
      </w:r>
      <w:r w:rsidR="000F1FE5" w:rsidRPr="00F24AAF">
        <w:rPr>
          <w:rFonts w:cs="Arial"/>
          <w:sz w:val="20"/>
          <w:szCs w:val="20"/>
        </w:rPr>
        <w:t>It confirms that new housing development</w:t>
      </w:r>
      <w:r w:rsidRPr="00F24AAF">
        <w:rPr>
          <w:rFonts w:cs="Arial"/>
          <w:sz w:val="20"/>
          <w:szCs w:val="20"/>
        </w:rPr>
        <w:t xml:space="preserve"> should provide an appropriate mix and ensure that sufficient affordable housing is provided (between 30 – 40%</w:t>
      </w:r>
      <w:r w:rsidR="008179C3" w:rsidRPr="00F24AAF">
        <w:rPr>
          <w:rFonts w:cs="Arial"/>
          <w:sz w:val="20"/>
          <w:szCs w:val="20"/>
        </w:rPr>
        <w:t xml:space="preserve">). </w:t>
      </w:r>
    </w:p>
    <w:p w:rsidR="00F24AAF" w:rsidRPr="00F24AAF" w:rsidRDefault="00F24AAF" w:rsidP="00F24AAF">
      <w:pPr>
        <w:spacing w:line="264" w:lineRule="auto"/>
        <w:ind w:left="709"/>
        <w:jc w:val="both"/>
        <w:rPr>
          <w:rFonts w:cs="Arial"/>
          <w:sz w:val="20"/>
          <w:szCs w:val="20"/>
        </w:rPr>
      </w:pPr>
    </w:p>
    <w:p w:rsidR="00F24AAF" w:rsidRDefault="00BF50BE" w:rsidP="00F24AAF">
      <w:pPr>
        <w:numPr>
          <w:ilvl w:val="1"/>
          <w:numId w:val="1"/>
        </w:numPr>
        <w:spacing w:line="264" w:lineRule="auto"/>
        <w:jc w:val="both"/>
        <w:rPr>
          <w:rFonts w:cs="Arial"/>
          <w:sz w:val="20"/>
          <w:szCs w:val="20"/>
        </w:rPr>
      </w:pPr>
      <w:r w:rsidRPr="00F24AAF">
        <w:rPr>
          <w:rFonts w:cs="Arial"/>
          <w:sz w:val="20"/>
          <w:szCs w:val="20"/>
        </w:rPr>
        <w:t xml:space="preserve">The </w:t>
      </w:r>
      <w:r w:rsidR="00F24AAF" w:rsidRPr="00F24AAF">
        <w:rPr>
          <w:rFonts w:cs="Arial"/>
          <w:sz w:val="20"/>
          <w:szCs w:val="20"/>
        </w:rPr>
        <w:t xml:space="preserve">Council published the Draft Allocations DPD on 9 November 2012 for a six week period of consultation until 21 December 2012. The publication of </w:t>
      </w:r>
      <w:r w:rsidR="00F24AAF">
        <w:rPr>
          <w:rFonts w:cs="Arial"/>
          <w:sz w:val="20"/>
          <w:szCs w:val="20"/>
        </w:rPr>
        <w:t xml:space="preserve">the </w:t>
      </w:r>
      <w:r w:rsidR="00F24AAF" w:rsidRPr="00F24AAF">
        <w:rPr>
          <w:rFonts w:cs="Arial"/>
          <w:sz w:val="20"/>
          <w:szCs w:val="20"/>
        </w:rPr>
        <w:t xml:space="preserve">Draft Allocations DPD followed a long period of public engagement from spring to summer 2012. </w:t>
      </w:r>
    </w:p>
    <w:p w:rsidR="00F24AAF" w:rsidRPr="00F24AAF" w:rsidRDefault="00F24AAF" w:rsidP="00F24AAF">
      <w:pPr>
        <w:spacing w:line="264" w:lineRule="auto"/>
        <w:jc w:val="both"/>
        <w:rPr>
          <w:rFonts w:cs="Arial"/>
          <w:sz w:val="20"/>
          <w:szCs w:val="20"/>
        </w:rPr>
      </w:pPr>
    </w:p>
    <w:p w:rsidR="00F24AAF" w:rsidRPr="00F24AAF" w:rsidRDefault="00F24AAF" w:rsidP="00F24AAF">
      <w:pPr>
        <w:numPr>
          <w:ilvl w:val="1"/>
          <w:numId w:val="1"/>
        </w:numPr>
        <w:spacing w:line="264" w:lineRule="auto"/>
        <w:jc w:val="both"/>
        <w:rPr>
          <w:rFonts w:cs="Arial"/>
          <w:b/>
          <w:color w:val="000000" w:themeColor="text1"/>
          <w:sz w:val="20"/>
          <w:szCs w:val="20"/>
        </w:rPr>
      </w:pPr>
      <w:r w:rsidRPr="00CE2188">
        <w:rPr>
          <w:rFonts w:cs="Arial"/>
          <w:sz w:val="20"/>
          <w:szCs w:val="20"/>
        </w:rPr>
        <w:t xml:space="preserve">The </w:t>
      </w:r>
      <w:r>
        <w:rPr>
          <w:rFonts w:cs="Arial"/>
          <w:sz w:val="20"/>
          <w:szCs w:val="20"/>
        </w:rPr>
        <w:t xml:space="preserve">application </w:t>
      </w:r>
      <w:r w:rsidRPr="00CE2188">
        <w:rPr>
          <w:rFonts w:cs="Arial"/>
          <w:sz w:val="20"/>
          <w:szCs w:val="20"/>
        </w:rPr>
        <w:t>site is identified within Policy HB1 for residential development, capable of accommodating an indicative 185 residential dwellings. The application site is identified as one of the sites necessary to deliver the residual housing allocation for Havant and Bedhampton of between 1,189 and 1,378 residential dwellings in the period 2012 – 2026</w:t>
      </w:r>
    </w:p>
    <w:p w:rsidR="00F24AAF" w:rsidRDefault="00F24AAF" w:rsidP="00F24AAF">
      <w:pPr>
        <w:pStyle w:val="ListParagraph"/>
        <w:rPr>
          <w:rFonts w:cs="Arial"/>
          <w:color w:val="000000" w:themeColor="text1"/>
          <w:sz w:val="20"/>
          <w:szCs w:val="20"/>
        </w:rPr>
      </w:pPr>
    </w:p>
    <w:p w:rsidR="00F93CE8" w:rsidRPr="00B037A8" w:rsidRDefault="00BF61E2" w:rsidP="00B037A8">
      <w:pPr>
        <w:numPr>
          <w:ilvl w:val="1"/>
          <w:numId w:val="1"/>
        </w:numPr>
        <w:spacing w:line="264" w:lineRule="auto"/>
        <w:jc w:val="both"/>
        <w:rPr>
          <w:rFonts w:cs="Arial"/>
          <w:b/>
          <w:color w:val="000000" w:themeColor="text1"/>
          <w:sz w:val="20"/>
          <w:szCs w:val="20"/>
        </w:rPr>
      </w:pPr>
      <w:r>
        <w:rPr>
          <w:rFonts w:cs="Arial"/>
          <w:color w:val="000000" w:themeColor="text1"/>
          <w:sz w:val="20"/>
          <w:szCs w:val="20"/>
        </w:rPr>
        <w:t xml:space="preserve">In addition to the above, the </w:t>
      </w:r>
      <w:r w:rsidR="00814F03">
        <w:rPr>
          <w:rFonts w:cs="Arial"/>
          <w:color w:val="000000" w:themeColor="text1"/>
          <w:sz w:val="20"/>
          <w:szCs w:val="20"/>
        </w:rPr>
        <w:t xml:space="preserve">wider </w:t>
      </w:r>
      <w:r>
        <w:rPr>
          <w:rFonts w:cs="Arial"/>
          <w:color w:val="000000" w:themeColor="text1"/>
          <w:sz w:val="20"/>
          <w:szCs w:val="20"/>
        </w:rPr>
        <w:t>site has also been identified in the SHLAA (Fourth Edition, December 2011).</w:t>
      </w:r>
      <w:r w:rsidR="00FE3328">
        <w:rPr>
          <w:rFonts w:cs="Arial"/>
          <w:color w:val="000000" w:themeColor="text1"/>
          <w:sz w:val="20"/>
          <w:szCs w:val="20"/>
        </w:rPr>
        <w:t xml:space="preserve"> The site (</w:t>
      </w:r>
      <w:r w:rsidR="00F93CE8">
        <w:rPr>
          <w:rFonts w:cs="Arial"/>
          <w:color w:val="000000" w:themeColor="text1"/>
          <w:sz w:val="20"/>
          <w:szCs w:val="20"/>
        </w:rPr>
        <w:t>U</w:t>
      </w:r>
      <w:r w:rsidR="00FE3328">
        <w:rPr>
          <w:rFonts w:cs="Arial"/>
          <w:color w:val="000000" w:themeColor="text1"/>
          <w:sz w:val="20"/>
          <w:szCs w:val="20"/>
        </w:rPr>
        <w:t xml:space="preserve">E4) </w:t>
      </w:r>
      <w:r w:rsidR="00F93CE8">
        <w:rPr>
          <w:rFonts w:cs="Arial"/>
          <w:color w:val="000000" w:themeColor="text1"/>
          <w:sz w:val="20"/>
          <w:szCs w:val="20"/>
        </w:rPr>
        <w:t>is identified as having an indicative capacity of approximately 175 new homes.</w:t>
      </w:r>
    </w:p>
    <w:p w:rsidR="00B037A8" w:rsidRPr="00F93CE8" w:rsidRDefault="00B037A8" w:rsidP="00B037A8">
      <w:pPr>
        <w:spacing w:line="264" w:lineRule="auto"/>
        <w:ind w:left="709"/>
        <w:jc w:val="both"/>
        <w:rPr>
          <w:rFonts w:cs="Arial"/>
          <w:b/>
          <w:color w:val="000000" w:themeColor="text1"/>
          <w:sz w:val="20"/>
          <w:szCs w:val="20"/>
        </w:rPr>
      </w:pPr>
    </w:p>
    <w:p w:rsidR="001B20AE" w:rsidRPr="00F24AAF" w:rsidRDefault="00B037A8" w:rsidP="00F24AAF">
      <w:pPr>
        <w:numPr>
          <w:ilvl w:val="1"/>
          <w:numId w:val="1"/>
        </w:numPr>
        <w:spacing w:line="264" w:lineRule="auto"/>
        <w:jc w:val="both"/>
        <w:rPr>
          <w:rFonts w:cs="Arial"/>
          <w:b/>
          <w:color w:val="000000" w:themeColor="text1"/>
          <w:sz w:val="20"/>
          <w:szCs w:val="20"/>
        </w:rPr>
      </w:pPr>
      <w:r w:rsidRPr="006E355D">
        <w:rPr>
          <w:rFonts w:cs="Arial"/>
          <w:sz w:val="20"/>
        </w:rPr>
        <w:t xml:space="preserve">In terms of natural landscape, the site is considered as </w:t>
      </w:r>
      <w:r w:rsidRPr="006E355D">
        <w:rPr>
          <w:rFonts w:eastAsiaTheme="minorHAnsi" w:cs="Arial"/>
          <w:sz w:val="20"/>
        </w:rPr>
        <w:t>L</w:t>
      </w:r>
      <w:bookmarkStart w:id="0" w:name="_GoBack"/>
      <w:bookmarkEnd w:id="0"/>
      <w:r w:rsidRPr="006E355D">
        <w:rPr>
          <w:rFonts w:eastAsiaTheme="minorHAnsi" w:cs="Arial"/>
          <w:sz w:val="20"/>
        </w:rPr>
        <w:t xml:space="preserve">andscape Character Area 22. It is considered to be classed as medium-low sensitivity. The existing glass houses are recognised as being prominent in the open landscape. </w:t>
      </w:r>
      <w:r>
        <w:rPr>
          <w:rFonts w:eastAsiaTheme="minorHAnsi" w:cs="Arial"/>
          <w:sz w:val="20"/>
        </w:rPr>
        <w:t>The policy advises that a</w:t>
      </w:r>
      <w:r w:rsidRPr="006E355D">
        <w:rPr>
          <w:rFonts w:eastAsiaTheme="minorHAnsi" w:cs="Arial"/>
          <w:sz w:val="20"/>
        </w:rPr>
        <w:t>ny new urban edge should be carefully considered to minimise and reduce visual impact to open landscape.</w:t>
      </w:r>
      <w:r>
        <w:rPr>
          <w:rFonts w:eastAsiaTheme="minorHAnsi" w:cs="Arial"/>
          <w:sz w:val="20"/>
        </w:rPr>
        <w:t xml:space="preserve"> Moreover, t</w:t>
      </w:r>
      <w:r w:rsidRPr="00B037A8">
        <w:rPr>
          <w:rFonts w:eastAsiaTheme="minorHAnsi" w:cs="Arial"/>
          <w:sz w:val="20"/>
        </w:rPr>
        <w:t>he evidence base, carried out in 2008 for The Formation of Strategic a</w:t>
      </w:r>
      <w:r>
        <w:rPr>
          <w:rFonts w:eastAsiaTheme="minorHAnsi" w:cs="Arial"/>
          <w:sz w:val="20"/>
        </w:rPr>
        <w:t xml:space="preserve">nd Local Gaps in Havant </w:t>
      </w:r>
      <w:r w:rsidRPr="00B037A8">
        <w:rPr>
          <w:rFonts w:eastAsiaTheme="minorHAnsi" w:cs="Arial"/>
          <w:sz w:val="20"/>
        </w:rPr>
        <w:t xml:space="preserve">considered a potential urban extension site at </w:t>
      </w:r>
      <w:r>
        <w:rPr>
          <w:rFonts w:eastAsiaTheme="minorHAnsi" w:cs="Arial"/>
          <w:sz w:val="20"/>
        </w:rPr>
        <w:t>the site</w:t>
      </w:r>
      <w:r w:rsidRPr="00B037A8">
        <w:rPr>
          <w:rFonts w:eastAsiaTheme="minorHAnsi" w:cs="Arial"/>
          <w:sz w:val="20"/>
        </w:rPr>
        <w:t xml:space="preserve">. </w:t>
      </w:r>
    </w:p>
    <w:p w:rsidR="00F24AAF" w:rsidRPr="008F5DBC" w:rsidRDefault="00F24AAF" w:rsidP="00F24AAF">
      <w:pPr>
        <w:spacing w:line="264" w:lineRule="auto"/>
        <w:jc w:val="both"/>
        <w:rPr>
          <w:rFonts w:cs="Arial"/>
          <w:b/>
          <w:color w:val="000000" w:themeColor="text1"/>
          <w:sz w:val="20"/>
          <w:szCs w:val="20"/>
        </w:rPr>
      </w:pPr>
    </w:p>
    <w:p w:rsidR="005D654C" w:rsidRPr="00E351A7" w:rsidRDefault="005D654C" w:rsidP="00B037A8">
      <w:pPr>
        <w:numPr>
          <w:ilvl w:val="0"/>
          <w:numId w:val="1"/>
        </w:numPr>
        <w:spacing w:line="264" w:lineRule="auto"/>
        <w:jc w:val="both"/>
        <w:rPr>
          <w:rFonts w:cs="Arial"/>
          <w:b/>
          <w:color w:val="000000" w:themeColor="text1"/>
          <w:sz w:val="20"/>
          <w:szCs w:val="20"/>
        </w:rPr>
      </w:pPr>
      <w:r w:rsidRPr="00E351A7">
        <w:rPr>
          <w:rFonts w:cs="Arial"/>
          <w:b/>
          <w:color w:val="000000" w:themeColor="text1"/>
          <w:sz w:val="20"/>
          <w:szCs w:val="20"/>
        </w:rPr>
        <w:t>REQUIREMENTS FOR AN EIA</w:t>
      </w:r>
    </w:p>
    <w:p w:rsidR="005D654C" w:rsidRPr="00E351A7" w:rsidRDefault="005D654C" w:rsidP="00B037A8">
      <w:pPr>
        <w:spacing w:line="264" w:lineRule="auto"/>
        <w:jc w:val="both"/>
        <w:rPr>
          <w:rFonts w:cs="Arial"/>
          <w:b/>
          <w:color w:val="000000" w:themeColor="text1"/>
          <w:sz w:val="20"/>
          <w:szCs w:val="20"/>
        </w:rPr>
      </w:pPr>
    </w:p>
    <w:p w:rsidR="005D654C" w:rsidRPr="00E351A7" w:rsidRDefault="005D654C" w:rsidP="00B037A8">
      <w:pPr>
        <w:numPr>
          <w:ilvl w:val="1"/>
          <w:numId w:val="1"/>
        </w:numPr>
        <w:spacing w:line="264" w:lineRule="auto"/>
        <w:jc w:val="both"/>
        <w:rPr>
          <w:rFonts w:cs="Arial"/>
          <w:color w:val="000000" w:themeColor="text1"/>
          <w:sz w:val="20"/>
          <w:szCs w:val="20"/>
        </w:rPr>
      </w:pPr>
      <w:r w:rsidRPr="00E351A7">
        <w:rPr>
          <w:rFonts w:cs="Arial"/>
          <w:color w:val="000000" w:themeColor="text1"/>
          <w:sz w:val="20"/>
          <w:szCs w:val="20"/>
        </w:rPr>
        <w:t xml:space="preserve">The Town and Country (Environmental Impact Assessment) (England and Wales) Regulations </w:t>
      </w:r>
      <w:r w:rsidR="00A4469B" w:rsidRPr="00E351A7">
        <w:rPr>
          <w:rFonts w:cs="Arial"/>
          <w:color w:val="000000" w:themeColor="text1"/>
          <w:sz w:val="20"/>
          <w:szCs w:val="20"/>
        </w:rPr>
        <w:t>2011</w:t>
      </w:r>
      <w:r w:rsidRPr="00E351A7">
        <w:rPr>
          <w:rFonts w:cs="Arial"/>
          <w:color w:val="000000" w:themeColor="text1"/>
          <w:sz w:val="20"/>
          <w:szCs w:val="20"/>
        </w:rPr>
        <w:t xml:space="preserve"> (“The Regulations”) define the circumstances, and establish the procedures, for carrying out </w:t>
      </w:r>
      <w:r w:rsidR="00A4469B" w:rsidRPr="00E351A7">
        <w:rPr>
          <w:rFonts w:cs="Arial"/>
          <w:color w:val="000000" w:themeColor="text1"/>
          <w:sz w:val="20"/>
          <w:szCs w:val="20"/>
        </w:rPr>
        <w:t>EIA</w:t>
      </w:r>
      <w:r w:rsidRPr="00E351A7">
        <w:rPr>
          <w:rFonts w:cs="Arial"/>
          <w:color w:val="000000" w:themeColor="text1"/>
          <w:sz w:val="20"/>
          <w:szCs w:val="20"/>
        </w:rPr>
        <w:t xml:space="preserve"> for projects that require planning permission. </w:t>
      </w:r>
    </w:p>
    <w:p w:rsidR="005D654C" w:rsidRPr="00E351A7" w:rsidRDefault="005D654C" w:rsidP="00B037A8">
      <w:pPr>
        <w:spacing w:line="264" w:lineRule="auto"/>
        <w:jc w:val="both"/>
        <w:rPr>
          <w:rFonts w:cs="Arial"/>
          <w:color w:val="000000" w:themeColor="text1"/>
          <w:sz w:val="20"/>
          <w:szCs w:val="20"/>
        </w:rPr>
      </w:pPr>
    </w:p>
    <w:p w:rsidR="005D654C" w:rsidRPr="00E351A7" w:rsidRDefault="005D654C" w:rsidP="00B037A8">
      <w:pPr>
        <w:numPr>
          <w:ilvl w:val="1"/>
          <w:numId w:val="1"/>
        </w:numPr>
        <w:spacing w:line="264" w:lineRule="auto"/>
        <w:jc w:val="both"/>
        <w:rPr>
          <w:rFonts w:cs="Arial"/>
          <w:color w:val="000000" w:themeColor="text1"/>
          <w:sz w:val="20"/>
          <w:szCs w:val="20"/>
        </w:rPr>
      </w:pPr>
      <w:r w:rsidRPr="00E351A7">
        <w:rPr>
          <w:rFonts w:cs="Arial"/>
          <w:color w:val="000000" w:themeColor="text1"/>
          <w:sz w:val="20"/>
          <w:szCs w:val="20"/>
        </w:rPr>
        <w:t>EIA procedures apply to all applications for so called “EIA development”, which is defined by Regulation 2 as meaning development which is:</w:t>
      </w:r>
    </w:p>
    <w:p w:rsidR="005D654C" w:rsidRPr="00E351A7" w:rsidRDefault="005D654C" w:rsidP="00B037A8">
      <w:pPr>
        <w:spacing w:line="264" w:lineRule="auto"/>
        <w:jc w:val="both"/>
        <w:rPr>
          <w:rFonts w:cs="Arial"/>
          <w:color w:val="000000" w:themeColor="text1"/>
          <w:sz w:val="20"/>
          <w:szCs w:val="20"/>
        </w:rPr>
      </w:pPr>
    </w:p>
    <w:p w:rsidR="005D654C" w:rsidRPr="00E351A7" w:rsidRDefault="005D654C" w:rsidP="00B037A8">
      <w:pPr>
        <w:pStyle w:val="Titles"/>
        <w:numPr>
          <w:ilvl w:val="0"/>
          <w:numId w:val="2"/>
        </w:numPr>
        <w:tabs>
          <w:tab w:val="left" w:pos="1260"/>
          <w:tab w:val="left" w:pos="9356"/>
        </w:tabs>
        <w:spacing w:line="264" w:lineRule="auto"/>
        <w:ind w:left="1260" w:right="169" w:hanging="540"/>
        <w:jc w:val="both"/>
        <w:rPr>
          <w:rFonts w:cs="Arial"/>
          <w:b w:val="0"/>
          <w:bCs/>
          <w:noProof w:val="0"/>
          <w:color w:val="000000" w:themeColor="text1"/>
          <w:sz w:val="20"/>
          <w:u w:val="none"/>
        </w:rPr>
      </w:pPr>
      <w:r w:rsidRPr="00E351A7">
        <w:rPr>
          <w:rFonts w:cs="Arial"/>
          <w:b w:val="0"/>
          <w:bCs/>
          <w:noProof w:val="0"/>
          <w:color w:val="000000" w:themeColor="text1"/>
          <w:sz w:val="20"/>
          <w:u w:val="none"/>
        </w:rPr>
        <w:t xml:space="preserve">Schedule 1 </w:t>
      </w:r>
      <w:r w:rsidR="00222439" w:rsidRPr="00E351A7">
        <w:rPr>
          <w:rFonts w:cs="Arial"/>
          <w:b w:val="0"/>
          <w:bCs/>
          <w:noProof w:val="0"/>
          <w:color w:val="000000" w:themeColor="text1"/>
          <w:sz w:val="20"/>
          <w:u w:val="none"/>
        </w:rPr>
        <w:t>D</w:t>
      </w:r>
      <w:r w:rsidRPr="00E351A7">
        <w:rPr>
          <w:rFonts w:cs="Arial"/>
          <w:b w:val="0"/>
          <w:bCs/>
          <w:noProof w:val="0"/>
          <w:color w:val="000000" w:themeColor="text1"/>
          <w:sz w:val="20"/>
          <w:u w:val="none"/>
        </w:rPr>
        <w:t>evelopment; or</w:t>
      </w:r>
    </w:p>
    <w:p w:rsidR="00C37DDC" w:rsidRPr="00E351A7" w:rsidRDefault="00C37DDC" w:rsidP="00B037A8">
      <w:pPr>
        <w:pStyle w:val="Titles"/>
        <w:tabs>
          <w:tab w:val="left" w:pos="1260"/>
          <w:tab w:val="left" w:pos="9356"/>
        </w:tabs>
        <w:spacing w:line="264" w:lineRule="auto"/>
        <w:ind w:left="720" w:right="169"/>
        <w:jc w:val="both"/>
        <w:rPr>
          <w:rFonts w:cs="Arial"/>
          <w:b w:val="0"/>
          <w:bCs/>
          <w:noProof w:val="0"/>
          <w:color w:val="000000" w:themeColor="text1"/>
          <w:sz w:val="20"/>
          <w:u w:val="none"/>
        </w:rPr>
      </w:pPr>
    </w:p>
    <w:p w:rsidR="005D654C" w:rsidRPr="00E351A7" w:rsidRDefault="005D654C" w:rsidP="00B037A8">
      <w:pPr>
        <w:pStyle w:val="Titles"/>
        <w:numPr>
          <w:ilvl w:val="0"/>
          <w:numId w:val="2"/>
        </w:numPr>
        <w:tabs>
          <w:tab w:val="left" w:pos="1260"/>
          <w:tab w:val="left" w:pos="9356"/>
        </w:tabs>
        <w:spacing w:line="264" w:lineRule="auto"/>
        <w:ind w:left="1260" w:right="169" w:hanging="540"/>
        <w:jc w:val="both"/>
        <w:rPr>
          <w:rFonts w:cs="Arial"/>
          <w:b w:val="0"/>
          <w:bCs/>
          <w:noProof w:val="0"/>
          <w:color w:val="000000" w:themeColor="text1"/>
          <w:sz w:val="20"/>
          <w:u w:val="none"/>
        </w:rPr>
      </w:pPr>
      <w:r w:rsidRPr="00E351A7">
        <w:rPr>
          <w:rFonts w:cs="Arial"/>
          <w:b w:val="0"/>
          <w:bCs/>
          <w:noProof w:val="0"/>
          <w:color w:val="000000" w:themeColor="text1"/>
          <w:sz w:val="20"/>
          <w:u w:val="none"/>
        </w:rPr>
        <w:t xml:space="preserve">Schedule 2 </w:t>
      </w:r>
      <w:r w:rsidR="00222439" w:rsidRPr="00E351A7">
        <w:rPr>
          <w:rFonts w:cs="Arial"/>
          <w:b w:val="0"/>
          <w:bCs/>
          <w:noProof w:val="0"/>
          <w:color w:val="000000" w:themeColor="text1"/>
          <w:sz w:val="20"/>
          <w:u w:val="none"/>
        </w:rPr>
        <w:t>D</w:t>
      </w:r>
      <w:r w:rsidRPr="00E351A7">
        <w:rPr>
          <w:rFonts w:cs="Arial"/>
          <w:b w:val="0"/>
          <w:bCs/>
          <w:noProof w:val="0"/>
          <w:color w:val="000000" w:themeColor="text1"/>
          <w:sz w:val="20"/>
          <w:u w:val="none"/>
        </w:rPr>
        <w:t>evelopment likely to have significant effects on the environment by virtue of factors such as its nature, size, or location.</w:t>
      </w:r>
    </w:p>
    <w:p w:rsidR="005D654C" w:rsidRPr="00E351A7" w:rsidRDefault="005D654C" w:rsidP="00B037A8">
      <w:pPr>
        <w:spacing w:line="264" w:lineRule="auto"/>
        <w:ind w:firstLine="720"/>
        <w:jc w:val="both"/>
        <w:rPr>
          <w:rFonts w:cs="Arial"/>
          <w:color w:val="000000" w:themeColor="text1"/>
          <w:sz w:val="20"/>
          <w:szCs w:val="20"/>
        </w:rPr>
      </w:pPr>
    </w:p>
    <w:p w:rsidR="005D654C" w:rsidRPr="00E351A7" w:rsidRDefault="001A6EBF" w:rsidP="00B037A8">
      <w:pPr>
        <w:numPr>
          <w:ilvl w:val="1"/>
          <w:numId w:val="1"/>
        </w:numPr>
        <w:spacing w:line="264" w:lineRule="auto"/>
        <w:jc w:val="both"/>
        <w:rPr>
          <w:rFonts w:cs="Arial"/>
          <w:color w:val="000000" w:themeColor="text1"/>
          <w:sz w:val="20"/>
          <w:szCs w:val="20"/>
        </w:rPr>
      </w:pPr>
      <w:r w:rsidRPr="00E351A7">
        <w:rPr>
          <w:rFonts w:cs="Arial"/>
          <w:bCs/>
          <w:color w:val="000000" w:themeColor="text1"/>
          <w:sz w:val="20"/>
          <w:szCs w:val="20"/>
        </w:rPr>
        <w:t>Development listed with Schedule 1 of the Regulations automatically requires an EIA. The proposed development does not fall within Schedule 1</w:t>
      </w:r>
      <w:r w:rsidR="005D654C" w:rsidRPr="00E351A7">
        <w:rPr>
          <w:rFonts w:cs="Arial"/>
          <w:color w:val="000000" w:themeColor="text1"/>
          <w:sz w:val="20"/>
          <w:szCs w:val="20"/>
        </w:rPr>
        <w:t>.</w:t>
      </w:r>
    </w:p>
    <w:p w:rsidR="005D654C" w:rsidRPr="00E351A7" w:rsidRDefault="005D654C" w:rsidP="00B037A8">
      <w:pPr>
        <w:spacing w:line="264" w:lineRule="auto"/>
        <w:jc w:val="both"/>
        <w:rPr>
          <w:rFonts w:cs="Arial"/>
          <w:color w:val="000000" w:themeColor="text1"/>
          <w:sz w:val="20"/>
          <w:szCs w:val="20"/>
        </w:rPr>
      </w:pPr>
    </w:p>
    <w:p w:rsidR="005D654C" w:rsidRPr="00E351A7" w:rsidRDefault="005D654C" w:rsidP="00B037A8">
      <w:pPr>
        <w:numPr>
          <w:ilvl w:val="1"/>
          <w:numId w:val="1"/>
        </w:numPr>
        <w:spacing w:line="264" w:lineRule="auto"/>
        <w:jc w:val="both"/>
        <w:rPr>
          <w:rFonts w:cs="Arial"/>
          <w:color w:val="000000" w:themeColor="text1"/>
          <w:sz w:val="20"/>
          <w:szCs w:val="20"/>
        </w:rPr>
      </w:pPr>
      <w:r w:rsidRPr="00E351A7">
        <w:rPr>
          <w:rFonts w:cs="Arial"/>
          <w:color w:val="000000" w:themeColor="text1"/>
          <w:sz w:val="20"/>
          <w:szCs w:val="20"/>
        </w:rPr>
        <w:t xml:space="preserve">The proposals </w:t>
      </w:r>
      <w:r w:rsidR="00241694" w:rsidRPr="00E351A7">
        <w:rPr>
          <w:rFonts w:cs="Arial"/>
          <w:color w:val="000000" w:themeColor="text1"/>
          <w:sz w:val="20"/>
          <w:szCs w:val="20"/>
        </w:rPr>
        <w:t>fall to</w:t>
      </w:r>
      <w:r w:rsidR="009C58F9" w:rsidRPr="00E351A7">
        <w:rPr>
          <w:rFonts w:cs="Arial"/>
          <w:color w:val="000000" w:themeColor="text1"/>
          <w:sz w:val="20"/>
          <w:szCs w:val="20"/>
        </w:rPr>
        <w:t xml:space="preserve"> be</w:t>
      </w:r>
      <w:r w:rsidRPr="00E351A7">
        <w:rPr>
          <w:rFonts w:cs="Arial"/>
          <w:color w:val="000000" w:themeColor="text1"/>
          <w:sz w:val="20"/>
          <w:szCs w:val="20"/>
        </w:rPr>
        <w:t xml:space="preserve"> considered against the forms of development set out within Schedule 2. However, even development listed within Schedule 2 is only considered to be “Schedule 2 development” requiring the submission of an EIA if:</w:t>
      </w:r>
    </w:p>
    <w:p w:rsidR="005D654C" w:rsidRPr="00E351A7" w:rsidRDefault="005D654C" w:rsidP="00B037A8">
      <w:pPr>
        <w:spacing w:line="264" w:lineRule="auto"/>
        <w:ind w:left="720" w:hanging="720"/>
        <w:jc w:val="both"/>
        <w:rPr>
          <w:rFonts w:cs="Arial"/>
          <w:color w:val="000000" w:themeColor="text1"/>
          <w:sz w:val="20"/>
          <w:szCs w:val="20"/>
        </w:rPr>
      </w:pPr>
      <w:r w:rsidRPr="00E351A7">
        <w:rPr>
          <w:rFonts w:cs="Arial"/>
          <w:color w:val="000000" w:themeColor="text1"/>
          <w:sz w:val="20"/>
          <w:szCs w:val="20"/>
        </w:rPr>
        <w:tab/>
      </w:r>
    </w:p>
    <w:p w:rsidR="005D654C" w:rsidRPr="00E351A7" w:rsidRDefault="005D654C" w:rsidP="00B037A8">
      <w:pPr>
        <w:pStyle w:val="Titles"/>
        <w:numPr>
          <w:ilvl w:val="0"/>
          <w:numId w:val="5"/>
        </w:numPr>
        <w:tabs>
          <w:tab w:val="left" w:pos="1260"/>
          <w:tab w:val="left" w:pos="9356"/>
        </w:tabs>
        <w:spacing w:line="264" w:lineRule="auto"/>
        <w:ind w:left="1260" w:right="169" w:hanging="540"/>
        <w:jc w:val="both"/>
        <w:rPr>
          <w:rFonts w:cs="Arial"/>
          <w:b w:val="0"/>
          <w:bCs/>
          <w:noProof w:val="0"/>
          <w:color w:val="000000" w:themeColor="text1"/>
          <w:sz w:val="20"/>
          <w:u w:val="none"/>
        </w:rPr>
      </w:pPr>
      <w:r w:rsidRPr="00E351A7">
        <w:rPr>
          <w:rFonts w:cs="Arial"/>
          <w:b w:val="0"/>
          <w:bCs/>
          <w:noProof w:val="0"/>
          <w:color w:val="000000" w:themeColor="text1"/>
          <w:sz w:val="20"/>
          <w:u w:val="none"/>
        </w:rPr>
        <w:lastRenderedPageBreak/>
        <w:t xml:space="preserve">It is located wholly or partly in a sensitive area (defined in </w:t>
      </w:r>
      <w:r w:rsidR="00222439" w:rsidRPr="00E351A7">
        <w:rPr>
          <w:rFonts w:cs="Arial"/>
          <w:b w:val="0"/>
          <w:bCs/>
          <w:noProof w:val="0"/>
          <w:color w:val="000000" w:themeColor="text1"/>
          <w:sz w:val="20"/>
          <w:u w:val="none"/>
        </w:rPr>
        <w:t>R</w:t>
      </w:r>
      <w:r w:rsidRPr="00E351A7">
        <w:rPr>
          <w:rFonts w:cs="Arial"/>
          <w:b w:val="0"/>
          <w:bCs/>
          <w:noProof w:val="0"/>
          <w:color w:val="000000" w:themeColor="text1"/>
          <w:sz w:val="20"/>
          <w:u w:val="none"/>
        </w:rPr>
        <w:t>egulation 2 as including areas like SSSIs, National Parks, AONBs, scheduled monuments, World Heritage Sites, and European Sites).</w:t>
      </w:r>
    </w:p>
    <w:p w:rsidR="00C37DDC" w:rsidRPr="00E351A7" w:rsidRDefault="00C37DDC" w:rsidP="00B037A8">
      <w:pPr>
        <w:pStyle w:val="Titles"/>
        <w:tabs>
          <w:tab w:val="left" w:pos="1260"/>
          <w:tab w:val="left" w:pos="9356"/>
        </w:tabs>
        <w:spacing w:line="264" w:lineRule="auto"/>
        <w:ind w:left="1260" w:right="169" w:hanging="540"/>
        <w:jc w:val="both"/>
        <w:rPr>
          <w:rFonts w:cs="Arial"/>
          <w:b w:val="0"/>
          <w:bCs/>
          <w:noProof w:val="0"/>
          <w:color w:val="000000" w:themeColor="text1"/>
          <w:sz w:val="20"/>
          <w:u w:val="none"/>
        </w:rPr>
      </w:pPr>
    </w:p>
    <w:p w:rsidR="005D654C" w:rsidRPr="00E351A7" w:rsidRDefault="00C37DDC" w:rsidP="00B037A8">
      <w:pPr>
        <w:pStyle w:val="Titles"/>
        <w:numPr>
          <w:ilvl w:val="0"/>
          <w:numId w:val="5"/>
        </w:numPr>
        <w:tabs>
          <w:tab w:val="left" w:pos="1260"/>
          <w:tab w:val="left" w:pos="9356"/>
        </w:tabs>
        <w:spacing w:line="264" w:lineRule="auto"/>
        <w:ind w:left="1260" w:right="169" w:hanging="540"/>
        <w:jc w:val="both"/>
        <w:rPr>
          <w:rFonts w:cs="Arial"/>
          <w:b w:val="0"/>
          <w:bCs/>
          <w:noProof w:val="0"/>
          <w:color w:val="000000" w:themeColor="text1"/>
          <w:sz w:val="20"/>
          <w:u w:val="none"/>
        </w:rPr>
      </w:pPr>
      <w:r w:rsidRPr="00E351A7">
        <w:rPr>
          <w:rFonts w:cs="Arial"/>
          <w:b w:val="0"/>
          <w:bCs/>
          <w:noProof w:val="0"/>
          <w:color w:val="000000" w:themeColor="text1"/>
          <w:sz w:val="20"/>
          <w:u w:val="none"/>
        </w:rPr>
        <w:t>A</w:t>
      </w:r>
      <w:r w:rsidR="005D654C" w:rsidRPr="00E351A7">
        <w:rPr>
          <w:rFonts w:cs="Arial"/>
          <w:b w:val="0"/>
          <w:bCs/>
          <w:noProof w:val="0"/>
          <w:color w:val="000000" w:themeColor="text1"/>
          <w:sz w:val="20"/>
          <w:u w:val="none"/>
        </w:rPr>
        <w:t>ny applicable threshold or criterion as set out in Column 2 of Schedule 2 is respectively exceeded or met in relation to the development.</w:t>
      </w:r>
    </w:p>
    <w:p w:rsidR="005D654C" w:rsidRPr="00E351A7" w:rsidRDefault="005D654C" w:rsidP="00B037A8">
      <w:pPr>
        <w:pStyle w:val="Titles"/>
        <w:tabs>
          <w:tab w:val="left" w:pos="1260"/>
          <w:tab w:val="left" w:pos="9356"/>
        </w:tabs>
        <w:spacing w:line="264" w:lineRule="auto"/>
        <w:ind w:left="720" w:right="169"/>
        <w:jc w:val="both"/>
        <w:rPr>
          <w:rFonts w:cs="Arial"/>
          <w:b w:val="0"/>
          <w:bCs/>
          <w:noProof w:val="0"/>
          <w:color w:val="000000" w:themeColor="text1"/>
          <w:sz w:val="20"/>
          <w:u w:val="none"/>
        </w:rPr>
      </w:pPr>
    </w:p>
    <w:p w:rsidR="001A6EBF" w:rsidRPr="00E351A7" w:rsidRDefault="001A6EBF" w:rsidP="00B037A8">
      <w:pPr>
        <w:numPr>
          <w:ilvl w:val="1"/>
          <w:numId w:val="1"/>
        </w:numPr>
        <w:tabs>
          <w:tab w:val="clear" w:pos="709"/>
          <w:tab w:val="left" w:pos="720"/>
        </w:tabs>
        <w:spacing w:line="264" w:lineRule="auto"/>
        <w:ind w:left="720" w:hanging="720"/>
        <w:jc w:val="both"/>
        <w:rPr>
          <w:rFonts w:cs="Arial"/>
          <w:color w:val="000000" w:themeColor="text1"/>
          <w:sz w:val="20"/>
          <w:szCs w:val="20"/>
        </w:rPr>
      </w:pPr>
      <w:r w:rsidRPr="00E351A7">
        <w:rPr>
          <w:rFonts w:cs="Arial"/>
          <w:color w:val="000000" w:themeColor="text1"/>
          <w:sz w:val="20"/>
          <w:szCs w:val="20"/>
        </w:rPr>
        <w:t>The application site is neither wholly or partly located within a sensitive area</w:t>
      </w:r>
      <w:r w:rsidR="00241694" w:rsidRPr="00E351A7">
        <w:rPr>
          <w:rFonts w:cs="Arial"/>
          <w:color w:val="000000" w:themeColor="text1"/>
          <w:sz w:val="20"/>
          <w:szCs w:val="20"/>
        </w:rPr>
        <w:t xml:space="preserve"> as defined in Regulation 2</w:t>
      </w:r>
      <w:r w:rsidRPr="00E351A7">
        <w:rPr>
          <w:rFonts w:cs="Arial"/>
          <w:color w:val="000000" w:themeColor="text1"/>
          <w:sz w:val="20"/>
          <w:szCs w:val="20"/>
        </w:rPr>
        <w:t xml:space="preserve">. </w:t>
      </w:r>
    </w:p>
    <w:p w:rsidR="001A6EBF" w:rsidRPr="00E351A7" w:rsidRDefault="001A6EBF" w:rsidP="00B037A8">
      <w:pPr>
        <w:spacing w:line="264" w:lineRule="auto"/>
        <w:jc w:val="both"/>
        <w:rPr>
          <w:rFonts w:cs="Arial"/>
          <w:color w:val="000000" w:themeColor="text1"/>
          <w:sz w:val="20"/>
          <w:szCs w:val="20"/>
        </w:rPr>
      </w:pPr>
    </w:p>
    <w:p w:rsidR="006B7AF0" w:rsidRPr="00E351A7" w:rsidRDefault="006C08F9" w:rsidP="00B037A8">
      <w:pPr>
        <w:numPr>
          <w:ilvl w:val="1"/>
          <w:numId w:val="1"/>
        </w:numPr>
        <w:tabs>
          <w:tab w:val="clear" w:pos="709"/>
          <w:tab w:val="left" w:pos="720"/>
        </w:tabs>
        <w:spacing w:line="264" w:lineRule="auto"/>
        <w:ind w:left="720" w:hanging="720"/>
        <w:jc w:val="both"/>
        <w:rPr>
          <w:rFonts w:cs="Arial"/>
          <w:color w:val="000000" w:themeColor="text1"/>
          <w:sz w:val="20"/>
          <w:szCs w:val="20"/>
        </w:rPr>
      </w:pPr>
      <w:r w:rsidRPr="00E351A7">
        <w:rPr>
          <w:rFonts w:cs="Arial"/>
          <w:color w:val="000000" w:themeColor="text1"/>
          <w:sz w:val="20"/>
          <w:szCs w:val="20"/>
        </w:rPr>
        <w:t xml:space="preserve">Turning therefore to the thresholds and criterion contained within </w:t>
      </w:r>
      <w:r w:rsidR="00B63D5F" w:rsidRPr="00E351A7">
        <w:rPr>
          <w:rFonts w:cs="Arial"/>
          <w:color w:val="000000" w:themeColor="text1"/>
          <w:sz w:val="20"/>
          <w:szCs w:val="20"/>
        </w:rPr>
        <w:t>Section 10 of Schedule 2</w:t>
      </w:r>
      <w:r w:rsidRPr="00E351A7">
        <w:rPr>
          <w:rFonts w:cs="Arial"/>
          <w:color w:val="000000" w:themeColor="text1"/>
          <w:sz w:val="20"/>
          <w:szCs w:val="20"/>
        </w:rPr>
        <w:t>, it is confirmed</w:t>
      </w:r>
      <w:r w:rsidR="00B63D5F" w:rsidRPr="00E351A7">
        <w:rPr>
          <w:rFonts w:cs="Arial"/>
          <w:color w:val="000000" w:themeColor="text1"/>
          <w:sz w:val="20"/>
          <w:szCs w:val="20"/>
        </w:rPr>
        <w:t xml:space="preserve"> that infrastructure projects</w:t>
      </w:r>
      <w:r w:rsidR="00AA1D3A">
        <w:rPr>
          <w:rFonts w:cs="Arial"/>
          <w:color w:val="000000" w:themeColor="text1"/>
          <w:sz w:val="20"/>
          <w:szCs w:val="20"/>
        </w:rPr>
        <w:t>,</w:t>
      </w:r>
      <w:r w:rsidR="00B63D5F" w:rsidRPr="00E351A7">
        <w:rPr>
          <w:rFonts w:cs="Arial"/>
          <w:color w:val="000000" w:themeColor="text1"/>
          <w:sz w:val="20"/>
          <w:szCs w:val="20"/>
        </w:rPr>
        <w:t xml:space="preserve"> including </w:t>
      </w:r>
      <w:r w:rsidR="00A228A9" w:rsidRPr="00E351A7">
        <w:rPr>
          <w:rFonts w:cs="Arial"/>
          <w:color w:val="000000" w:themeColor="text1"/>
          <w:sz w:val="20"/>
          <w:szCs w:val="20"/>
        </w:rPr>
        <w:t>urban development projects</w:t>
      </w:r>
      <w:r w:rsidR="00B63D5F" w:rsidRPr="00E351A7">
        <w:rPr>
          <w:rFonts w:cs="Arial"/>
          <w:color w:val="000000" w:themeColor="text1"/>
          <w:sz w:val="20"/>
          <w:szCs w:val="20"/>
        </w:rPr>
        <w:t xml:space="preserve"> may comprise Schedule 2 Development where the area of the development exceeds 0.5 hectares. </w:t>
      </w:r>
    </w:p>
    <w:p w:rsidR="001A6EBF" w:rsidRPr="00E351A7" w:rsidRDefault="001A6EBF" w:rsidP="00B037A8">
      <w:pPr>
        <w:spacing w:line="264" w:lineRule="auto"/>
        <w:jc w:val="both"/>
        <w:rPr>
          <w:rFonts w:cs="Arial"/>
          <w:color w:val="000000" w:themeColor="text1"/>
          <w:sz w:val="20"/>
          <w:szCs w:val="20"/>
        </w:rPr>
      </w:pPr>
    </w:p>
    <w:p w:rsidR="001A6EBF" w:rsidRPr="00E351A7" w:rsidRDefault="008E2E20" w:rsidP="00B037A8">
      <w:pPr>
        <w:numPr>
          <w:ilvl w:val="1"/>
          <w:numId w:val="1"/>
        </w:numPr>
        <w:tabs>
          <w:tab w:val="clear" w:pos="709"/>
          <w:tab w:val="left" w:pos="720"/>
        </w:tabs>
        <w:spacing w:line="264" w:lineRule="auto"/>
        <w:ind w:left="720" w:hanging="720"/>
        <w:jc w:val="both"/>
        <w:rPr>
          <w:rFonts w:cs="Arial"/>
          <w:color w:val="000000" w:themeColor="text1"/>
          <w:sz w:val="20"/>
          <w:szCs w:val="20"/>
        </w:rPr>
      </w:pPr>
      <w:r w:rsidRPr="00E351A7">
        <w:rPr>
          <w:rFonts w:cs="Arial"/>
          <w:bCs/>
          <w:color w:val="000000" w:themeColor="text1"/>
          <w:sz w:val="20"/>
          <w:szCs w:val="20"/>
        </w:rPr>
        <w:t xml:space="preserve">Circular </w:t>
      </w:r>
      <w:r w:rsidR="001A6EBF" w:rsidRPr="00E351A7">
        <w:rPr>
          <w:rFonts w:cs="Arial"/>
          <w:bCs/>
          <w:color w:val="000000" w:themeColor="text1"/>
          <w:sz w:val="20"/>
          <w:szCs w:val="20"/>
        </w:rPr>
        <w:t xml:space="preserve">02/99 (Environmental Impact Assessment) </w:t>
      </w:r>
      <w:r w:rsidRPr="00E351A7">
        <w:rPr>
          <w:rFonts w:cs="Arial"/>
          <w:bCs/>
          <w:color w:val="000000" w:themeColor="text1"/>
          <w:sz w:val="20"/>
          <w:szCs w:val="20"/>
        </w:rPr>
        <w:t>confirms at paragraph 43 that “</w:t>
      </w:r>
      <w:r w:rsidRPr="00E351A7">
        <w:rPr>
          <w:rFonts w:cs="Arial"/>
          <w:color w:val="000000" w:themeColor="text1"/>
          <w:sz w:val="20"/>
          <w:szCs w:val="20"/>
          <w:lang w:val="en-US"/>
        </w:rPr>
        <w:t>Given the range of Schedule 2 development, and the importance of location in determining whether significant effects on the environment are likely, it is not possible to formulate criteria or thresholds which will provide a universal test of whether or not EIA is required. The question must be considered on a case-by-case basis”</w:t>
      </w:r>
      <w:r w:rsidRPr="00E351A7">
        <w:rPr>
          <w:rFonts w:cs="Arial"/>
          <w:bCs/>
          <w:color w:val="000000" w:themeColor="text1"/>
          <w:sz w:val="20"/>
          <w:szCs w:val="20"/>
        </w:rPr>
        <w:t xml:space="preserve">. Paragraph A17 of Annex A of the Circular </w:t>
      </w:r>
      <w:r w:rsidR="001A6EBF" w:rsidRPr="00E351A7">
        <w:rPr>
          <w:rFonts w:cs="Arial"/>
          <w:bCs/>
          <w:color w:val="000000" w:themeColor="text1"/>
          <w:sz w:val="20"/>
          <w:szCs w:val="20"/>
        </w:rPr>
        <w:t>goes on to confirm that EIA is more likely t</w:t>
      </w:r>
      <w:r w:rsidR="00AA1D3A">
        <w:rPr>
          <w:rFonts w:cs="Arial"/>
          <w:bCs/>
          <w:color w:val="000000" w:themeColor="text1"/>
          <w:sz w:val="20"/>
          <w:szCs w:val="20"/>
        </w:rPr>
        <w:t>o be required of the site area i</w:t>
      </w:r>
      <w:r w:rsidR="001A6EBF" w:rsidRPr="00E351A7">
        <w:rPr>
          <w:rFonts w:cs="Arial"/>
          <w:bCs/>
          <w:color w:val="000000" w:themeColor="text1"/>
          <w:sz w:val="20"/>
          <w:szCs w:val="20"/>
        </w:rPr>
        <w:t xml:space="preserve">f the new development exceeds </w:t>
      </w:r>
      <w:r w:rsidR="00AA1D3A">
        <w:rPr>
          <w:rFonts w:cs="Arial"/>
          <w:bCs/>
          <w:color w:val="000000" w:themeColor="text1"/>
          <w:sz w:val="20"/>
          <w:szCs w:val="20"/>
        </w:rPr>
        <w:t>1,000 homes.</w:t>
      </w:r>
      <w:r w:rsidRPr="00E351A7">
        <w:rPr>
          <w:rFonts w:cs="Arial"/>
          <w:bCs/>
          <w:color w:val="000000" w:themeColor="text1"/>
          <w:sz w:val="20"/>
          <w:szCs w:val="20"/>
        </w:rPr>
        <w:t xml:space="preserve"> However, as established in paragraph 43</w:t>
      </w:r>
      <w:r w:rsidR="001A6EBF" w:rsidRPr="00E351A7">
        <w:rPr>
          <w:rFonts w:cs="Arial"/>
          <w:bCs/>
          <w:color w:val="000000" w:themeColor="text1"/>
          <w:sz w:val="20"/>
          <w:szCs w:val="20"/>
        </w:rPr>
        <w:t xml:space="preserve">, </w:t>
      </w:r>
      <w:r w:rsidRPr="00E351A7">
        <w:rPr>
          <w:rFonts w:cs="Arial"/>
          <w:bCs/>
          <w:color w:val="000000" w:themeColor="text1"/>
          <w:sz w:val="20"/>
          <w:szCs w:val="20"/>
        </w:rPr>
        <w:t xml:space="preserve">the broad </w:t>
      </w:r>
      <w:r w:rsidR="001A6EBF" w:rsidRPr="00E351A7">
        <w:rPr>
          <w:rFonts w:cs="Arial"/>
          <w:bCs/>
          <w:color w:val="000000" w:themeColor="text1"/>
          <w:sz w:val="20"/>
          <w:szCs w:val="20"/>
        </w:rPr>
        <w:t xml:space="preserve">size threshold is not the </w:t>
      </w:r>
      <w:r w:rsidRPr="00E351A7">
        <w:rPr>
          <w:rFonts w:cs="Arial"/>
          <w:bCs/>
          <w:color w:val="000000" w:themeColor="text1"/>
          <w:sz w:val="20"/>
          <w:szCs w:val="20"/>
        </w:rPr>
        <w:t xml:space="preserve">principal </w:t>
      </w:r>
      <w:r w:rsidR="001A6EBF" w:rsidRPr="00E351A7">
        <w:rPr>
          <w:rFonts w:cs="Arial"/>
          <w:bCs/>
          <w:color w:val="000000" w:themeColor="text1"/>
          <w:sz w:val="20"/>
          <w:szCs w:val="20"/>
        </w:rPr>
        <w:t>determining factor</w:t>
      </w:r>
      <w:r w:rsidRPr="00E351A7">
        <w:rPr>
          <w:rFonts w:cs="Arial"/>
          <w:bCs/>
          <w:color w:val="000000" w:themeColor="text1"/>
          <w:sz w:val="20"/>
          <w:szCs w:val="20"/>
        </w:rPr>
        <w:t xml:space="preserve"> in determining whether EIA is required</w:t>
      </w:r>
      <w:r w:rsidR="001A6EBF" w:rsidRPr="00E351A7">
        <w:rPr>
          <w:rFonts w:cs="Arial"/>
          <w:bCs/>
          <w:color w:val="000000" w:themeColor="text1"/>
          <w:sz w:val="20"/>
          <w:szCs w:val="20"/>
        </w:rPr>
        <w:t xml:space="preserve">. </w:t>
      </w:r>
    </w:p>
    <w:p w:rsidR="006B7AF0" w:rsidRPr="00E351A7" w:rsidRDefault="006B7AF0" w:rsidP="00B037A8">
      <w:pPr>
        <w:tabs>
          <w:tab w:val="left" w:pos="720"/>
        </w:tabs>
        <w:spacing w:line="264" w:lineRule="auto"/>
        <w:ind w:left="720" w:hanging="720"/>
        <w:jc w:val="both"/>
        <w:rPr>
          <w:rFonts w:cs="Arial"/>
          <w:color w:val="000000" w:themeColor="text1"/>
          <w:sz w:val="20"/>
          <w:szCs w:val="20"/>
        </w:rPr>
      </w:pPr>
    </w:p>
    <w:p w:rsidR="006C08F9" w:rsidRPr="00E351A7" w:rsidRDefault="006C08F9" w:rsidP="00B037A8">
      <w:pPr>
        <w:numPr>
          <w:ilvl w:val="1"/>
          <w:numId w:val="1"/>
        </w:numPr>
        <w:tabs>
          <w:tab w:val="clear" w:pos="709"/>
          <w:tab w:val="left" w:pos="720"/>
        </w:tabs>
        <w:spacing w:line="264" w:lineRule="auto"/>
        <w:ind w:left="720" w:hanging="720"/>
        <w:jc w:val="both"/>
        <w:rPr>
          <w:rFonts w:cs="Arial"/>
          <w:color w:val="000000" w:themeColor="text1"/>
          <w:sz w:val="20"/>
          <w:szCs w:val="20"/>
        </w:rPr>
      </w:pPr>
      <w:r w:rsidRPr="00F619ED">
        <w:rPr>
          <w:rFonts w:cs="Arial"/>
          <w:color w:val="000000" w:themeColor="text1"/>
          <w:sz w:val="20"/>
          <w:szCs w:val="20"/>
        </w:rPr>
        <w:t>T</w:t>
      </w:r>
      <w:r w:rsidR="00B63D5F" w:rsidRPr="00F619ED">
        <w:rPr>
          <w:rFonts w:cs="Arial"/>
          <w:color w:val="000000" w:themeColor="text1"/>
          <w:sz w:val="20"/>
          <w:szCs w:val="20"/>
        </w:rPr>
        <w:t xml:space="preserve">he application site is </w:t>
      </w:r>
      <w:r w:rsidR="00FC29A9" w:rsidRPr="00F619ED">
        <w:rPr>
          <w:rFonts w:cs="Arial"/>
          <w:color w:val="000000" w:themeColor="text1"/>
          <w:sz w:val="20"/>
          <w:szCs w:val="20"/>
        </w:rPr>
        <w:t xml:space="preserve">approximately </w:t>
      </w:r>
      <w:r w:rsidR="004B6523">
        <w:rPr>
          <w:rFonts w:cs="Arial"/>
          <w:color w:val="000000" w:themeColor="text1"/>
          <w:sz w:val="20"/>
          <w:szCs w:val="20"/>
        </w:rPr>
        <w:t>9.</w:t>
      </w:r>
      <w:r w:rsidR="008179C3" w:rsidRPr="00F619ED">
        <w:rPr>
          <w:rFonts w:cs="Arial"/>
          <w:color w:val="000000" w:themeColor="text1"/>
          <w:sz w:val="20"/>
          <w:szCs w:val="20"/>
        </w:rPr>
        <w:t>2</w:t>
      </w:r>
      <w:r w:rsidR="00B63D5F" w:rsidRPr="00F619ED">
        <w:rPr>
          <w:rFonts w:cs="Arial"/>
          <w:color w:val="000000" w:themeColor="text1"/>
          <w:sz w:val="20"/>
          <w:szCs w:val="20"/>
        </w:rPr>
        <w:t xml:space="preserve"> hectares</w:t>
      </w:r>
      <w:r w:rsidR="00AA1D3A" w:rsidRPr="00F619ED">
        <w:rPr>
          <w:rFonts w:cs="Arial"/>
          <w:color w:val="000000" w:themeColor="text1"/>
          <w:sz w:val="20"/>
          <w:szCs w:val="20"/>
        </w:rPr>
        <w:t xml:space="preserve"> </w:t>
      </w:r>
      <w:r w:rsidR="004B71F7" w:rsidRPr="00F619ED">
        <w:rPr>
          <w:rFonts w:cs="Arial"/>
          <w:color w:val="000000" w:themeColor="text1"/>
          <w:sz w:val="20"/>
          <w:szCs w:val="20"/>
        </w:rPr>
        <w:t xml:space="preserve">and seeks to make provision for development of </w:t>
      </w:r>
      <w:r w:rsidR="00AA1D3A" w:rsidRPr="00F619ED">
        <w:rPr>
          <w:rFonts w:cs="Arial"/>
          <w:color w:val="000000" w:themeColor="text1"/>
          <w:sz w:val="20"/>
          <w:szCs w:val="20"/>
        </w:rPr>
        <w:t>(</w:t>
      </w:r>
      <w:r w:rsidR="008179C3" w:rsidRPr="00F619ED">
        <w:rPr>
          <w:rFonts w:cs="Arial"/>
          <w:color w:val="000000" w:themeColor="text1"/>
          <w:sz w:val="20"/>
          <w:szCs w:val="20"/>
        </w:rPr>
        <w:t>1</w:t>
      </w:r>
      <w:r w:rsidR="00D34CB3" w:rsidRPr="00F619ED">
        <w:rPr>
          <w:rFonts w:cs="Arial"/>
          <w:color w:val="000000" w:themeColor="text1"/>
          <w:sz w:val="20"/>
          <w:szCs w:val="20"/>
        </w:rPr>
        <w:t>91</w:t>
      </w:r>
      <w:r w:rsidR="00AA1D3A" w:rsidRPr="00F619ED">
        <w:rPr>
          <w:rFonts w:cs="Arial"/>
          <w:color w:val="000000" w:themeColor="text1"/>
          <w:sz w:val="20"/>
          <w:szCs w:val="20"/>
        </w:rPr>
        <w:t xml:space="preserve"> homes)</w:t>
      </w:r>
      <w:r w:rsidR="004B71F7" w:rsidRPr="00F619ED">
        <w:rPr>
          <w:rFonts w:cs="Arial"/>
          <w:color w:val="000000" w:themeColor="text1"/>
          <w:sz w:val="20"/>
          <w:szCs w:val="20"/>
        </w:rPr>
        <w:t>.</w:t>
      </w:r>
      <w:r w:rsidR="0043252D" w:rsidRPr="00E351A7">
        <w:rPr>
          <w:rFonts w:cs="Arial"/>
          <w:color w:val="000000" w:themeColor="text1"/>
          <w:sz w:val="20"/>
          <w:szCs w:val="20"/>
        </w:rPr>
        <w:t xml:space="preserve"> </w:t>
      </w:r>
      <w:r w:rsidR="004B71F7">
        <w:rPr>
          <w:rFonts w:cs="Arial"/>
          <w:color w:val="000000" w:themeColor="text1"/>
          <w:sz w:val="20"/>
          <w:szCs w:val="20"/>
        </w:rPr>
        <w:t>T</w:t>
      </w:r>
      <w:r w:rsidRPr="00E351A7">
        <w:rPr>
          <w:rFonts w:cs="Arial"/>
          <w:color w:val="000000" w:themeColor="text1"/>
          <w:sz w:val="20"/>
          <w:szCs w:val="20"/>
        </w:rPr>
        <w:t>aking account of the Regulations and the guidance contained with Circular 02/99</w:t>
      </w:r>
      <w:r w:rsidR="0043252D" w:rsidRPr="00E351A7">
        <w:rPr>
          <w:rFonts w:cs="Arial"/>
          <w:color w:val="000000" w:themeColor="text1"/>
          <w:sz w:val="20"/>
          <w:szCs w:val="20"/>
        </w:rPr>
        <w:t xml:space="preserve">, </w:t>
      </w:r>
      <w:r w:rsidRPr="00E351A7">
        <w:rPr>
          <w:rFonts w:cs="Arial"/>
          <w:color w:val="000000" w:themeColor="text1"/>
          <w:sz w:val="20"/>
          <w:szCs w:val="20"/>
        </w:rPr>
        <w:t>it is considered to fall</w:t>
      </w:r>
      <w:r w:rsidR="00FC29A9" w:rsidRPr="00E351A7">
        <w:rPr>
          <w:rFonts w:cs="Arial"/>
          <w:color w:val="000000" w:themeColor="text1"/>
          <w:sz w:val="20"/>
          <w:szCs w:val="20"/>
        </w:rPr>
        <w:t xml:space="preserve"> outside</w:t>
      </w:r>
      <w:r w:rsidR="008E474F" w:rsidRPr="00E351A7">
        <w:rPr>
          <w:rFonts w:cs="Arial"/>
          <w:color w:val="000000" w:themeColor="text1"/>
          <w:sz w:val="20"/>
          <w:szCs w:val="20"/>
        </w:rPr>
        <w:t xml:space="preserve"> the definition of Schedule 2 </w:t>
      </w:r>
      <w:r w:rsidR="008E2E20" w:rsidRPr="00E351A7">
        <w:rPr>
          <w:rFonts w:cs="Arial"/>
          <w:color w:val="000000" w:themeColor="text1"/>
          <w:sz w:val="20"/>
          <w:szCs w:val="20"/>
        </w:rPr>
        <w:t>d</w:t>
      </w:r>
      <w:r w:rsidR="008E474F" w:rsidRPr="00E351A7">
        <w:rPr>
          <w:rFonts w:cs="Arial"/>
          <w:color w:val="000000" w:themeColor="text1"/>
          <w:sz w:val="20"/>
          <w:szCs w:val="20"/>
        </w:rPr>
        <w:t>evelopment</w:t>
      </w:r>
      <w:r w:rsidRPr="00E351A7">
        <w:rPr>
          <w:rFonts w:cs="Arial"/>
          <w:color w:val="000000" w:themeColor="text1"/>
          <w:sz w:val="20"/>
          <w:szCs w:val="20"/>
        </w:rPr>
        <w:t xml:space="preserve">. </w:t>
      </w:r>
    </w:p>
    <w:p w:rsidR="006C08F9" w:rsidRPr="00E351A7" w:rsidRDefault="006C08F9" w:rsidP="00B037A8">
      <w:pPr>
        <w:spacing w:line="264" w:lineRule="auto"/>
        <w:jc w:val="both"/>
        <w:rPr>
          <w:rFonts w:cs="Arial"/>
          <w:color w:val="000000" w:themeColor="text1"/>
          <w:sz w:val="20"/>
          <w:szCs w:val="20"/>
        </w:rPr>
      </w:pPr>
    </w:p>
    <w:p w:rsidR="008E2E20" w:rsidRPr="00E351A7" w:rsidRDefault="006C08F9" w:rsidP="00B037A8">
      <w:pPr>
        <w:numPr>
          <w:ilvl w:val="1"/>
          <w:numId w:val="1"/>
        </w:numPr>
        <w:tabs>
          <w:tab w:val="clear" w:pos="709"/>
          <w:tab w:val="left" w:pos="720"/>
        </w:tabs>
        <w:spacing w:line="264" w:lineRule="auto"/>
        <w:ind w:left="720" w:hanging="720"/>
        <w:jc w:val="both"/>
        <w:rPr>
          <w:rFonts w:cs="Arial"/>
          <w:color w:val="000000" w:themeColor="text1"/>
          <w:sz w:val="20"/>
          <w:szCs w:val="20"/>
        </w:rPr>
      </w:pPr>
      <w:r w:rsidRPr="00E351A7">
        <w:rPr>
          <w:rFonts w:cs="Arial"/>
          <w:color w:val="000000" w:themeColor="text1"/>
          <w:sz w:val="20"/>
          <w:szCs w:val="20"/>
        </w:rPr>
        <w:t xml:space="preserve">However, having established that it could be considered to fall within Section 10 of Schedule 2, </w:t>
      </w:r>
      <w:r w:rsidR="008E2E20" w:rsidRPr="00E351A7">
        <w:rPr>
          <w:rFonts w:cs="Arial"/>
          <w:color w:val="000000" w:themeColor="text1"/>
          <w:sz w:val="20"/>
          <w:szCs w:val="20"/>
        </w:rPr>
        <w:t xml:space="preserve">it is necessary to consider whether the application is “likely to have significant effects on the environment by virtue of factors such as nature, size or location”. </w:t>
      </w:r>
    </w:p>
    <w:p w:rsidR="008E2E20" w:rsidRPr="00E351A7" w:rsidRDefault="008E2E20" w:rsidP="00B037A8">
      <w:pPr>
        <w:spacing w:line="264" w:lineRule="auto"/>
        <w:jc w:val="both"/>
        <w:rPr>
          <w:rFonts w:cs="Arial"/>
          <w:color w:val="000000" w:themeColor="text1"/>
          <w:sz w:val="20"/>
          <w:szCs w:val="20"/>
        </w:rPr>
      </w:pPr>
    </w:p>
    <w:p w:rsidR="0043252D" w:rsidRPr="00E351A7" w:rsidRDefault="0043252D" w:rsidP="00B037A8">
      <w:pPr>
        <w:numPr>
          <w:ilvl w:val="1"/>
          <w:numId w:val="1"/>
        </w:numPr>
        <w:tabs>
          <w:tab w:val="clear" w:pos="709"/>
          <w:tab w:val="left" w:pos="720"/>
        </w:tabs>
        <w:spacing w:line="264" w:lineRule="auto"/>
        <w:ind w:left="720" w:hanging="720"/>
        <w:jc w:val="both"/>
        <w:rPr>
          <w:rFonts w:cs="Arial"/>
          <w:color w:val="000000" w:themeColor="text1"/>
          <w:sz w:val="20"/>
          <w:szCs w:val="20"/>
        </w:rPr>
      </w:pPr>
      <w:r w:rsidRPr="00E351A7">
        <w:rPr>
          <w:rFonts w:cs="Arial"/>
          <w:color w:val="000000" w:themeColor="text1"/>
          <w:sz w:val="20"/>
          <w:szCs w:val="20"/>
        </w:rPr>
        <w:t xml:space="preserve">Circular 02/99 </w:t>
      </w:r>
      <w:r w:rsidR="007770E7" w:rsidRPr="00E351A7">
        <w:rPr>
          <w:rFonts w:cs="Arial"/>
          <w:color w:val="000000" w:themeColor="text1"/>
          <w:sz w:val="20"/>
          <w:szCs w:val="20"/>
        </w:rPr>
        <w:t>confirms that</w:t>
      </w:r>
      <w:r w:rsidRPr="00E351A7">
        <w:rPr>
          <w:rFonts w:cs="Arial"/>
          <w:color w:val="000000" w:themeColor="text1"/>
          <w:sz w:val="20"/>
          <w:szCs w:val="20"/>
        </w:rPr>
        <w:t xml:space="preserve"> local authorities </w:t>
      </w:r>
      <w:r w:rsidR="00864438" w:rsidRPr="00E351A7">
        <w:rPr>
          <w:rFonts w:cs="Arial"/>
          <w:color w:val="000000" w:themeColor="text1"/>
          <w:sz w:val="20"/>
          <w:szCs w:val="20"/>
        </w:rPr>
        <w:t>should</w:t>
      </w:r>
      <w:r w:rsidRPr="00E351A7">
        <w:rPr>
          <w:rFonts w:cs="Arial"/>
          <w:color w:val="000000" w:themeColor="text1"/>
          <w:sz w:val="20"/>
          <w:szCs w:val="20"/>
        </w:rPr>
        <w:t xml:space="preserve"> test the application against the provisions of Schedule 3 of the Regulations</w:t>
      </w:r>
      <w:r w:rsidR="00864438" w:rsidRPr="00E351A7">
        <w:rPr>
          <w:rFonts w:cs="Arial"/>
          <w:color w:val="000000" w:themeColor="text1"/>
          <w:sz w:val="20"/>
          <w:szCs w:val="20"/>
        </w:rPr>
        <w:t xml:space="preserve"> as a starting point</w:t>
      </w:r>
      <w:r w:rsidR="008179C3">
        <w:rPr>
          <w:rFonts w:cs="Arial"/>
          <w:color w:val="000000" w:themeColor="text1"/>
          <w:sz w:val="20"/>
          <w:szCs w:val="20"/>
        </w:rPr>
        <w:t>.</w:t>
      </w:r>
      <w:r w:rsidRPr="00E351A7">
        <w:rPr>
          <w:rFonts w:cs="Arial"/>
          <w:color w:val="000000" w:themeColor="text1"/>
          <w:sz w:val="20"/>
          <w:szCs w:val="20"/>
        </w:rPr>
        <w:t xml:space="preserve"> Schedule 3 of the Regulations details the relevant “selection criteria” in order to assess whether the Schedule 2 </w:t>
      </w:r>
      <w:r w:rsidR="00222439" w:rsidRPr="00E351A7">
        <w:rPr>
          <w:rFonts w:cs="Arial"/>
          <w:color w:val="000000" w:themeColor="text1"/>
          <w:sz w:val="20"/>
          <w:szCs w:val="20"/>
        </w:rPr>
        <w:t>D</w:t>
      </w:r>
      <w:r w:rsidRPr="00E351A7">
        <w:rPr>
          <w:rFonts w:cs="Arial"/>
          <w:color w:val="000000" w:themeColor="text1"/>
          <w:sz w:val="20"/>
          <w:szCs w:val="20"/>
        </w:rPr>
        <w:t>evelopment is likely to have “significant environmental impact”.</w:t>
      </w:r>
      <w:r w:rsidR="00E47D29" w:rsidRPr="00E351A7">
        <w:rPr>
          <w:rFonts w:cs="Arial"/>
          <w:color w:val="000000" w:themeColor="text1"/>
          <w:sz w:val="20"/>
          <w:szCs w:val="20"/>
        </w:rPr>
        <w:t xml:space="preserve"> </w:t>
      </w:r>
    </w:p>
    <w:p w:rsidR="0043252D" w:rsidRPr="00E351A7" w:rsidRDefault="0043252D" w:rsidP="00B037A8">
      <w:pPr>
        <w:tabs>
          <w:tab w:val="left" w:pos="720"/>
        </w:tabs>
        <w:spacing w:line="264" w:lineRule="auto"/>
        <w:ind w:left="720" w:hanging="720"/>
        <w:jc w:val="both"/>
        <w:rPr>
          <w:rFonts w:cs="Arial"/>
          <w:b/>
          <w:bCs/>
          <w:color w:val="000000" w:themeColor="text1"/>
          <w:sz w:val="20"/>
          <w:szCs w:val="20"/>
        </w:rPr>
      </w:pPr>
    </w:p>
    <w:p w:rsidR="0043252D" w:rsidRPr="00E351A7" w:rsidRDefault="0043252D" w:rsidP="00B037A8">
      <w:pPr>
        <w:numPr>
          <w:ilvl w:val="1"/>
          <w:numId w:val="1"/>
        </w:numPr>
        <w:tabs>
          <w:tab w:val="clear" w:pos="709"/>
          <w:tab w:val="left" w:pos="720"/>
        </w:tabs>
        <w:spacing w:line="264" w:lineRule="auto"/>
        <w:ind w:left="720" w:hanging="720"/>
        <w:jc w:val="both"/>
        <w:rPr>
          <w:rFonts w:cs="Arial"/>
          <w:color w:val="000000" w:themeColor="text1"/>
          <w:sz w:val="20"/>
          <w:szCs w:val="20"/>
        </w:rPr>
      </w:pPr>
      <w:r w:rsidRPr="00E351A7">
        <w:rPr>
          <w:rFonts w:cs="Arial"/>
          <w:color w:val="000000" w:themeColor="text1"/>
          <w:sz w:val="20"/>
          <w:szCs w:val="20"/>
        </w:rPr>
        <w:t>The three key criteria set ou</w:t>
      </w:r>
      <w:r w:rsidR="001A6EBF" w:rsidRPr="00E351A7">
        <w:rPr>
          <w:rFonts w:cs="Arial"/>
          <w:color w:val="000000" w:themeColor="text1"/>
          <w:sz w:val="20"/>
          <w:szCs w:val="20"/>
        </w:rPr>
        <w:t>t in Schedule 3 are as follows:</w:t>
      </w:r>
    </w:p>
    <w:p w:rsidR="0043252D" w:rsidRPr="00E351A7" w:rsidRDefault="0043252D" w:rsidP="00B037A8">
      <w:pPr>
        <w:pStyle w:val="Titles"/>
        <w:tabs>
          <w:tab w:val="left" w:pos="709"/>
          <w:tab w:val="left" w:pos="1418"/>
          <w:tab w:val="left" w:pos="9356"/>
        </w:tabs>
        <w:spacing w:line="264" w:lineRule="auto"/>
        <w:ind w:left="705" w:right="169" w:hanging="705"/>
        <w:jc w:val="both"/>
        <w:rPr>
          <w:rFonts w:cs="Arial"/>
          <w:b w:val="0"/>
          <w:bCs/>
          <w:noProof w:val="0"/>
          <w:color w:val="000000" w:themeColor="text1"/>
          <w:sz w:val="20"/>
          <w:u w:val="none"/>
        </w:rPr>
      </w:pPr>
    </w:p>
    <w:p w:rsidR="0043252D" w:rsidRPr="00E351A7" w:rsidRDefault="0043252D" w:rsidP="00B037A8">
      <w:pPr>
        <w:pStyle w:val="Titles"/>
        <w:numPr>
          <w:ilvl w:val="0"/>
          <w:numId w:val="6"/>
        </w:numPr>
        <w:tabs>
          <w:tab w:val="left" w:pos="1260"/>
          <w:tab w:val="left" w:pos="9356"/>
        </w:tabs>
        <w:spacing w:line="264" w:lineRule="auto"/>
        <w:ind w:left="1260" w:right="169" w:hanging="540"/>
        <w:jc w:val="both"/>
        <w:rPr>
          <w:rFonts w:cs="Arial"/>
          <w:b w:val="0"/>
          <w:bCs/>
          <w:noProof w:val="0"/>
          <w:color w:val="000000" w:themeColor="text1"/>
          <w:sz w:val="20"/>
          <w:u w:val="none"/>
        </w:rPr>
      </w:pPr>
      <w:r w:rsidRPr="00E351A7">
        <w:rPr>
          <w:rFonts w:cs="Arial"/>
          <w:b w:val="0"/>
          <w:bCs/>
          <w:noProof w:val="0"/>
          <w:color w:val="000000" w:themeColor="text1"/>
          <w:sz w:val="20"/>
          <w:u w:val="none"/>
        </w:rPr>
        <w:t>Characteristics of development (</w:t>
      </w:r>
      <w:r w:rsidR="005F1E30">
        <w:rPr>
          <w:rFonts w:cs="Arial"/>
          <w:b w:val="0"/>
          <w:bCs/>
          <w:noProof w:val="0"/>
          <w:color w:val="000000" w:themeColor="text1"/>
          <w:sz w:val="20"/>
          <w:u w:val="none"/>
        </w:rPr>
        <w:t xml:space="preserve">i.e. </w:t>
      </w:r>
      <w:r w:rsidRPr="00E351A7">
        <w:rPr>
          <w:rFonts w:cs="Arial"/>
          <w:b w:val="0"/>
          <w:bCs/>
          <w:noProof w:val="0"/>
          <w:color w:val="000000" w:themeColor="text1"/>
          <w:sz w:val="20"/>
          <w:u w:val="none"/>
        </w:rPr>
        <w:t xml:space="preserve">size, use of natural resources, production of waste, pollution and </w:t>
      </w:r>
      <w:r w:rsidR="005F1E30">
        <w:rPr>
          <w:rFonts w:cs="Arial"/>
          <w:b w:val="0"/>
          <w:bCs/>
          <w:noProof w:val="0"/>
          <w:color w:val="000000" w:themeColor="text1"/>
          <w:sz w:val="20"/>
          <w:u w:val="none"/>
        </w:rPr>
        <w:t>traffic</w:t>
      </w:r>
      <w:r w:rsidRPr="00E351A7">
        <w:rPr>
          <w:rFonts w:cs="Arial"/>
          <w:b w:val="0"/>
          <w:bCs/>
          <w:noProof w:val="0"/>
          <w:color w:val="000000" w:themeColor="text1"/>
          <w:sz w:val="20"/>
          <w:u w:val="none"/>
        </w:rPr>
        <w:t>);</w:t>
      </w:r>
    </w:p>
    <w:p w:rsidR="0043252D" w:rsidRPr="00E351A7" w:rsidRDefault="0043252D" w:rsidP="00B037A8">
      <w:pPr>
        <w:pStyle w:val="Titles"/>
        <w:tabs>
          <w:tab w:val="left" w:pos="1260"/>
          <w:tab w:val="left" w:pos="9356"/>
        </w:tabs>
        <w:spacing w:line="264" w:lineRule="auto"/>
        <w:ind w:left="1260" w:right="169" w:hanging="540"/>
        <w:jc w:val="both"/>
        <w:rPr>
          <w:rFonts w:cs="Arial"/>
          <w:b w:val="0"/>
          <w:bCs/>
          <w:noProof w:val="0"/>
          <w:color w:val="000000" w:themeColor="text1"/>
          <w:sz w:val="20"/>
          <w:u w:val="none"/>
        </w:rPr>
      </w:pPr>
    </w:p>
    <w:p w:rsidR="0043252D" w:rsidRPr="00E351A7" w:rsidRDefault="0043252D" w:rsidP="00B037A8">
      <w:pPr>
        <w:pStyle w:val="Titles"/>
        <w:numPr>
          <w:ilvl w:val="0"/>
          <w:numId w:val="6"/>
        </w:numPr>
        <w:tabs>
          <w:tab w:val="left" w:pos="1260"/>
          <w:tab w:val="left" w:pos="9356"/>
        </w:tabs>
        <w:spacing w:line="264" w:lineRule="auto"/>
        <w:ind w:left="1260" w:right="169" w:hanging="540"/>
        <w:jc w:val="both"/>
        <w:rPr>
          <w:rFonts w:cs="Arial"/>
          <w:b w:val="0"/>
          <w:bCs/>
          <w:noProof w:val="0"/>
          <w:color w:val="000000" w:themeColor="text1"/>
          <w:sz w:val="20"/>
          <w:u w:val="none"/>
        </w:rPr>
      </w:pPr>
      <w:r w:rsidRPr="00E351A7">
        <w:rPr>
          <w:rFonts w:cs="Arial"/>
          <w:b w:val="0"/>
          <w:bCs/>
          <w:noProof w:val="0"/>
          <w:color w:val="000000" w:themeColor="text1"/>
          <w:sz w:val="20"/>
          <w:u w:val="none"/>
        </w:rPr>
        <w:t>The environmental sensitivity of the development;</w:t>
      </w:r>
    </w:p>
    <w:p w:rsidR="0043252D" w:rsidRPr="00E351A7" w:rsidRDefault="0043252D" w:rsidP="00B037A8">
      <w:pPr>
        <w:pStyle w:val="Titles"/>
        <w:tabs>
          <w:tab w:val="left" w:pos="1260"/>
          <w:tab w:val="left" w:pos="9356"/>
        </w:tabs>
        <w:spacing w:line="264" w:lineRule="auto"/>
        <w:ind w:left="1260" w:right="169" w:hanging="540"/>
        <w:jc w:val="both"/>
        <w:rPr>
          <w:rFonts w:cs="Arial"/>
          <w:b w:val="0"/>
          <w:bCs/>
          <w:noProof w:val="0"/>
          <w:color w:val="000000" w:themeColor="text1"/>
          <w:sz w:val="20"/>
          <w:u w:val="none"/>
        </w:rPr>
      </w:pPr>
    </w:p>
    <w:p w:rsidR="008E474F" w:rsidRPr="00E351A7" w:rsidRDefault="0043252D" w:rsidP="00B037A8">
      <w:pPr>
        <w:pStyle w:val="Titles"/>
        <w:numPr>
          <w:ilvl w:val="0"/>
          <w:numId w:val="6"/>
        </w:numPr>
        <w:tabs>
          <w:tab w:val="left" w:pos="1260"/>
          <w:tab w:val="left" w:pos="9356"/>
        </w:tabs>
        <w:spacing w:line="264" w:lineRule="auto"/>
        <w:ind w:left="1260" w:right="169" w:hanging="540"/>
        <w:jc w:val="both"/>
        <w:rPr>
          <w:rFonts w:cs="Arial"/>
          <w:b w:val="0"/>
          <w:bCs/>
          <w:noProof w:val="0"/>
          <w:color w:val="000000" w:themeColor="text1"/>
          <w:sz w:val="20"/>
          <w:u w:val="none"/>
        </w:rPr>
      </w:pPr>
      <w:r w:rsidRPr="00E351A7">
        <w:rPr>
          <w:rFonts w:cs="Arial"/>
          <w:b w:val="0"/>
          <w:bCs/>
          <w:noProof w:val="0"/>
          <w:color w:val="000000" w:themeColor="text1"/>
          <w:sz w:val="20"/>
          <w:u w:val="none"/>
        </w:rPr>
        <w:t>The characteristics of the potential impact.</w:t>
      </w:r>
    </w:p>
    <w:p w:rsidR="008E474F" w:rsidRPr="00E351A7" w:rsidRDefault="008E474F" w:rsidP="00B037A8">
      <w:pPr>
        <w:pStyle w:val="Titles"/>
        <w:tabs>
          <w:tab w:val="left" w:pos="709"/>
          <w:tab w:val="left" w:pos="1276"/>
          <w:tab w:val="left" w:pos="9356"/>
        </w:tabs>
        <w:spacing w:line="264" w:lineRule="auto"/>
        <w:ind w:left="705" w:right="169" w:hanging="705"/>
        <w:jc w:val="both"/>
        <w:rPr>
          <w:rFonts w:cs="Arial"/>
          <w:b w:val="0"/>
          <w:bCs/>
          <w:noProof w:val="0"/>
          <w:color w:val="000000" w:themeColor="text1"/>
          <w:sz w:val="20"/>
          <w:u w:val="none"/>
        </w:rPr>
      </w:pPr>
    </w:p>
    <w:p w:rsidR="0043252D" w:rsidRPr="00E351A7" w:rsidRDefault="00864438" w:rsidP="00B037A8">
      <w:pPr>
        <w:numPr>
          <w:ilvl w:val="1"/>
          <w:numId w:val="1"/>
        </w:numPr>
        <w:spacing w:line="264" w:lineRule="auto"/>
        <w:jc w:val="both"/>
        <w:rPr>
          <w:rFonts w:cs="Arial"/>
          <w:color w:val="000000" w:themeColor="text1"/>
          <w:sz w:val="20"/>
          <w:szCs w:val="20"/>
        </w:rPr>
      </w:pPr>
      <w:r w:rsidRPr="00E351A7">
        <w:rPr>
          <w:rFonts w:cs="Arial"/>
          <w:color w:val="000000" w:themeColor="text1"/>
          <w:sz w:val="20"/>
          <w:szCs w:val="20"/>
        </w:rPr>
        <w:t xml:space="preserve">With specific reference to urban development projects, </w:t>
      </w:r>
      <w:r w:rsidRPr="00E351A7">
        <w:rPr>
          <w:rFonts w:cs="Arial"/>
          <w:bCs/>
          <w:color w:val="000000" w:themeColor="text1"/>
          <w:sz w:val="20"/>
          <w:szCs w:val="20"/>
        </w:rPr>
        <w:t xml:space="preserve">paragraph A18 of Annex A of the Circular </w:t>
      </w:r>
      <w:r w:rsidR="0043252D" w:rsidRPr="00E351A7">
        <w:rPr>
          <w:rFonts w:cs="Arial"/>
          <w:color w:val="000000" w:themeColor="text1"/>
          <w:sz w:val="20"/>
          <w:szCs w:val="20"/>
        </w:rPr>
        <w:t xml:space="preserve">gives further advice on the Screening of Schedule </w:t>
      </w:r>
      <w:r w:rsidR="008E474F" w:rsidRPr="00E351A7">
        <w:rPr>
          <w:rFonts w:cs="Arial"/>
          <w:color w:val="000000" w:themeColor="text1"/>
          <w:sz w:val="20"/>
          <w:szCs w:val="20"/>
        </w:rPr>
        <w:t>2</w:t>
      </w:r>
      <w:r w:rsidR="0043252D" w:rsidRPr="00E351A7">
        <w:rPr>
          <w:rFonts w:cs="Arial"/>
          <w:color w:val="000000" w:themeColor="text1"/>
          <w:sz w:val="20"/>
          <w:szCs w:val="20"/>
        </w:rPr>
        <w:t xml:space="preserve"> </w:t>
      </w:r>
      <w:r w:rsidR="00222439" w:rsidRPr="00E351A7">
        <w:rPr>
          <w:rFonts w:cs="Arial"/>
          <w:color w:val="000000" w:themeColor="text1"/>
          <w:sz w:val="20"/>
          <w:szCs w:val="20"/>
        </w:rPr>
        <w:t>D</w:t>
      </w:r>
      <w:r w:rsidR="008E474F" w:rsidRPr="00E351A7">
        <w:rPr>
          <w:rFonts w:cs="Arial"/>
          <w:color w:val="000000" w:themeColor="text1"/>
          <w:sz w:val="20"/>
          <w:szCs w:val="20"/>
        </w:rPr>
        <w:t>evelopment</w:t>
      </w:r>
      <w:r w:rsidR="0043252D" w:rsidRPr="00E351A7">
        <w:rPr>
          <w:rFonts w:cs="Arial"/>
          <w:color w:val="000000" w:themeColor="text1"/>
          <w:sz w:val="20"/>
          <w:szCs w:val="20"/>
        </w:rPr>
        <w:t xml:space="preserve"> and </w:t>
      </w:r>
      <w:r w:rsidRPr="00E351A7">
        <w:rPr>
          <w:rFonts w:cs="Arial"/>
          <w:color w:val="000000" w:themeColor="text1"/>
          <w:sz w:val="20"/>
          <w:szCs w:val="20"/>
        </w:rPr>
        <w:t>confirms</w:t>
      </w:r>
      <w:r w:rsidR="0043252D" w:rsidRPr="00E351A7">
        <w:rPr>
          <w:rFonts w:cs="Arial"/>
          <w:color w:val="000000" w:themeColor="text1"/>
          <w:sz w:val="20"/>
          <w:szCs w:val="20"/>
        </w:rPr>
        <w:t xml:space="preserve"> that EIA is unlikely to be required for the development of land, unless:</w:t>
      </w:r>
    </w:p>
    <w:p w:rsidR="0043252D" w:rsidRPr="00E351A7" w:rsidRDefault="0043252D" w:rsidP="00B037A8">
      <w:pPr>
        <w:tabs>
          <w:tab w:val="left" w:pos="540"/>
        </w:tabs>
        <w:spacing w:line="264" w:lineRule="auto"/>
        <w:jc w:val="both"/>
        <w:rPr>
          <w:rFonts w:cs="Arial"/>
          <w:color w:val="000000" w:themeColor="text1"/>
          <w:sz w:val="20"/>
          <w:szCs w:val="20"/>
        </w:rPr>
      </w:pPr>
    </w:p>
    <w:p w:rsidR="0043252D" w:rsidRPr="00E351A7" w:rsidRDefault="0043252D" w:rsidP="00B037A8">
      <w:pPr>
        <w:pStyle w:val="Titles"/>
        <w:numPr>
          <w:ilvl w:val="0"/>
          <w:numId w:val="3"/>
        </w:numPr>
        <w:tabs>
          <w:tab w:val="left" w:pos="1260"/>
          <w:tab w:val="left" w:pos="9356"/>
        </w:tabs>
        <w:spacing w:line="264" w:lineRule="auto"/>
        <w:ind w:left="1260" w:right="169" w:hanging="540"/>
        <w:jc w:val="both"/>
        <w:rPr>
          <w:rFonts w:cs="Arial"/>
          <w:b w:val="0"/>
          <w:bCs/>
          <w:noProof w:val="0"/>
          <w:color w:val="000000" w:themeColor="text1"/>
          <w:sz w:val="20"/>
          <w:u w:val="none"/>
        </w:rPr>
      </w:pPr>
      <w:r w:rsidRPr="00E351A7">
        <w:rPr>
          <w:rFonts w:cs="Arial"/>
          <w:b w:val="0"/>
          <w:bCs/>
          <w:noProof w:val="0"/>
          <w:color w:val="000000" w:themeColor="text1"/>
          <w:sz w:val="20"/>
          <w:u w:val="none"/>
        </w:rPr>
        <w:t>The new development is on a significantly greater scale than the previous use;</w:t>
      </w:r>
    </w:p>
    <w:p w:rsidR="00CD1CC5" w:rsidRPr="00E351A7" w:rsidRDefault="00CD1CC5" w:rsidP="00B037A8">
      <w:pPr>
        <w:pStyle w:val="Titles"/>
        <w:tabs>
          <w:tab w:val="left" w:pos="1260"/>
          <w:tab w:val="left" w:pos="9356"/>
        </w:tabs>
        <w:spacing w:line="264" w:lineRule="auto"/>
        <w:ind w:left="720" w:right="169"/>
        <w:jc w:val="both"/>
        <w:rPr>
          <w:rFonts w:cs="Arial"/>
          <w:b w:val="0"/>
          <w:bCs/>
          <w:noProof w:val="0"/>
          <w:color w:val="000000" w:themeColor="text1"/>
          <w:sz w:val="20"/>
          <w:u w:val="none"/>
        </w:rPr>
      </w:pPr>
    </w:p>
    <w:p w:rsidR="0043252D" w:rsidRPr="00E351A7" w:rsidRDefault="0043252D" w:rsidP="00B037A8">
      <w:pPr>
        <w:pStyle w:val="Titles"/>
        <w:numPr>
          <w:ilvl w:val="0"/>
          <w:numId w:val="3"/>
        </w:numPr>
        <w:tabs>
          <w:tab w:val="left" w:pos="1260"/>
          <w:tab w:val="left" w:pos="9356"/>
        </w:tabs>
        <w:spacing w:line="264" w:lineRule="auto"/>
        <w:ind w:left="1260" w:right="169" w:hanging="540"/>
        <w:jc w:val="both"/>
        <w:rPr>
          <w:rFonts w:cs="Arial"/>
          <w:b w:val="0"/>
          <w:bCs/>
          <w:noProof w:val="0"/>
          <w:color w:val="000000" w:themeColor="text1"/>
          <w:sz w:val="20"/>
          <w:u w:val="none"/>
        </w:rPr>
      </w:pPr>
      <w:r w:rsidRPr="00E351A7">
        <w:rPr>
          <w:rFonts w:cs="Arial"/>
          <w:b w:val="0"/>
          <w:bCs/>
          <w:noProof w:val="0"/>
          <w:color w:val="000000" w:themeColor="text1"/>
          <w:sz w:val="20"/>
          <w:u w:val="none"/>
        </w:rPr>
        <w:t>The types of impacts are of markedly different nature; or</w:t>
      </w:r>
    </w:p>
    <w:p w:rsidR="00CD1CC5" w:rsidRPr="00E351A7" w:rsidRDefault="00CD1CC5" w:rsidP="00B037A8">
      <w:pPr>
        <w:pStyle w:val="Titles"/>
        <w:tabs>
          <w:tab w:val="left" w:pos="1260"/>
          <w:tab w:val="left" w:pos="9356"/>
        </w:tabs>
        <w:spacing w:line="264" w:lineRule="auto"/>
        <w:ind w:left="720" w:right="169"/>
        <w:jc w:val="both"/>
        <w:rPr>
          <w:rFonts w:cs="Arial"/>
          <w:b w:val="0"/>
          <w:bCs/>
          <w:noProof w:val="0"/>
          <w:color w:val="000000" w:themeColor="text1"/>
          <w:sz w:val="20"/>
          <w:u w:val="none"/>
        </w:rPr>
      </w:pPr>
    </w:p>
    <w:p w:rsidR="0043252D" w:rsidRPr="00E351A7" w:rsidRDefault="0043252D" w:rsidP="00B037A8">
      <w:pPr>
        <w:pStyle w:val="Titles"/>
        <w:numPr>
          <w:ilvl w:val="0"/>
          <w:numId w:val="3"/>
        </w:numPr>
        <w:tabs>
          <w:tab w:val="left" w:pos="1260"/>
          <w:tab w:val="left" w:pos="9356"/>
        </w:tabs>
        <w:spacing w:line="264" w:lineRule="auto"/>
        <w:ind w:left="1260" w:right="169" w:hanging="540"/>
        <w:jc w:val="both"/>
        <w:rPr>
          <w:rFonts w:cs="Arial"/>
          <w:b w:val="0"/>
          <w:bCs/>
          <w:noProof w:val="0"/>
          <w:color w:val="000000" w:themeColor="text1"/>
          <w:sz w:val="20"/>
          <w:u w:val="none"/>
        </w:rPr>
      </w:pPr>
      <w:r w:rsidRPr="00E351A7">
        <w:rPr>
          <w:rFonts w:cs="Arial"/>
          <w:b w:val="0"/>
          <w:bCs/>
          <w:noProof w:val="0"/>
          <w:color w:val="000000" w:themeColor="text1"/>
          <w:sz w:val="20"/>
          <w:u w:val="none"/>
        </w:rPr>
        <w:lastRenderedPageBreak/>
        <w:t>There is a higher level of contamination.</w:t>
      </w:r>
    </w:p>
    <w:p w:rsidR="0043252D" w:rsidRPr="00E351A7" w:rsidRDefault="0043252D" w:rsidP="00B037A8">
      <w:pPr>
        <w:tabs>
          <w:tab w:val="left" w:pos="540"/>
        </w:tabs>
        <w:spacing w:line="264" w:lineRule="auto"/>
        <w:jc w:val="both"/>
        <w:rPr>
          <w:rFonts w:cs="Arial"/>
          <w:color w:val="000000" w:themeColor="text1"/>
          <w:sz w:val="20"/>
          <w:szCs w:val="20"/>
        </w:rPr>
      </w:pPr>
    </w:p>
    <w:p w:rsidR="00A4677C" w:rsidRPr="00E351A7" w:rsidRDefault="00E47D29" w:rsidP="00B037A8">
      <w:pPr>
        <w:numPr>
          <w:ilvl w:val="1"/>
          <w:numId w:val="1"/>
        </w:numPr>
        <w:spacing w:line="264" w:lineRule="auto"/>
        <w:jc w:val="both"/>
        <w:rPr>
          <w:rFonts w:cs="Arial"/>
          <w:color w:val="000000" w:themeColor="text1"/>
          <w:sz w:val="20"/>
          <w:szCs w:val="20"/>
        </w:rPr>
      </w:pPr>
      <w:r w:rsidRPr="00E351A7">
        <w:rPr>
          <w:rFonts w:cs="Arial"/>
          <w:color w:val="000000" w:themeColor="text1"/>
          <w:sz w:val="20"/>
          <w:szCs w:val="20"/>
        </w:rPr>
        <w:t xml:space="preserve">Taking account of each of the above criteria it </w:t>
      </w:r>
      <w:r w:rsidR="002131E7" w:rsidRPr="00E351A7">
        <w:rPr>
          <w:rFonts w:cs="Arial"/>
          <w:color w:val="000000" w:themeColor="text1"/>
          <w:sz w:val="20"/>
          <w:szCs w:val="20"/>
        </w:rPr>
        <w:t>is our opinion that</w:t>
      </w:r>
      <w:r w:rsidRPr="00E351A7">
        <w:rPr>
          <w:rFonts w:cs="Arial"/>
          <w:color w:val="000000" w:themeColor="text1"/>
          <w:sz w:val="20"/>
          <w:szCs w:val="20"/>
        </w:rPr>
        <w:t xml:space="preserve"> the redevelopment of the site does not require EIA in either case for the following reasons</w:t>
      </w:r>
      <w:r w:rsidR="00A4677C" w:rsidRPr="00E351A7">
        <w:rPr>
          <w:rFonts w:cs="Arial"/>
          <w:color w:val="000000" w:themeColor="text1"/>
          <w:sz w:val="20"/>
          <w:szCs w:val="20"/>
        </w:rPr>
        <w:t>;</w:t>
      </w:r>
    </w:p>
    <w:p w:rsidR="008F2E9A" w:rsidRPr="00E351A7" w:rsidRDefault="008F2E9A" w:rsidP="00B037A8">
      <w:pPr>
        <w:spacing w:line="264" w:lineRule="auto"/>
        <w:jc w:val="both"/>
        <w:rPr>
          <w:rFonts w:cs="Arial"/>
          <w:color w:val="000000" w:themeColor="text1"/>
          <w:sz w:val="20"/>
          <w:szCs w:val="20"/>
        </w:rPr>
      </w:pPr>
    </w:p>
    <w:p w:rsidR="008F2E9A" w:rsidRPr="007130BC" w:rsidRDefault="008F2E9A" w:rsidP="007130BC">
      <w:pPr>
        <w:pStyle w:val="ListParagraph"/>
        <w:numPr>
          <w:ilvl w:val="0"/>
          <w:numId w:val="4"/>
        </w:numPr>
        <w:spacing w:line="264" w:lineRule="auto"/>
        <w:ind w:left="1276" w:hanging="567"/>
        <w:jc w:val="both"/>
        <w:rPr>
          <w:rFonts w:cs="Arial"/>
          <w:bCs/>
          <w:color w:val="000000" w:themeColor="text1"/>
          <w:sz w:val="20"/>
          <w:szCs w:val="20"/>
        </w:rPr>
      </w:pPr>
      <w:r w:rsidRPr="007130BC">
        <w:rPr>
          <w:rFonts w:cs="Arial"/>
          <w:bCs/>
          <w:color w:val="000000" w:themeColor="text1"/>
          <w:sz w:val="20"/>
        </w:rPr>
        <w:t xml:space="preserve">The characteristics and scale of the proposed development will be of a </w:t>
      </w:r>
      <w:r w:rsidR="00A228A9" w:rsidRPr="007130BC">
        <w:rPr>
          <w:rFonts w:cs="Arial"/>
          <w:bCs/>
          <w:color w:val="000000" w:themeColor="text1"/>
          <w:sz w:val="20"/>
        </w:rPr>
        <w:t xml:space="preserve">modest scale and in </w:t>
      </w:r>
      <w:r w:rsidR="00B037A8" w:rsidRPr="007130BC">
        <w:rPr>
          <w:rFonts w:cs="Arial"/>
          <w:bCs/>
          <w:color w:val="000000" w:themeColor="text1"/>
          <w:sz w:val="20"/>
        </w:rPr>
        <w:t xml:space="preserve">broad </w:t>
      </w:r>
      <w:r w:rsidR="00A228A9" w:rsidRPr="007130BC">
        <w:rPr>
          <w:rFonts w:cs="Arial"/>
          <w:bCs/>
          <w:color w:val="000000" w:themeColor="text1"/>
          <w:sz w:val="20"/>
        </w:rPr>
        <w:t xml:space="preserve">accordance with the level of development </w:t>
      </w:r>
      <w:r w:rsidR="005F1E30" w:rsidRPr="007130BC">
        <w:rPr>
          <w:rFonts w:cs="Arial"/>
          <w:bCs/>
          <w:color w:val="000000" w:themeColor="text1"/>
          <w:sz w:val="20"/>
        </w:rPr>
        <w:t>identified</w:t>
      </w:r>
      <w:r w:rsidR="00A228A9" w:rsidRPr="007130BC">
        <w:rPr>
          <w:rFonts w:cs="Arial"/>
          <w:bCs/>
          <w:color w:val="000000" w:themeColor="text1"/>
          <w:sz w:val="20"/>
        </w:rPr>
        <w:t xml:space="preserve"> in the </w:t>
      </w:r>
      <w:r w:rsidR="007130BC">
        <w:rPr>
          <w:rFonts w:cs="Arial"/>
          <w:bCs/>
          <w:color w:val="000000" w:themeColor="text1"/>
          <w:sz w:val="20"/>
        </w:rPr>
        <w:t>LDF Site Specific Allocations DPD</w:t>
      </w:r>
      <w:r w:rsidR="007130BC" w:rsidRPr="007130BC">
        <w:rPr>
          <w:rFonts w:cs="Arial"/>
          <w:bCs/>
          <w:color w:val="000000" w:themeColor="text1"/>
          <w:sz w:val="20"/>
          <w:szCs w:val="20"/>
        </w:rPr>
        <w:t xml:space="preserve"> ‘Preferred Options’ stage</w:t>
      </w:r>
      <w:r w:rsidR="007130BC">
        <w:rPr>
          <w:rFonts w:cs="Arial"/>
          <w:bCs/>
          <w:color w:val="000000" w:themeColor="text1"/>
          <w:sz w:val="20"/>
          <w:szCs w:val="20"/>
        </w:rPr>
        <w:t>, which</w:t>
      </w:r>
      <w:r w:rsidR="007130BC" w:rsidRPr="007130BC">
        <w:rPr>
          <w:rFonts w:cs="Arial"/>
          <w:bCs/>
          <w:color w:val="000000" w:themeColor="text1"/>
          <w:sz w:val="20"/>
          <w:szCs w:val="20"/>
        </w:rPr>
        <w:t xml:space="preserve"> was approved in November 2012. This </w:t>
      </w:r>
      <w:r w:rsidR="007130BC">
        <w:rPr>
          <w:rFonts w:cs="Arial"/>
          <w:bCs/>
          <w:color w:val="000000" w:themeColor="text1"/>
          <w:sz w:val="20"/>
          <w:szCs w:val="20"/>
        </w:rPr>
        <w:t xml:space="preserve">also </w:t>
      </w:r>
      <w:r w:rsidR="007130BC" w:rsidRPr="007130BC">
        <w:rPr>
          <w:rFonts w:cs="Arial"/>
          <w:bCs/>
          <w:color w:val="000000" w:themeColor="text1"/>
          <w:sz w:val="20"/>
          <w:szCs w:val="20"/>
        </w:rPr>
        <w:t>identifies the application site as a ‘preferred’ housing site.</w:t>
      </w:r>
    </w:p>
    <w:p w:rsidR="008F2E9A" w:rsidRPr="00E351A7" w:rsidRDefault="008F2E9A" w:rsidP="00B037A8">
      <w:pPr>
        <w:pStyle w:val="Titles"/>
        <w:tabs>
          <w:tab w:val="left" w:pos="1260"/>
          <w:tab w:val="left" w:pos="9356"/>
        </w:tabs>
        <w:spacing w:line="264" w:lineRule="auto"/>
        <w:ind w:left="720" w:right="169"/>
        <w:jc w:val="both"/>
        <w:rPr>
          <w:rFonts w:cs="Arial"/>
          <w:b w:val="0"/>
          <w:bCs/>
          <w:noProof w:val="0"/>
          <w:color w:val="000000" w:themeColor="text1"/>
          <w:sz w:val="20"/>
          <w:u w:val="none"/>
        </w:rPr>
      </w:pPr>
    </w:p>
    <w:p w:rsidR="008F2E9A" w:rsidRPr="00E351A7" w:rsidRDefault="008F2E9A" w:rsidP="007130BC">
      <w:pPr>
        <w:pStyle w:val="Titles"/>
        <w:numPr>
          <w:ilvl w:val="0"/>
          <w:numId w:val="4"/>
        </w:numPr>
        <w:tabs>
          <w:tab w:val="left" w:pos="1260"/>
          <w:tab w:val="left" w:pos="9356"/>
        </w:tabs>
        <w:spacing w:line="264" w:lineRule="auto"/>
        <w:ind w:left="1260" w:right="0" w:hanging="540"/>
        <w:jc w:val="both"/>
        <w:rPr>
          <w:rFonts w:cs="Arial"/>
          <w:b w:val="0"/>
          <w:bCs/>
          <w:noProof w:val="0"/>
          <w:color w:val="000000" w:themeColor="text1"/>
          <w:sz w:val="20"/>
          <w:u w:val="none"/>
        </w:rPr>
      </w:pPr>
      <w:r w:rsidRPr="00E351A7">
        <w:rPr>
          <w:rFonts w:cs="Arial"/>
          <w:b w:val="0"/>
          <w:bCs/>
          <w:noProof w:val="0"/>
          <w:color w:val="000000" w:themeColor="text1"/>
          <w:sz w:val="20"/>
          <w:u w:val="none"/>
        </w:rPr>
        <w:t>The use proposed is not environmentally sensitive, nor is the application site located in an environmentally sensitive location.</w:t>
      </w:r>
      <w:r w:rsidR="00A228A9" w:rsidRPr="00E351A7">
        <w:rPr>
          <w:rFonts w:cs="Arial"/>
          <w:b w:val="0"/>
          <w:bCs/>
          <w:noProof w:val="0"/>
          <w:color w:val="000000" w:themeColor="text1"/>
          <w:sz w:val="20"/>
          <w:u w:val="none"/>
        </w:rPr>
        <w:t xml:space="preserve"> </w:t>
      </w:r>
      <w:r w:rsidR="008179C3">
        <w:rPr>
          <w:rFonts w:cs="Arial"/>
          <w:b w:val="0"/>
          <w:bCs/>
          <w:noProof w:val="0"/>
          <w:color w:val="000000" w:themeColor="text1"/>
          <w:sz w:val="20"/>
          <w:u w:val="none"/>
        </w:rPr>
        <w:t xml:space="preserve">The </w:t>
      </w:r>
      <w:r w:rsidR="00E705AC">
        <w:rPr>
          <w:rFonts w:cs="Arial"/>
          <w:b w:val="0"/>
          <w:bCs/>
          <w:noProof w:val="0"/>
          <w:color w:val="000000" w:themeColor="text1"/>
          <w:sz w:val="20"/>
          <w:u w:val="none"/>
        </w:rPr>
        <w:t>removal of existing employment uses is likely to reduce the risk of flooding, provi</w:t>
      </w:r>
      <w:r w:rsidR="00BF61E2">
        <w:rPr>
          <w:rFonts w:cs="Arial"/>
          <w:b w:val="0"/>
          <w:bCs/>
          <w:noProof w:val="0"/>
          <w:color w:val="000000" w:themeColor="text1"/>
          <w:sz w:val="20"/>
          <w:u w:val="none"/>
        </w:rPr>
        <w:t xml:space="preserve">de increased public open space and allotments, </w:t>
      </w:r>
      <w:r w:rsidR="00E705AC">
        <w:rPr>
          <w:rFonts w:cs="Arial"/>
          <w:b w:val="0"/>
          <w:bCs/>
          <w:noProof w:val="0"/>
          <w:color w:val="000000" w:themeColor="text1"/>
          <w:sz w:val="20"/>
          <w:u w:val="none"/>
        </w:rPr>
        <w:t xml:space="preserve">additional tree planting </w:t>
      </w:r>
      <w:r w:rsidR="00B037A8">
        <w:rPr>
          <w:rFonts w:cs="Arial"/>
          <w:b w:val="0"/>
          <w:bCs/>
          <w:noProof w:val="0"/>
          <w:color w:val="000000" w:themeColor="text1"/>
          <w:sz w:val="20"/>
          <w:u w:val="none"/>
        </w:rPr>
        <w:t>and remove the potential HGV movements on the local road once operational</w:t>
      </w:r>
      <w:r w:rsidR="00E705AC">
        <w:rPr>
          <w:rFonts w:cs="Arial"/>
          <w:b w:val="0"/>
          <w:bCs/>
          <w:noProof w:val="0"/>
          <w:color w:val="000000" w:themeColor="text1"/>
          <w:sz w:val="20"/>
          <w:u w:val="none"/>
        </w:rPr>
        <w:t>.</w:t>
      </w:r>
    </w:p>
    <w:p w:rsidR="008F2E9A" w:rsidRPr="00E351A7" w:rsidRDefault="008F2E9A" w:rsidP="007130BC">
      <w:pPr>
        <w:pStyle w:val="Titles"/>
        <w:tabs>
          <w:tab w:val="left" w:pos="1260"/>
          <w:tab w:val="left" w:pos="9356"/>
        </w:tabs>
        <w:spacing w:line="264" w:lineRule="auto"/>
        <w:ind w:left="720" w:right="0"/>
        <w:jc w:val="both"/>
        <w:rPr>
          <w:rFonts w:cs="Arial"/>
          <w:b w:val="0"/>
          <w:bCs/>
          <w:noProof w:val="0"/>
          <w:color w:val="000000" w:themeColor="text1"/>
          <w:sz w:val="20"/>
          <w:u w:val="none"/>
        </w:rPr>
      </w:pPr>
    </w:p>
    <w:p w:rsidR="008F2E9A" w:rsidRPr="00E351A7" w:rsidRDefault="00E0102A" w:rsidP="007130BC">
      <w:pPr>
        <w:pStyle w:val="Titles"/>
        <w:numPr>
          <w:ilvl w:val="0"/>
          <w:numId w:val="4"/>
        </w:numPr>
        <w:tabs>
          <w:tab w:val="left" w:pos="1260"/>
          <w:tab w:val="left" w:pos="9356"/>
        </w:tabs>
        <w:spacing w:line="264" w:lineRule="auto"/>
        <w:ind w:left="1260" w:right="0" w:hanging="540"/>
        <w:jc w:val="both"/>
        <w:rPr>
          <w:rFonts w:cs="Arial"/>
          <w:b w:val="0"/>
          <w:bCs/>
          <w:noProof w:val="0"/>
          <w:color w:val="000000" w:themeColor="text1"/>
          <w:sz w:val="20"/>
          <w:u w:val="none"/>
        </w:rPr>
      </w:pPr>
      <w:r w:rsidRPr="00E351A7">
        <w:rPr>
          <w:rFonts w:cs="Arial"/>
          <w:b w:val="0"/>
          <w:bCs/>
          <w:noProof w:val="0"/>
          <w:color w:val="000000" w:themeColor="text1"/>
          <w:sz w:val="20"/>
          <w:u w:val="none"/>
        </w:rPr>
        <w:t xml:space="preserve">The proposed development </w:t>
      </w:r>
      <w:r w:rsidR="00B037A8">
        <w:rPr>
          <w:rFonts w:cs="Arial"/>
          <w:b w:val="0"/>
          <w:bCs/>
          <w:noProof w:val="0"/>
          <w:color w:val="000000" w:themeColor="text1"/>
          <w:sz w:val="20"/>
          <w:u w:val="none"/>
        </w:rPr>
        <w:t>at the site</w:t>
      </w:r>
      <w:r w:rsidR="00E705AC">
        <w:rPr>
          <w:rFonts w:cs="Arial"/>
          <w:b w:val="0"/>
          <w:bCs/>
          <w:noProof w:val="0"/>
          <w:color w:val="000000" w:themeColor="text1"/>
          <w:sz w:val="20"/>
          <w:u w:val="none"/>
        </w:rPr>
        <w:t xml:space="preserve"> </w:t>
      </w:r>
      <w:r w:rsidRPr="00E351A7">
        <w:rPr>
          <w:rFonts w:cs="Arial"/>
          <w:b w:val="0"/>
          <w:bCs/>
          <w:noProof w:val="0"/>
          <w:color w:val="000000" w:themeColor="text1"/>
          <w:sz w:val="20"/>
          <w:u w:val="none"/>
        </w:rPr>
        <w:t xml:space="preserve">is not located </w:t>
      </w:r>
      <w:r w:rsidR="004B6523">
        <w:rPr>
          <w:rFonts w:cs="Arial"/>
          <w:b w:val="0"/>
          <w:bCs/>
          <w:noProof w:val="0"/>
          <w:color w:val="000000" w:themeColor="text1"/>
          <w:sz w:val="20"/>
          <w:u w:val="none"/>
        </w:rPr>
        <w:t xml:space="preserve">near </w:t>
      </w:r>
      <w:r w:rsidRPr="00E351A7">
        <w:rPr>
          <w:rFonts w:cs="Arial"/>
          <w:b w:val="0"/>
          <w:bCs/>
          <w:noProof w:val="0"/>
          <w:color w:val="000000" w:themeColor="text1"/>
          <w:sz w:val="20"/>
          <w:u w:val="none"/>
        </w:rPr>
        <w:t xml:space="preserve">any sensitive noise or air quality receptors. </w:t>
      </w:r>
    </w:p>
    <w:p w:rsidR="00D646A7" w:rsidRPr="00E351A7" w:rsidRDefault="00D646A7" w:rsidP="007130BC">
      <w:pPr>
        <w:pStyle w:val="Titles"/>
        <w:tabs>
          <w:tab w:val="left" w:pos="1260"/>
          <w:tab w:val="left" w:pos="9356"/>
        </w:tabs>
        <w:spacing w:line="264" w:lineRule="auto"/>
        <w:ind w:right="0"/>
        <w:jc w:val="both"/>
        <w:rPr>
          <w:rFonts w:cs="Arial"/>
          <w:b w:val="0"/>
          <w:bCs/>
          <w:noProof w:val="0"/>
          <w:color w:val="000000" w:themeColor="text1"/>
          <w:sz w:val="20"/>
          <w:u w:val="none"/>
        </w:rPr>
      </w:pPr>
    </w:p>
    <w:p w:rsidR="00D646A7" w:rsidRPr="00E351A7" w:rsidRDefault="00D646A7" w:rsidP="007130BC">
      <w:pPr>
        <w:pStyle w:val="Titles"/>
        <w:numPr>
          <w:ilvl w:val="0"/>
          <w:numId w:val="4"/>
        </w:numPr>
        <w:tabs>
          <w:tab w:val="left" w:pos="1260"/>
          <w:tab w:val="left" w:pos="9356"/>
        </w:tabs>
        <w:spacing w:line="264" w:lineRule="auto"/>
        <w:ind w:left="1260" w:right="0" w:hanging="540"/>
        <w:jc w:val="both"/>
        <w:rPr>
          <w:rFonts w:cs="Arial"/>
          <w:b w:val="0"/>
          <w:bCs/>
          <w:noProof w:val="0"/>
          <w:color w:val="000000" w:themeColor="text1"/>
          <w:sz w:val="20"/>
          <w:u w:val="none"/>
        </w:rPr>
      </w:pPr>
      <w:r w:rsidRPr="00E351A7">
        <w:rPr>
          <w:rFonts w:cs="Arial"/>
          <w:b w:val="0"/>
          <w:bCs/>
          <w:noProof w:val="0"/>
          <w:color w:val="000000" w:themeColor="text1"/>
          <w:sz w:val="20"/>
          <w:u w:val="none"/>
        </w:rPr>
        <w:t>The site is neither within a Conservation Area, nor does it contain any listed buildings or structures, nor is it within the setting of a listed building or structure.</w:t>
      </w:r>
    </w:p>
    <w:p w:rsidR="008F2E9A" w:rsidRPr="00E351A7" w:rsidRDefault="008F2E9A" w:rsidP="00B037A8">
      <w:pPr>
        <w:spacing w:line="264" w:lineRule="auto"/>
        <w:jc w:val="both"/>
        <w:rPr>
          <w:rFonts w:cs="Arial"/>
          <w:color w:val="000000" w:themeColor="text1"/>
          <w:sz w:val="20"/>
          <w:szCs w:val="20"/>
        </w:rPr>
      </w:pPr>
    </w:p>
    <w:p w:rsidR="00CD1CC5" w:rsidRPr="00E351A7" w:rsidRDefault="008F2E9A" w:rsidP="00B037A8">
      <w:pPr>
        <w:numPr>
          <w:ilvl w:val="1"/>
          <w:numId w:val="1"/>
        </w:numPr>
        <w:spacing w:line="264" w:lineRule="auto"/>
        <w:jc w:val="both"/>
        <w:rPr>
          <w:rFonts w:cs="Arial"/>
          <w:color w:val="000000" w:themeColor="text1"/>
          <w:sz w:val="20"/>
          <w:szCs w:val="20"/>
        </w:rPr>
      </w:pPr>
      <w:r w:rsidRPr="00E351A7">
        <w:rPr>
          <w:rFonts w:cs="Arial"/>
          <w:color w:val="000000" w:themeColor="text1"/>
          <w:sz w:val="20"/>
          <w:szCs w:val="20"/>
        </w:rPr>
        <w:t xml:space="preserve">In addition to the above, the application will be supported by the following surveys and assessments, which will identify the effects of the proposed development </w:t>
      </w:r>
    </w:p>
    <w:p w:rsidR="008F2E9A" w:rsidRDefault="008F2E9A" w:rsidP="00B037A8">
      <w:pPr>
        <w:spacing w:line="264" w:lineRule="auto"/>
        <w:jc w:val="both"/>
        <w:rPr>
          <w:rFonts w:cs="Arial"/>
          <w:color w:val="000000" w:themeColor="text1"/>
          <w:sz w:val="20"/>
          <w:szCs w:val="20"/>
        </w:rPr>
      </w:pPr>
    </w:p>
    <w:p w:rsidR="00CB192F" w:rsidRDefault="00CB192F" w:rsidP="00CB192F">
      <w:pPr>
        <w:pStyle w:val="Default"/>
        <w:numPr>
          <w:ilvl w:val="0"/>
          <w:numId w:val="27"/>
        </w:numPr>
        <w:spacing w:after="240" w:line="360" w:lineRule="auto"/>
        <w:contextualSpacing/>
        <w:jc w:val="both"/>
        <w:rPr>
          <w:sz w:val="20"/>
          <w:szCs w:val="20"/>
        </w:rPr>
      </w:pPr>
      <w:r>
        <w:rPr>
          <w:sz w:val="20"/>
          <w:szCs w:val="20"/>
        </w:rPr>
        <w:t xml:space="preserve">Plans and drawings, including the hybrid Application </w:t>
      </w:r>
      <w:r w:rsidRPr="005A577C">
        <w:rPr>
          <w:sz w:val="20"/>
          <w:szCs w:val="20"/>
        </w:rPr>
        <w:t>Master</w:t>
      </w:r>
      <w:r>
        <w:rPr>
          <w:sz w:val="20"/>
          <w:szCs w:val="20"/>
        </w:rPr>
        <w:t>p</w:t>
      </w:r>
      <w:r w:rsidRPr="005A577C">
        <w:rPr>
          <w:sz w:val="20"/>
          <w:szCs w:val="20"/>
        </w:rPr>
        <w:t xml:space="preserve">lan, prepared by </w:t>
      </w:r>
      <w:r>
        <w:rPr>
          <w:sz w:val="20"/>
          <w:szCs w:val="20"/>
        </w:rPr>
        <w:t>AAP and Grafik;</w:t>
      </w:r>
    </w:p>
    <w:p w:rsidR="00CB192F" w:rsidRPr="005A577C" w:rsidRDefault="00CB192F" w:rsidP="00CB192F">
      <w:pPr>
        <w:pStyle w:val="Default"/>
        <w:numPr>
          <w:ilvl w:val="0"/>
          <w:numId w:val="27"/>
        </w:numPr>
        <w:spacing w:after="240" w:line="360" w:lineRule="auto"/>
        <w:contextualSpacing/>
        <w:jc w:val="both"/>
        <w:rPr>
          <w:sz w:val="20"/>
          <w:szCs w:val="20"/>
        </w:rPr>
      </w:pPr>
      <w:r w:rsidRPr="005A577C">
        <w:rPr>
          <w:sz w:val="20"/>
          <w:szCs w:val="20"/>
        </w:rPr>
        <w:t xml:space="preserve">Design and Access Statement, prepared by </w:t>
      </w:r>
      <w:r>
        <w:rPr>
          <w:sz w:val="20"/>
          <w:szCs w:val="20"/>
        </w:rPr>
        <w:t>Luken Beck;</w:t>
      </w:r>
    </w:p>
    <w:p w:rsidR="00CB192F" w:rsidRDefault="00CB192F" w:rsidP="00CB192F">
      <w:pPr>
        <w:pStyle w:val="Default"/>
        <w:numPr>
          <w:ilvl w:val="0"/>
          <w:numId w:val="27"/>
        </w:numPr>
        <w:spacing w:after="240" w:line="360" w:lineRule="auto"/>
        <w:contextualSpacing/>
        <w:jc w:val="both"/>
        <w:rPr>
          <w:sz w:val="20"/>
          <w:szCs w:val="20"/>
        </w:rPr>
      </w:pPr>
      <w:r w:rsidRPr="005A577C">
        <w:rPr>
          <w:sz w:val="20"/>
          <w:szCs w:val="20"/>
        </w:rPr>
        <w:t>Statement of Community Involvement, prepared by Luken Beck</w:t>
      </w:r>
      <w:r>
        <w:rPr>
          <w:sz w:val="20"/>
          <w:szCs w:val="20"/>
        </w:rPr>
        <w:t>;</w:t>
      </w:r>
    </w:p>
    <w:p w:rsidR="00CB192F" w:rsidRPr="00E64A52" w:rsidRDefault="00CB192F" w:rsidP="00CB192F">
      <w:pPr>
        <w:pStyle w:val="Default"/>
        <w:numPr>
          <w:ilvl w:val="0"/>
          <w:numId w:val="27"/>
        </w:numPr>
        <w:spacing w:after="240" w:line="360" w:lineRule="auto"/>
        <w:contextualSpacing/>
        <w:jc w:val="both"/>
        <w:rPr>
          <w:sz w:val="20"/>
          <w:szCs w:val="20"/>
        </w:rPr>
      </w:pPr>
      <w:r w:rsidRPr="00E64A52">
        <w:rPr>
          <w:sz w:val="20"/>
          <w:szCs w:val="20"/>
        </w:rPr>
        <w:t>Ecological Survey, prepared by Aluco Ecology;</w:t>
      </w:r>
    </w:p>
    <w:p w:rsidR="00CB192F" w:rsidRPr="00E64A52" w:rsidRDefault="00CB192F" w:rsidP="00CB192F">
      <w:pPr>
        <w:pStyle w:val="Default"/>
        <w:numPr>
          <w:ilvl w:val="0"/>
          <w:numId w:val="27"/>
        </w:numPr>
        <w:spacing w:after="240" w:line="360" w:lineRule="auto"/>
        <w:contextualSpacing/>
        <w:jc w:val="both"/>
        <w:rPr>
          <w:sz w:val="20"/>
          <w:szCs w:val="20"/>
        </w:rPr>
      </w:pPr>
      <w:r w:rsidRPr="00E64A52">
        <w:rPr>
          <w:sz w:val="20"/>
          <w:szCs w:val="20"/>
        </w:rPr>
        <w:t>Air Quality Report,</w:t>
      </w:r>
      <w:r w:rsidRPr="00764330">
        <w:rPr>
          <w:sz w:val="20"/>
          <w:szCs w:val="20"/>
        </w:rPr>
        <w:t xml:space="preserve"> </w:t>
      </w:r>
      <w:r w:rsidRPr="00E64A52">
        <w:rPr>
          <w:sz w:val="20"/>
          <w:szCs w:val="20"/>
        </w:rPr>
        <w:t>prepared by Ardent;</w:t>
      </w:r>
    </w:p>
    <w:p w:rsidR="00CB192F" w:rsidRPr="00E64A52" w:rsidRDefault="00CB192F" w:rsidP="00CB192F">
      <w:pPr>
        <w:pStyle w:val="Default"/>
        <w:numPr>
          <w:ilvl w:val="0"/>
          <w:numId w:val="27"/>
        </w:numPr>
        <w:spacing w:after="240" w:line="360" w:lineRule="auto"/>
        <w:contextualSpacing/>
        <w:jc w:val="both"/>
        <w:rPr>
          <w:sz w:val="20"/>
          <w:szCs w:val="20"/>
        </w:rPr>
      </w:pPr>
      <w:r w:rsidRPr="00E64A52">
        <w:rPr>
          <w:sz w:val="20"/>
          <w:szCs w:val="20"/>
        </w:rPr>
        <w:t>Land Contamination Desktop Study, prepared by Ardent;</w:t>
      </w:r>
    </w:p>
    <w:p w:rsidR="00CB192F" w:rsidRPr="00E64A52" w:rsidRDefault="00CB192F" w:rsidP="00CB192F">
      <w:pPr>
        <w:pStyle w:val="Default"/>
        <w:numPr>
          <w:ilvl w:val="0"/>
          <w:numId w:val="27"/>
        </w:numPr>
        <w:spacing w:after="240" w:line="360" w:lineRule="auto"/>
        <w:contextualSpacing/>
        <w:jc w:val="both"/>
        <w:rPr>
          <w:sz w:val="20"/>
          <w:szCs w:val="20"/>
        </w:rPr>
      </w:pPr>
      <w:r w:rsidRPr="00E64A52">
        <w:rPr>
          <w:sz w:val="20"/>
          <w:szCs w:val="20"/>
        </w:rPr>
        <w:t>Flood Risk Assessment and Drainage Strategy, prepared by MJA;</w:t>
      </w:r>
    </w:p>
    <w:p w:rsidR="00CB192F" w:rsidRPr="00E64A52" w:rsidRDefault="00CB192F" w:rsidP="00CB192F">
      <w:pPr>
        <w:pStyle w:val="Default"/>
        <w:numPr>
          <w:ilvl w:val="0"/>
          <w:numId w:val="27"/>
        </w:numPr>
        <w:spacing w:after="240" w:line="360" w:lineRule="auto"/>
        <w:contextualSpacing/>
        <w:jc w:val="both"/>
        <w:rPr>
          <w:sz w:val="20"/>
          <w:szCs w:val="20"/>
        </w:rPr>
      </w:pPr>
      <w:r w:rsidRPr="00E64A52">
        <w:rPr>
          <w:sz w:val="20"/>
          <w:szCs w:val="20"/>
        </w:rPr>
        <w:t>Archaeological Desk Based Assessment, prepared by LP Archaeology;</w:t>
      </w:r>
    </w:p>
    <w:p w:rsidR="00CB192F" w:rsidRPr="00E64A52" w:rsidRDefault="00CB192F" w:rsidP="00CB192F">
      <w:pPr>
        <w:pStyle w:val="Default"/>
        <w:numPr>
          <w:ilvl w:val="0"/>
          <w:numId w:val="27"/>
        </w:numPr>
        <w:spacing w:after="240" w:line="360" w:lineRule="auto"/>
        <w:contextualSpacing/>
        <w:jc w:val="both"/>
        <w:rPr>
          <w:sz w:val="20"/>
          <w:szCs w:val="20"/>
        </w:rPr>
      </w:pPr>
      <w:r w:rsidRPr="00E64A52">
        <w:rPr>
          <w:sz w:val="20"/>
          <w:szCs w:val="20"/>
        </w:rPr>
        <w:t xml:space="preserve">Transport Assessment and Travel Plan, prepared by Vectos; </w:t>
      </w:r>
    </w:p>
    <w:p w:rsidR="00CB192F" w:rsidRPr="00E64A52" w:rsidRDefault="00CB192F" w:rsidP="00CB192F">
      <w:pPr>
        <w:pStyle w:val="Default"/>
        <w:numPr>
          <w:ilvl w:val="0"/>
          <w:numId w:val="27"/>
        </w:numPr>
        <w:spacing w:after="240" w:line="360" w:lineRule="auto"/>
        <w:contextualSpacing/>
        <w:jc w:val="both"/>
        <w:rPr>
          <w:sz w:val="20"/>
          <w:szCs w:val="20"/>
        </w:rPr>
      </w:pPr>
      <w:r w:rsidRPr="00E64A52">
        <w:rPr>
          <w:sz w:val="20"/>
          <w:szCs w:val="20"/>
        </w:rPr>
        <w:t xml:space="preserve">Energy Statement, produced by Iceni Projects; </w:t>
      </w:r>
    </w:p>
    <w:p w:rsidR="00CB192F" w:rsidRPr="00E64A52" w:rsidRDefault="00CB192F" w:rsidP="00CB192F">
      <w:pPr>
        <w:pStyle w:val="Default"/>
        <w:numPr>
          <w:ilvl w:val="0"/>
          <w:numId w:val="27"/>
        </w:numPr>
        <w:spacing w:after="240" w:line="360" w:lineRule="auto"/>
        <w:contextualSpacing/>
        <w:jc w:val="both"/>
        <w:rPr>
          <w:sz w:val="20"/>
          <w:szCs w:val="20"/>
        </w:rPr>
      </w:pPr>
      <w:r w:rsidRPr="00E64A52">
        <w:rPr>
          <w:sz w:val="20"/>
          <w:szCs w:val="20"/>
        </w:rPr>
        <w:t>Sustainability Statement, prepared by Iceni Projects;</w:t>
      </w:r>
    </w:p>
    <w:p w:rsidR="00CB192F" w:rsidRPr="00E64A52" w:rsidRDefault="00CB192F" w:rsidP="00CB192F">
      <w:pPr>
        <w:pStyle w:val="Default"/>
        <w:numPr>
          <w:ilvl w:val="0"/>
          <w:numId w:val="27"/>
        </w:numPr>
        <w:spacing w:after="240" w:line="360" w:lineRule="auto"/>
        <w:contextualSpacing/>
        <w:jc w:val="both"/>
        <w:rPr>
          <w:sz w:val="20"/>
          <w:szCs w:val="20"/>
        </w:rPr>
      </w:pPr>
      <w:r w:rsidRPr="00E64A52">
        <w:rPr>
          <w:sz w:val="20"/>
          <w:szCs w:val="20"/>
        </w:rPr>
        <w:t xml:space="preserve">Noise Impact Assessment, prepared by </w:t>
      </w:r>
      <w:r w:rsidR="006A29EB">
        <w:rPr>
          <w:sz w:val="20"/>
          <w:szCs w:val="20"/>
        </w:rPr>
        <w:t>24 Acoustics</w:t>
      </w:r>
      <w:r w:rsidRPr="00E64A52">
        <w:rPr>
          <w:sz w:val="20"/>
          <w:szCs w:val="20"/>
        </w:rPr>
        <w:t>;</w:t>
      </w:r>
    </w:p>
    <w:p w:rsidR="00CB192F" w:rsidRPr="00E64A52" w:rsidRDefault="00CB192F" w:rsidP="00CB192F">
      <w:pPr>
        <w:pStyle w:val="Default"/>
        <w:numPr>
          <w:ilvl w:val="0"/>
          <w:numId w:val="27"/>
        </w:numPr>
        <w:spacing w:after="240" w:line="360" w:lineRule="auto"/>
        <w:contextualSpacing/>
        <w:jc w:val="both"/>
        <w:rPr>
          <w:sz w:val="20"/>
          <w:szCs w:val="20"/>
        </w:rPr>
      </w:pPr>
      <w:r w:rsidRPr="00E64A52">
        <w:rPr>
          <w:sz w:val="20"/>
          <w:szCs w:val="20"/>
        </w:rPr>
        <w:t>Report on Existing Open Spaces and Play Facilities, prepared by ACD;</w:t>
      </w:r>
    </w:p>
    <w:p w:rsidR="00CB192F" w:rsidRPr="00E64A52" w:rsidRDefault="00CB192F" w:rsidP="00CB192F">
      <w:pPr>
        <w:pStyle w:val="Default"/>
        <w:numPr>
          <w:ilvl w:val="0"/>
          <w:numId w:val="27"/>
        </w:numPr>
        <w:spacing w:after="240" w:line="360" w:lineRule="auto"/>
        <w:contextualSpacing/>
        <w:jc w:val="both"/>
        <w:rPr>
          <w:sz w:val="20"/>
          <w:szCs w:val="20"/>
        </w:rPr>
      </w:pPr>
      <w:r w:rsidRPr="00E64A52">
        <w:rPr>
          <w:sz w:val="20"/>
          <w:szCs w:val="20"/>
        </w:rPr>
        <w:t xml:space="preserve">Tree Report, prepared by ACD; </w:t>
      </w:r>
    </w:p>
    <w:p w:rsidR="00CB192F" w:rsidRPr="00E64A52" w:rsidRDefault="00CB192F" w:rsidP="00CB192F">
      <w:pPr>
        <w:pStyle w:val="Default"/>
        <w:numPr>
          <w:ilvl w:val="0"/>
          <w:numId w:val="27"/>
        </w:numPr>
        <w:spacing w:after="240" w:line="360" w:lineRule="auto"/>
        <w:contextualSpacing/>
        <w:jc w:val="both"/>
        <w:rPr>
          <w:sz w:val="20"/>
          <w:szCs w:val="20"/>
        </w:rPr>
      </w:pPr>
      <w:r w:rsidRPr="00E64A52">
        <w:rPr>
          <w:sz w:val="20"/>
          <w:szCs w:val="20"/>
        </w:rPr>
        <w:t>Landscape and Visual Impact Assessment, prepared by ACD;</w:t>
      </w:r>
    </w:p>
    <w:p w:rsidR="00CB192F" w:rsidRPr="00E64A52" w:rsidRDefault="00CB192F" w:rsidP="00CB192F">
      <w:pPr>
        <w:pStyle w:val="Default"/>
        <w:numPr>
          <w:ilvl w:val="0"/>
          <w:numId w:val="27"/>
        </w:numPr>
        <w:spacing w:after="240" w:line="360" w:lineRule="auto"/>
        <w:contextualSpacing/>
        <w:jc w:val="both"/>
        <w:rPr>
          <w:sz w:val="20"/>
          <w:szCs w:val="20"/>
        </w:rPr>
      </w:pPr>
      <w:r w:rsidRPr="00E64A52">
        <w:rPr>
          <w:sz w:val="20"/>
          <w:szCs w:val="20"/>
        </w:rPr>
        <w:t>Landscape Management and Maintenance Plan, prepared by ACD; and</w:t>
      </w:r>
    </w:p>
    <w:p w:rsidR="004B71F7" w:rsidRPr="00CB192F" w:rsidRDefault="00CB192F" w:rsidP="00CB192F">
      <w:pPr>
        <w:pStyle w:val="Default"/>
        <w:numPr>
          <w:ilvl w:val="0"/>
          <w:numId w:val="27"/>
        </w:numPr>
        <w:spacing w:after="240" w:line="360" w:lineRule="auto"/>
        <w:contextualSpacing/>
        <w:jc w:val="both"/>
        <w:rPr>
          <w:sz w:val="20"/>
          <w:szCs w:val="20"/>
        </w:rPr>
      </w:pPr>
      <w:r w:rsidRPr="00E64A52">
        <w:rPr>
          <w:sz w:val="20"/>
          <w:szCs w:val="20"/>
        </w:rPr>
        <w:t>Landscape Plans, prepared by ACD</w:t>
      </w:r>
      <w:r w:rsidR="004B6523" w:rsidRPr="00CB192F">
        <w:rPr>
          <w:sz w:val="20"/>
          <w:szCs w:val="20"/>
        </w:rPr>
        <w:t>.</w:t>
      </w:r>
    </w:p>
    <w:p w:rsidR="0067571A" w:rsidRDefault="0067571A" w:rsidP="00B037A8">
      <w:pPr>
        <w:numPr>
          <w:ilvl w:val="1"/>
          <w:numId w:val="1"/>
        </w:numPr>
        <w:spacing w:line="264" w:lineRule="auto"/>
        <w:jc w:val="both"/>
        <w:rPr>
          <w:rFonts w:cs="Arial"/>
          <w:color w:val="000000" w:themeColor="text1"/>
          <w:sz w:val="20"/>
          <w:szCs w:val="20"/>
        </w:rPr>
      </w:pPr>
      <w:r w:rsidRPr="00E351A7">
        <w:rPr>
          <w:rFonts w:cs="Arial"/>
          <w:color w:val="000000" w:themeColor="text1"/>
          <w:sz w:val="20"/>
          <w:szCs w:val="20"/>
        </w:rPr>
        <w:t>The a</w:t>
      </w:r>
      <w:r>
        <w:rPr>
          <w:rFonts w:cs="Arial"/>
          <w:color w:val="000000" w:themeColor="text1"/>
          <w:sz w:val="20"/>
          <w:szCs w:val="20"/>
        </w:rPr>
        <w:t xml:space="preserve">bove documents will provide </w:t>
      </w:r>
      <w:r w:rsidR="00CB192F">
        <w:rPr>
          <w:rFonts w:cs="Arial"/>
          <w:color w:val="000000" w:themeColor="text1"/>
          <w:sz w:val="20"/>
          <w:szCs w:val="20"/>
        </w:rPr>
        <w:t>the</w:t>
      </w:r>
      <w:r>
        <w:rPr>
          <w:rFonts w:cs="Arial"/>
          <w:color w:val="000000" w:themeColor="text1"/>
          <w:sz w:val="20"/>
          <w:szCs w:val="20"/>
        </w:rPr>
        <w:t xml:space="preserve"> </w:t>
      </w:r>
      <w:r w:rsidRPr="00E351A7">
        <w:rPr>
          <w:rFonts w:cs="Arial"/>
          <w:color w:val="000000" w:themeColor="text1"/>
          <w:sz w:val="20"/>
          <w:szCs w:val="20"/>
        </w:rPr>
        <w:t>Council with</w:t>
      </w:r>
      <w:r w:rsidR="00CB192F">
        <w:rPr>
          <w:rFonts w:cs="Arial"/>
          <w:color w:val="000000" w:themeColor="text1"/>
          <w:sz w:val="20"/>
          <w:szCs w:val="20"/>
        </w:rPr>
        <w:t xml:space="preserve"> the</w:t>
      </w:r>
      <w:r w:rsidRPr="00E351A7">
        <w:rPr>
          <w:rFonts w:cs="Arial"/>
          <w:color w:val="000000" w:themeColor="text1"/>
          <w:sz w:val="20"/>
          <w:szCs w:val="20"/>
        </w:rPr>
        <w:t xml:space="preserve"> information necessary to determine the application. </w:t>
      </w:r>
    </w:p>
    <w:p w:rsidR="007A0B9D" w:rsidRPr="00E351A7" w:rsidRDefault="007A0B9D" w:rsidP="00B037A8">
      <w:pPr>
        <w:numPr>
          <w:ilvl w:val="0"/>
          <w:numId w:val="1"/>
        </w:numPr>
        <w:spacing w:line="264" w:lineRule="auto"/>
        <w:jc w:val="both"/>
        <w:rPr>
          <w:rFonts w:cs="Arial"/>
          <w:b/>
          <w:color w:val="000000" w:themeColor="text1"/>
          <w:sz w:val="20"/>
          <w:szCs w:val="20"/>
        </w:rPr>
      </w:pPr>
      <w:r w:rsidRPr="00E351A7">
        <w:rPr>
          <w:rFonts w:cs="Arial"/>
          <w:b/>
          <w:color w:val="000000" w:themeColor="text1"/>
          <w:sz w:val="20"/>
          <w:szCs w:val="20"/>
        </w:rPr>
        <w:lastRenderedPageBreak/>
        <w:t>CONCLUSIONS</w:t>
      </w:r>
    </w:p>
    <w:p w:rsidR="00474A9B" w:rsidRPr="00E351A7" w:rsidRDefault="00474A9B" w:rsidP="00B037A8">
      <w:pPr>
        <w:spacing w:line="264" w:lineRule="auto"/>
        <w:ind w:left="720" w:hanging="720"/>
        <w:jc w:val="both"/>
        <w:rPr>
          <w:rFonts w:cs="Arial"/>
          <w:color w:val="000000" w:themeColor="text1"/>
          <w:sz w:val="20"/>
          <w:szCs w:val="20"/>
        </w:rPr>
      </w:pPr>
    </w:p>
    <w:p w:rsidR="00225335" w:rsidRPr="00E351A7" w:rsidRDefault="001F7A9B" w:rsidP="00B037A8">
      <w:pPr>
        <w:numPr>
          <w:ilvl w:val="1"/>
          <w:numId w:val="1"/>
        </w:numPr>
        <w:spacing w:line="264" w:lineRule="auto"/>
        <w:jc w:val="both"/>
        <w:rPr>
          <w:rFonts w:cs="Arial"/>
          <w:color w:val="000000" w:themeColor="text1"/>
          <w:sz w:val="20"/>
          <w:szCs w:val="20"/>
        </w:rPr>
      </w:pPr>
      <w:r>
        <w:rPr>
          <w:rFonts w:cs="Arial"/>
          <w:color w:val="000000" w:themeColor="text1"/>
          <w:sz w:val="20"/>
          <w:szCs w:val="20"/>
        </w:rPr>
        <w:t>W</w:t>
      </w:r>
      <w:r w:rsidR="007A0B9D" w:rsidRPr="00E351A7">
        <w:rPr>
          <w:rFonts w:cs="Arial"/>
          <w:color w:val="000000" w:themeColor="text1"/>
          <w:sz w:val="20"/>
          <w:szCs w:val="20"/>
        </w:rPr>
        <w:t>hilst the application proposals c</w:t>
      </w:r>
      <w:r w:rsidR="002F76F8" w:rsidRPr="00E351A7">
        <w:rPr>
          <w:rFonts w:cs="Arial"/>
          <w:color w:val="000000" w:themeColor="text1"/>
          <w:sz w:val="20"/>
          <w:szCs w:val="20"/>
        </w:rPr>
        <w:t>ould be regarded as Schedule 2 d</w:t>
      </w:r>
      <w:r w:rsidR="007A0B9D" w:rsidRPr="00E351A7">
        <w:rPr>
          <w:rFonts w:cs="Arial"/>
          <w:color w:val="000000" w:themeColor="text1"/>
          <w:sz w:val="20"/>
          <w:szCs w:val="20"/>
        </w:rPr>
        <w:t xml:space="preserve">evelopment, it is not likely to have a significant </w:t>
      </w:r>
      <w:r>
        <w:rPr>
          <w:rFonts w:cs="Arial"/>
          <w:color w:val="000000" w:themeColor="text1"/>
          <w:sz w:val="20"/>
          <w:szCs w:val="20"/>
        </w:rPr>
        <w:t xml:space="preserve">impact on the </w:t>
      </w:r>
      <w:r w:rsidR="007A0B9D" w:rsidRPr="00E351A7">
        <w:rPr>
          <w:rFonts w:cs="Arial"/>
          <w:color w:val="000000" w:themeColor="text1"/>
          <w:sz w:val="20"/>
          <w:szCs w:val="20"/>
        </w:rPr>
        <w:t>environment</w:t>
      </w:r>
      <w:r w:rsidR="0067571A">
        <w:rPr>
          <w:rFonts w:cs="Arial"/>
          <w:color w:val="000000" w:themeColor="text1"/>
          <w:sz w:val="20"/>
          <w:szCs w:val="20"/>
        </w:rPr>
        <w:t>al</w:t>
      </w:r>
      <w:r w:rsidR="007A0B9D" w:rsidRPr="00E351A7">
        <w:rPr>
          <w:rFonts w:cs="Arial"/>
          <w:color w:val="000000" w:themeColor="text1"/>
          <w:sz w:val="20"/>
          <w:szCs w:val="20"/>
        </w:rPr>
        <w:t xml:space="preserve">, </w:t>
      </w:r>
      <w:r w:rsidR="002F76F8" w:rsidRPr="00E351A7">
        <w:rPr>
          <w:rFonts w:cs="Arial"/>
          <w:color w:val="000000" w:themeColor="text1"/>
          <w:sz w:val="20"/>
          <w:szCs w:val="20"/>
        </w:rPr>
        <w:t xml:space="preserve">by virtue of its location, form and characteristics. Significant to this is the fact that the </w:t>
      </w:r>
      <w:r>
        <w:rPr>
          <w:rFonts w:cs="Arial"/>
          <w:color w:val="000000" w:themeColor="text1"/>
          <w:sz w:val="20"/>
          <w:szCs w:val="20"/>
        </w:rPr>
        <w:t xml:space="preserve">application </w:t>
      </w:r>
      <w:r w:rsidR="002F76F8" w:rsidRPr="00E351A7">
        <w:rPr>
          <w:rFonts w:cs="Arial"/>
          <w:color w:val="000000" w:themeColor="text1"/>
          <w:sz w:val="20"/>
          <w:szCs w:val="20"/>
        </w:rPr>
        <w:t>site is located with</w:t>
      </w:r>
      <w:r w:rsidR="00890386" w:rsidRPr="00E351A7">
        <w:rPr>
          <w:rFonts w:cs="Arial"/>
          <w:color w:val="000000" w:themeColor="text1"/>
          <w:sz w:val="20"/>
          <w:szCs w:val="20"/>
        </w:rPr>
        <w:t xml:space="preserve">in </w:t>
      </w:r>
      <w:r w:rsidR="00AD5BA6">
        <w:rPr>
          <w:rFonts w:cs="Arial"/>
          <w:color w:val="000000" w:themeColor="text1"/>
          <w:sz w:val="20"/>
          <w:szCs w:val="20"/>
        </w:rPr>
        <w:t xml:space="preserve">an area that has been identified </w:t>
      </w:r>
      <w:r w:rsidR="00E351A7">
        <w:rPr>
          <w:rFonts w:cs="Arial"/>
          <w:color w:val="000000" w:themeColor="text1"/>
          <w:sz w:val="20"/>
          <w:szCs w:val="20"/>
        </w:rPr>
        <w:t xml:space="preserve">by the </w:t>
      </w:r>
      <w:r w:rsidR="00CB192F">
        <w:rPr>
          <w:rFonts w:cs="Arial"/>
          <w:color w:val="000000" w:themeColor="text1"/>
          <w:sz w:val="20"/>
          <w:szCs w:val="20"/>
        </w:rPr>
        <w:t>Council</w:t>
      </w:r>
      <w:r w:rsidR="00E351A7">
        <w:rPr>
          <w:rFonts w:cs="Arial"/>
          <w:color w:val="000000" w:themeColor="text1"/>
          <w:sz w:val="20"/>
          <w:szCs w:val="20"/>
        </w:rPr>
        <w:t xml:space="preserve"> as being potentially suita</w:t>
      </w:r>
      <w:r w:rsidR="00AD5BA6">
        <w:rPr>
          <w:rFonts w:cs="Arial"/>
          <w:color w:val="000000" w:themeColor="text1"/>
          <w:sz w:val="20"/>
          <w:szCs w:val="20"/>
        </w:rPr>
        <w:t>ble for residential development and capable of delivering community benefits.</w:t>
      </w:r>
    </w:p>
    <w:p w:rsidR="00890386" w:rsidRPr="00E351A7" w:rsidRDefault="00890386" w:rsidP="00B037A8">
      <w:pPr>
        <w:spacing w:line="264" w:lineRule="auto"/>
        <w:jc w:val="both"/>
        <w:rPr>
          <w:rFonts w:cs="Arial"/>
          <w:color w:val="000000" w:themeColor="text1"/>
          <w:sz w:val="20"/>
          <w:szCs w:val="20"/>
        </w:rPr>
      </w:pPr>
    </w:p>
    <w:p w:rsidR="004B5EE7" w:rsidRPr="00E351A7" w:rsidRDefault="004B5EE7" w:rsidP="00B037A8">
      <w:pPr>
        <w:numPr>
          <w:ilvl w:val="1"/>
          <w:numId w:val="1"/>
        </w:numPr>
        <w:spacing w:line="264" w:lineRule="auto"/>
        <w:jc w:val="both"/>
        <w:rPr>
          <w:rFonts w:cs="Arial"/>
          <w:color w:val="000000" w:themeColor="text1"/>
          <w:sz w:val="20"/>
          <w:szCs w:val="20"/>
        </w:rPr>
      </w:pPr>
      <w:r w:rsidRPr="00E351A7">
        <w:rPr>
          <w:rFonts w:cs="Arial"/>
          <w:color w:val="000000" w:themeColor="text1"/>
          <w:sz w:val="20"/>
          <w:szCs w:val="20"/>
        </w:rPr>
        <w:t xml:space="preserve">Furthermore, </w:t>
      </w:r>
      <w:r w:rsidR="00D6547B" w:rsidRPr="00E351A7">
        <w:rPr>
          <w:rFonts w:cs="Arial"/>
          <w:color w:val="000000" w:themeColor="text1"/>
          <w:sz w:val="20"/>
          <w:szCs w:val="20"/>
        </w:rPr>
        <w:t xml:space="preserve">it is envisaged that </w:t>
      </w:r>
      <w:r w:rsidRPr="00E351A7">
        <w:rPr>
          <w:rFonts w:cs="Arial"/>
          <w:color w:val="000000" w:themeColor="text1"/>
          <w:sz w:val="20"/>
          <w:szCs w:val="20"/>
        </w:rPr>
        <w:t xml:space="preserve">the </w:t>
      </w:r>
      <w:r w:rsidR="00D6547B" w:rsidRPr="00E351A7">
        <w:rPr>
          <w:rFonts w:cs="Arial"/>
          <w:color w:val="000000" w:themeColor="text1"/>
          <w:sz w:val="20"/>
          <w:szCs w:val="20"/>
        </w:rPr>
        <w:t>r</w:t>
      </w:r>
      <w:r w:rsidR="004819CD" w:rsidRPr="00E351A7">
        <w:rPr>
          <w:rFonts w:cs="Arial"/>
          <w:color w:val="000000" w:themeColor="text1"/>
          <w:sz w:val="20"/>
          <w:szCs w:val="20"/>
        </w:rPr>
        <w:t>e</w:t>
      </w:r>
      <w:r w:rsidR="00D6547B" w:rsidRPr="00E351A7">
        <w:rPr>
          <w:rFonts w:cs="Arial"/>
          <w:color w:val="000000" w:themeColor="text1"/>
          <w:sz w:val="20"/>
          <w:szCs w:val="20"/>
        </w:rPr>
        <w:t>development o</w:t>
      </w:r>
      <w:r w:rsidR="00493EFD" w:rsidRPr="00E351A7">
        <w:rPr>
          <w:rFonts w:cs="Arial"/>
          <w:color w:val="000000" w:themeColor="text1"/>
          <w:sz w:val="20"/>
          <w:szCs w:val="20"/>
        </w:rPr>
        <w:t xml:space="preserve">f the site will </w:t>
      </w:r>
      <w:r w:rsidR="00210AF7" w:rsidRPr="00E351A7">
        <w:rPr>
          <w:rFonts w:cs="Arial"/>
          <w:color w:val="000000" w:themeColor="text1"/>
          <w:sz w:val="20"/>
          <w:szCs w:val="20"/>
        </w:rPr>
        <w:t xml:space="preserve">fulfil </w:t>
      </w:r>
      <w:r w:rsidR="001B0839" w:rsidRPr="00E351A7">
        <w:rPr>
          <w:rFonts w:cs="Arial"/>
          <w:color w:val="000000" w:themeColor="text1"/>
          <w:sz w:val="20"/>
          <w:szCs w:val="20"/>
        </w:rPr>
        <w:t xml:space="preserve">the principles established </w:t>
      </w:r>
      <w:r w:rsidR="00690C98" w:rsidRPr="00E351A7">
        <w:rPr>
          <w:rFonts w:cs="Arial"/>
          <w:color w:val="000000" w:themeColor="text1"/>
          <w:sz w:val="20"/>
          <w:szCs w:val="20"/>
        </w:rPr>
        <w:t xml:space="preserve">through </w:t>
      </w:r>
      <w:r w:rsidR="001B0839" w:rsidRPr="00E351A7">
        <w:rPr>
          <w:rFonts w:cs="Arial"/>
          <w:color w:val="000000" w:themeColor="text1"/>
          <w:sz w:val="20"/>
          <w:szCs w:val="20"/>
        </w:rPr>
        <w:t>the Development Plan allocation. In doing so the development</w:t>
      </w:r>
      <w:r w:rsidR="00210AF7" w:rsidRPr="00E351A7">
        <w:rPr>
          <w:rFonts w:cs="Arial"/>
          <w:color w:val="000000" w:themeColor="text1"/>
          <w:sz w:val="20"/>
          <w:szCs w:val="20"/>
        </w:rPr>
        <w:t xml:space="preserve"> </w:t>
      </w:r>
      <w:r w:rsidR="001B0839" w:rsidRPr="00E351A7">
        <w:rPr>
          <w:rFonts w:cs="Arial"/>
          <w:color w:val="000000" w:themeColor="text1"/>
          <w:sz w:val="20"/>
          <w:szCs w:val="20"/>
        </w:rPr>
        <w:t xml:space="preserve">will result in </w:t>
      </w:r>
      <w:r w:rsidR="00493EFD" w:rsidRPr="00E351A7">
        <w:rPr>
          <w:rFonts w:cs="Arial"/>
          <w:color w:val="000000" w:themeColor="text1"/>
          <w:sz w:val="20"/>
          <w:szCs w:val="20"/>
        </w:rPr>
        <w:t>real improvements</w:t>
      </w:r>
      <w:r w:rsidR="001B0839" w:rsidRPr="00E351A7">
        <w:rPr>
          <w:rFonts w:cs="Arial"/>
          <w:color w:val="000000" w:themeColor="text1"/>
          <w:sz w:val="20"/>
          <w:szCs w:val="20"/>
        </w:rPr>
        <w:t xml:space="preserve"> to the </w:t>
      </w:r>
      <w:r w:rsidR="00E351A7">
        <w:rPr>
          <w:rFonts w:cs="Arial"/>
          <w:color w:val="000000" w:themeColor="text1"/>
          <w:sz w:val="20"/>
          <w:szCs w:val="20"/>
        </w:rPr>
        <w:t>housing supply</w:t>
      </w:r>
      <w:r w:rsidR="001B0839" w:rsidRPr="00E351A7">
        <w:rPr>
          <w:rFonts w:cs="Arial"/>
          <w:color w:val="000000" w:themeColor="text1"/>
          <w:sz w:val="20"/>
          <w:szCs w:val="20"/>
        </w:rPr>
        <w:t xml:space="preserve"> within the </w:t>
      </w:r>
      <w:r w:rsidR="00E351A7">
        <w:rPr>
          <w:rFonts w:cs="Arial"/>
          <w:color w:val="000000" w:themeColor="text1"/>
          <w:sz w:val="20"/>
          <w:szCs w:val="20"/>
        </w:rPr>
        <w:t xml:space="preserve">local </w:t>
      </w:r>
      <w:r w:rsidR="001B0839" w:rsidRPr="00E351A7">
        <w:rPr>
          <w:rFonts w:cs="Arial"/>
          <w:color w:val="000000" w:themeColor="text1"/>
          <w:sz w:val="20"/>
          <w:szCs w:val="20"/>
        </w:rPr>
        <w:t>area</w:t>
      </w:r>
      <w:r w:rsidR="00AA1D3A">
        <w:rPr>
          <w:rFonts w:cs="Arial"/>
          <w:color w:val="000000" w:themeColor="text1"/>
          <w:sz w:val="20"/>
          <w:szCs w:val="20"/>
        </w:rPr>
        <w:t xml:space="preserve">, </w:t>
      </w:r>
      <w:r w:rsidR="00AD5BA6">
        <w:rPr>
          <w:rFonts w:cs="Arial"/>
          <w:color w:val="000000" w:themeColor="text1"/>
          <w:sz w:val="20"/>
          <w:szCs w:val="20"/>
        </w:rPr>
        <w:t>a large proportion of open space and allotment gardens.</w:t>
      </w:r>
    </w:p>
    <w:p w:rsidR="004B5EE7" w:rsidRPr="00E351A7" w:rsidRDefault="004B5EE7" w:rsidP="00B037A8">
      <w:pPr>
        <w:spacing w:line="264" w:lineRule="auto"/>
        <w:jc w:val="both"/>
        <w:rPr>
          <w:rFonts w:cs="Arial"/>
          <w:color w:val="000000" w:themeColor="text1"/>
          <w:sz w:val="20"/>
          <w:szCs w:val="20"/>
        </w:rPr>
      </w:pPr>
    </w:p>
    <w:p w:rsidR="00B037A8" w:rsidRDefault="007A0B9D" w:rsidP="00B037A8">
      <w:pPr>
        <w:numPr>
          <w:ilvl w:val="1"/>
          <w:numId w:val="1"/>
        </w:numPr>
        <w:spacing w:line="264" w:lineRule="auto"/>
        <w:jc w:val="both"/>
        <w:rPr>
          <w:rFonts w:cs="Arial"/>
          <w:color w:val="000000" w:themeColor="text1"/>
          <w:sz w:val="20"/>
          <w:szCs w:val="20"/>
        </w:rPr>
      </w:pPr>
      <w:r w:rsidRPr="00E351A7">
        <w:rPr>
          <w:rFonts w:cs="Arial"/>
          <w:color w:val="000000" w:themeColor="text1"/>
          <w:sz w:val="20"/>
          <w:szCs w:val="20"/>
        </w:rPr>
        <w:t>Therefore, the planning application can be properly and validly submitted without an E</w:t>
      </w:r>
      <w:r w:rsidR="00AA1D3A">
        <w:rPr>
          <w:rFonts w:cs="Arial"/>
          <w:color w:val="000000" w:themeColor="text1"/>
          <w:sz w:val="20"/>
          <w:szCs w:val="20"/>
        </w:rPr>
        <w:t>nvironmental Impact Assessment.</w:t>
      </w:r>
      <w:r w:rsidRPr="00E351A7">
        <w:rPr>
          <w:rFonts w:cs="Arial"/>
          <w:color w:val="000000" w:themeColor="text1"/>
          <w:sz w:val="20"/>
          <w:szCs w:val="20"/>
        </w:rPr>
        <w:t xml:space="preserve"> We await the</w:t>
      </w:r>
      <w:r w:rsidR="00CE2F95">
        <w:rPr>
          <w:rFonts w:cs="Arial"/>
          <w:color w:val="000000" w:themeColor="text1"/>
          <w:sz w:val="20"/>
          <w:szCs w:val="20"/>
        </w:rPr>
        <w:t xml:space="preserve"> confirmation of </w:t>
      </w:r>
      <w:r w:rsidR="00CB192F">
        <w:rPr>
          <w:rFonts w:cs="Arial"/>
          <w:color w:val="000000" w:themeColor="text1"/>
          <w:sz w:val="20"/>
          <w:szCs w:val="20"/>
        </w:rPr>
        <w:t xml:space="preserve">the </w:t>
      </w:r>
      <w:r w:rsidRPr="00E351A7">
        <w:rPr>
          <w:rFonts w:cs="Arial"/>
          <w:color w:val="000000" w:themeColor="text1"/>
          <w:sz w:val="20"/>
          <w:szCs w:val="20"/>
        </w:rPr>
        <w:t xml:space="preserve">Council as to their </w:t>
      </w:r>
      <w:r w:rsidR="00CB192F">
        <w:rPr>
          <w:rFonts w:cs="Arial"/>
          <w:color w:val="000000" w:themeColor="text1"/>
          <w:sz w:val="20"/>
          <w:szCs w:val="20"/>
        </w:rPr>
        <w:t xml:space="preserve">formal screening </w:t>
      </w:r>
      <w:r w:rsidRPr="00E351A7">
        <w:rPr>
          <w:rFonts w:cs="Arial"/>
          <w:color w:val="000000" w:themeColor="text1"/>
          <w:sz w:val="20"/>
          <w:szCs w:val="20"/>
        </w:rPr>
        <w:t>opinion.</w:t>
      </w:r>
    </w:p>
    <w:p w:rsidR="00B037A8" w:rsidRDefault="00B037A8">
      <w:pPr>
        <w:rPr>
          <w:rFonts w:cs="Arial"/>
          <w:color w:val="000000" w:themeColor="text1"/>
          <w:sz w:val="20"/>
          <w:szCs w:val="20"/>
        </w:rPr>
      </w:pPr>
      <w:r>
        <w:rPr>
          <w:rFonts w:cs="Arial"/>
          <w:color w:val="000000" w:themeColor="text1"/>
          <w:sz w:val="20"/>
          <w:szCs w:val="20"/>
        </w:rPr>
        <w:br w:type="page"/>
      </w:r>
    </w:p>
    <w:p w:rsidR="00B037A8" w:rsidRDefault="00B037A8">
      <w:pPr>
        <w:rPr>
          <w:rFonts w:cs="Arial"/>
          <w:b/>
          <w:color w:val="000000" w:themeColor="text1"/>
          <w:sz w:val="20"/>
          <w:szCs w:val="20"/>
        </w:rPr>
      </w:pPr>
      <w:r w:rsidRPr="00B037A8">
        <w:rPr>
          <w:rFonts w:cs="Arial"/>
          <w:b/>
          <w:color w:val="000000" w:themeColor="text1"/>
          <w:sz w:val="20"/>
          <w:szCs w:val="20"/>
        </w:rPr>
        <w:lastRenderedPageBreak/>
        <w:t>Appendix A – Site Location Plan</w:t>
      </w:r>
    </w:p>
    <w:p w:rsidR="00B037A8" w:rsidRDefault="00B037A8">
      <w:pPr>
        <w:rPr>
          <w:rFonts w:cs="Arial"/>
          <w:b/>
          <w:color w:val="000000" w:themeColor="text1"/>
          <w:sz w:val="20"/>
          <w:szCs w:val="20"/>
        </w:rPr>
      </w:pPr>
    </w:p>
    <w:p w:rsidR="00B037A8" w:rsidRDefault="00B037A8">
      <w:pPr>
        <w:rPr>
          <w:rFonts w:cs="Arial"/>
          <w:color w:val="000000" w:themeColor="text1"/>
          <w:sz w:val="20"/>
          <w:szCs w:val="20"/>
        </w:rPr>
      </w:pPr>
    </w:p>
    <w:p w:rsidR="007A0B9D" w:rsidRPr="00B037A8" w:rsidRDefault="007A0B9D" w:rsidP="00CB192F">
      <w:pPr>
        <w:rPr>
          <w:rFonts w:cs="Arial"/>
          <w:color w:val="000000" w:themeColor="text1"/>
          <w:sz w:val="20"/>
          <w:szCs w:val="20"/>
        </w:rPr>
      </w:pPr>
    </w:p>
    <w:sectPr w:rsidR="007A0B9D" w:rsidRPr="00B037A8" w:rsidSect="007130BC">
      <w:headerReference w:type="default" r:id="rId8"/>
      <w:footerReference w:type="even" r:id="rId9"/>
      <w:footerReference w:type="default" r:id="rId10"/>
      <w:pgSz w:w="11907" w:h="16840" w:code="9"/>
      <w:pgMar w:top="1985" w:right="1417"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330" w:rsidRDefault="00764330">
      <w:r>
        <w:separator/>
      </w:r>
    </w:p>
  </w:endnote>
  <w:endnote w:type="continuationSeparator" w:id="0">
    <w:p w:rsidR="00764330" w:rsidRDefault="00764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330" w:rsidRDefault="00764330" w:rsidP="002E28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64330" w:rsidRDefault="00764330" w:rsidP="009629D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330" w:rsidRPr="00330571" w:rsidRDefault="00764330" w:rsidP="00800232">
    <w:pPr>
      <w:pStyle w:val="Footer"/>
      <w:pBdr>
        <w:top w:val="single" w:sz="8" w:space="1" w:color="auto"/>
      </w:pBdr>
      <w:tabs>
        <w:tab w:val="clear" w:pos="4320"/>
        <w:tab w:val="clear" w:pos="8640"/>
        <w:tab w:val="center" w:pos="4536"/>
        <w:tab w:val="right" w:pos="9072"/>
      </w:tabs>
      <w:rPr>
        <w:rFonts w:ascii="Arial Narrow" w:hAnsi="Arial Narrow"/>
        <w:i/>
        <w:sz w:val="20"/>
        <w:szCs w:val="20"/>
      </w:rPr>
    </w:pPr>
    <w:r w:rsidRPr="00330571">
      <w:rPr>
        <w:rFonts w:ascii="Arial Narrow" w:hAnsi="Arial Narrow"/>
        <w:i/>
        <w:sz w:val="20"/>
        <w:szCs w:val="20"/>
      </w:rPr>
      <w:tab/>
    </w:r>
    <w:r w:rsidRPr="00330571">
      <w:rPr>
        <w:rStyle w:val="PageNumber"/>
        <w:rFonts w:ascii="Arial Narrow" w:hAnsi="Arial Narrow"/>
        <w:i/>
        <w:sz w:val="20"/>
        <w:szCs w:val="20"/>
      </w:rPr>
      <w:fldChar w:fldCharType="begin"/>
    </w:r>
    <w:r w:rsidRPr="00330571">
      <w:rPr>
        <w:rStyle w:val="PageNumber"/>
        <w:rFonts w:ascii="Arial Narrow" w:hAnsi="Arial Narrow"/>
        <w:i/>
        <w:sz w:val="20"/>
        <w:szCs w:val="20"/>
      </w:rPr>
      <w:instrText xml:space="preserve"> PAGE </w:instrText>
    </w:r>
    <w:r w:rsidRPr="00330571">
      <w:rPr>
        <w:rStyle w:val="PageNumber"/>
        <w:rFonts w:ascii="Arial Narrow" w:hAnsi="Arial Narrow"/>
        <w:i/>
        <w:sz w:val="20"/>
        <w:szCs w:val="20"/>
      </w:rPr>
      <w:fldChar w:fldCharType="separate"/>
    </w:r>
    <w:r w:rsidR="00054893">
      <w:rPr>
        <w:rStyle w:val="PageNumber"/>
        <w:rFonts w:ascii="Arial Narrow" w:hAnsi="Arial Narrow"/>
        <w:i/>
        <w:noProof/>
        <w:sz w:val="20"/>
        <w:szCs w:val="20"/>
      </w:rPr>
      <w:t>2</w:t>
    </w:r>
    <w:r w:rsidRPr="00330571">
      <w:rPr>
        <w:rStyle w:val="PageNumber"/>
        <w:rFonts w:ascii="Arial Narrow" w:hAnsi="Arial Narrow"/>
        <w:i/>
        <w:sz w:val="20"/>
        <w:szCs w:val="20"/>
      </w:rPr>
      <w:fldChar w:fldCharType="end"/>
    </w:r>
    <w:r>
      <w:rPr>
        <w:rStyle w:val="PageNumber"/>
        <w:rFonts w:ascii="Arial Narrow" w:hAnsi="Arial Narrow"/>
        <w:i/>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330" w:rsidRDefault="00764330">
      <w:r>
        <w:separator/>
      </w:r>
    </w:p>
  </w:footnote>
  <w:footnote w:type="continuationSeparator" w:id="0">
    <w:p w:rsidR="00764330" w:rsidRDefault="00764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330" w:rsidRDefault="00764330" w:rsidP="00972192">
    <w:pPr>
      <w:pStyle w:val="Header"/>
      <w:jc w:val="right"/>
    </w:pPr>
    <w:r>
      <w:rPr>
        <w:noProof/>
        <w:lang w:eastAsia="en-GB"/>
      </w:rPr>
      <w:drawing>
        <wp:inline distT="0" distB="0" distL="0" distR="0" wp14:anchorId="371A0B3D" wp14:editId="7CD4B731">
          <wp:extent cx="1486560" cy="3371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eni Logo CYMK.jpg"/>
                  <pic:cNvPicPr/>
                </pic:nvPicPr>
                <pic:blipFill>
                  <a:blip r:embed="rId1">
                    <a:extLst>
                      <a:ext uri="{28A0092B-C50C-407E-A947-70E740481C1C}">
                        <a14:useLocalDpi xmlns:a14="http://schemas.microsoft.com/office/drawing/2010/main" val="0"/>
                      </a:ext>
                    </a:extLst>
                  </a:blip>
                  <a:stretch>
                    <a:fillRect/>
                  </a:stretch>
                </pic:blipFill>
                <pic:spPr>
                  <a:xfrm>
                    <a:off x="0" y="0"/>
                    <a:ext cx="1486560" cy="337102"/>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20F77"/>
    <w:multiLevelType w:val="hybridMultilevel"/>
    <w:tmpl w:val="1B5CD7D8"/>
    <w:lvl w:ilvl="0" w:tplc="08090005">
      <w:start w:val="1"/>
      <w:numFmt w:val="bullet"/>
      <w:lvlText w:val=""/>
      <w:lvlJc w:val="left"/>
      <w:pPr>
        <w:tabs>
          <w:tab w:val="num" w:pos="1069"/>
        </w:tabs>
        <w:ind w:left="1069" w:hanging="360"/>
      </w:pPr>
      <w:rPr>
        <w:rFonts w:ascii="Wingdings" w:hAnsi="Wingdings" w:hint="default"/>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
    <w:nsid w:val="0628682D"/>
    <w:multiLevelType w:val="hybridMultilevel"/>
    <w:tmpl w:val="B59E0A2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952BAD"/>
    <w:multiLevelType w:val="hybridMultilevel"/>
    <w:tmpl w:val="8B0CC9AC"/>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3">
    <w:nsid w:val="113E1809"/>
    <w:multiLevelType w:val="hybridMultilevel"/>
    <w:tmpl w:val="9D22BC14"/>
    <w:lvl w:ilvl="0" w:tplc="AC3C06F4">
      <w:start w:val="1"/>
      <w:numFmt w:val="lowerRoman"/>
      <w:lvlText w:val="%1."/>
      <w:lvlJc w:val="left"/>
      <w:pPr>
        <w:tabs>
          <w:tab w:val="num" w:pos="709"/>
        </w:tabs>
        <w:ind w:left="1418" w:firstLine="76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C17632B"/>
    <w:multiLevelType w:val="hybridMultilevel"/>
    <w:tmpl w:val="8E32B0EE"/>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5">
    <w:nsid w:val="1DE935D7"/>
    <w:multiLevelType w:val="hybridMultilevel"/>
    <w:tmpl w:val="6E46E060"/>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6">
    <w:nsid w:val="1DEC2036"/>
    <w:multiLevelType w:val="hybridMultilevel"/>
    <w:tmpl w:val="BE22A34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D10F23"/>
    <w:multiLevelType w:val="hybridMultilevel"/>
    <w:tmpl w:val="B7B66686"/>
    <w:lvl w:ilvl="0" w:tplc="AC3C06F4">
      <w:start w:val="1"/>
      <w:numFmt w:val="lowerRoman"/>
      <w:lvlText w:val="%1."/>
      <w:lvlJc w:val="left"/>
      <w:pPr>
        <w:tabs>
          <w:tab w:val="num" w:pos="709"/>
        </w:tabs>
        <w:ind w:left="1418" w:firstLine="76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7104E32"/>
    <w:multiLevelType w:val="hybridMultilevel"/>
    <w:tmpl w:val="22627D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71279B"/>
    <w:multiLevelType w:val="multilevel"/>
    <w:tmpl w:val="2A068A26"/>
    <w:lvl w:ilvl="0">
      <w:start w:val="1"/>
      <w:numFmt w:val="decimal"/>
      <w:lvlText w:val="%1.0"/>
      <w:lvlJc w:val="left"/>
      <w:pPr>
        <w:tabs>
          <w:tab w:val="num" w:pos="709"/>
        </w:tabs>
        <w:ind w:left="709" w:hanging="709"/>
      </w:pPr>
      <w:rPr>
        <w:rFonts w:hint="default"/>
      </w:rPr>
    </w:lvl>
    <w:lvl w:ilvl="1">
      <w:start w:val="1"/>
      <w:numFmt w:val="bullet"/>
      <w:lvlText w:val=""/>
      <w:lvlJc w:val="left"/>
      <w:pPr>
        <w:tabs>
          <w:tab w:val="num" w:pos="709"/>
        </w:tabs>
        <w:ind w:left="709" w:hanging="709"/>
      </w:pPr>
      <w:rPr>
        <w:rFonts w:ascii="Wingdings" w:hAnsi="Wingdings" w:hint="default"/>
        <w:b w:val="0"/>
      </w:rPr>
    </w:lvl>
    <w:lvl w:ilvl="2">
      <w:start w:val="1"/>
      <w:numFmt w:val="bullet"/>
      <w:lvlText w:val=""/>
      <w:lvlJc w:val="left"/>
      <w:pPr>
        <w:tabs>
          <w:tab w:val="num" w:pos="2160"/>
        </w:tabs>
        <w:ind w:left="2160" w:hanging="720"/>
      </w:pPr>
      <w:rPr>
        <w:rFonts w:ascii="Wingdings" w:hAnsi="Wingding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0">
    <w:nsid w:val="2C8C2164"/>
    <w:multiLevelType w:val="hybridMultilevel"/>
    <w:tmpl w:val="495E284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2437183"/>
    <w:multiLevelType w:val="hybridMultilevel"/>
    <w:tmpl w:val="0230254A"/>
    <w:lvl w:ilvl="0" w:tplc="04090005">
      <w:start w:val="1"/>
      <w:numFmt w:val="bullet"/>
      <w:lvlText w:val=""/>
      <w:lvlJc w:val="left"/>
      <w:pPr>
        <w:ind w:left="360" w:hanging="360"/>
      </w:pPr>
      <w:rPr>
        <w:rFonts w:ascii="Wingdings" w:hAnsi="Wingdings" w:hint="default"/>
      </w:rPr>
    </w:lvl>
    <w:lvl w:ilvl="1" w:tplc="04090005">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3B02CB5"/>
    <w:multiLevelType w:val="hybridMultilevel"/>
    <w:tmpl w:val="AB86A22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3456D95"/>
    <w:multiLevelType w:val="multilevel"/>
    <w:tmpl w:val="7CE00D6E"/>
    <w:lvl w:ilvl="0">
      <w:start w:val="1"/>
      <w:numFmt w:val="decimal"/>
      <w:lvlText w:val="%1.0"/>
      <w:lvlJc w:val="left"/>
      <w:pPr>
        <w:tabs>
          <w:tab w:val="num" w:pos="709"/>
        </w:tabs>
        <w:ind w:left="709" w:hanging="709"/>
      </w:pPr>
      <w:rPr>
        <w:rFonts w:hint="default"/>
      </w:rPr>
    </w:lvl>
    <w:lvl w:ilvl="1">
      <w:start w:val="1"/>
      <w:numFmt w:val="bullet"/>
      <w:lvlText w:val=""/>
      <w:lvlJc w:val="left"/>
      <w:pPr>
        <w:tabs>
          <w:tab w:val="num" w:pos="709"/>
        </w:tabs>
        <w:ind w:left="709" w:hanging="709"/>
      </w:pPr>
      <w:rPr>
        <w:rFonts w:ascii="Wingdings" w:hAnsi="Wingdings" w:hint="default"/>
        <w:b w:val="0"/>
      </w:rPr>
    </w:lvl>
    <w:lvl w:ilvl="2">
      <w:start w:val="1"/>
      <w:numFmt w:val="upperLetter"/>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4">
    <w:nsid w:val="43C17D53"/>
    <w:multiLevelType w:val="hybridMultilevel"/>
    <w:tmpl w:val="463E1D9A"/>
    <w:lvl w:ilvl="0" w:tplc="AC3C06F4">
      <w:start w:val="1"/>
      <w:numFmt w:val="lowerRoman"/>
      <w:lvlText w:val="%1."/>
      <w:lvlJc w:val="left"/>
      <w:pPr>
        <w:tabs>
          <w:tab w:val="num" w:pos="709"/>
        </w:tabs>
        <w:ind w:left="1418" w:firstLine="76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215756"/>
    <w:multiLevelType w:val="hybridMultilevel"/>
    <w:tmpl w:val="8C727960"/>
    <w:lvl w:ilvl="0" w:tplc="AC3C06F4">
      <w:start w:val="1"/>
      <w:numFmt w:val="lowerRoman"/>
      <w:lvlText w:val="%1."/>
      <w:lvlJc w:val="left"/>
      <w:pPr>
        <w:tabs>
          <w:tab w:val="num" w:pos="709"/>
        </w:tabs>
        <w:ind w:left="1418" w:firstLine="76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618392D"/>
    <w:multiLevelType w:val="multilevel"/>
    <w:tmpl w:val="62528194"/>
    <w:lvl w:ilvl="0">
      <w:start w:val="1"/>
      <w:numFmt w:val="decimal"/>
      <w:lvlText w:val="%1.0"/>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hint="default"/>
        <w:b w:val="0"/>
      </w:rPr>
    </w:lvl>
    <w:lvl w:ilvl="2">
      <w:start w:val="1"/>
      <w:numFmt w:val="upperLetter"/>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7">
    <w:nsid w:val="4C650F97"/>
    <w:multiLevelType w:val="hybridMultilevel"/>
    <w:tmpl w:val="A9BADF2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9FD14F5"/>
    <w:multiLevelType w:val="hybridMultilevel"/>
    <w:tmpl w:val="56B25FDE"/>
    <w:lvl w:ilvl="0" w:tplc="077C664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72964A0"/>
    <w:multiLevelType w:val="multilevel"/>
    <w:tmpl w:val="50D8E56C"/>
    <w:lvl w:ilvl="0">
      <w:start w:val="1"/>
      <w:numFmt w:val="decimal"/>
      <w:lvlText w:val="%1.0"/>
      <w:lvlJc w:val="left"/>
      <w:pPr>
        <w:tabs>
          <w:tab w:val="num" w:pos="709"/>
        </w:tabs>
        <w:ind w:left="709" w:hanging="709"/>
      </w:pPr>
      <w:rPr>
        <w:rFonts w:hint="default"/>
      </w:rPr>
    </w:lvl>
    <w:lvl w:ilvl="1">
      <w:start w:val="1"/>
      <w:numFmt w:val="bullet"/>
      <w:lvlText w:val=""/>
      <w:lvlJc w:val="left"/>
      <w:pPr>
        <w:tabs>
          <w:tab w:val="num" w:pos="709"/>
        </w:tabs>
        <w:ind w:left="709" w:hanging="709"/>
      </w:pPr>
      <w:rPr>
        <w:rFonts w:ascii="Wingdings" w:hAnsi="Wingdings" w:hint="default"/>
        <w:b w:val="0"/>
      </w:rPr>
    </w:lvl>
    <w:lvl w:ilvl="2">
      <w:start w:val="1"/>
      <w:numFmt w:val="upperLetter"/>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20">
    <w:nsid w:val="68FB315E"/>
    <w:multiLevelType w:val="hybridMultilevel"/>
    <w:tmpl w:val="55B2E336"/>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1">
    <w:nsid w:val="77583966"/>
    <w:multiLevelType w:val="hybridMultilevel"/>
    <w:tmpl w:val="709808D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83976AD"/>
    <w:multiLevelType w:val="hybridMultilevel"/>
    <w:tmpl w:val="32C29E3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3">
    <w:nsid w:val="7C08065A"/>
    <w:multiLevelType w:val="hybridMultilevel"/>
    <w:tmpl w:val="D32CB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06759F"/>
    <w:multiLevelType w:val="hybridMultilevel"/>
    <w:tmpl w:val="556EB314"/>
    <w:lvl w:ilvl="0" w:tplc="08090005">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5">
    <w:nsid w:val="7F1C3831"/>
    <w:multiLevelType w:val="hybridMultilevel"/>
    <w:tmpl w:val="FA1EEFD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FB17A6C"/>
    <w:multiLevelType w:val="hybridMultilevel"/>
    <w:tmpl w:val="D2FE024C"/>
    <w:lvl w:ilvl="0" w:tplc="AC3C06F4">
      <w:start w:val="1"/>
      <w:numFmt w:val="lowerRoman"/>
      <w:lvlText w:val="%1."/>
      <w:lvlJc w:val="left"/>
      <w:pPr>
        <w:tabs>
          <w:tab w:val="num" w:pos="709"/>
        </w:tabs>
        <w:ind w:left="1418" w:firstLine="769"/>
      </w:pPr>
      <w:rPr>
        <w:rFonts w:hint="default"/>
        <w:b w:val="0"/>
        <w:i w:val="0"/>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num w:numId="1">
    <w:abstractNumId w:val="16"/>
  </w:num>
  <w:num w:numId="2">
    <w:abstractNumId w:val="26"/>
  </w:num>
  <w:num w:numId="3">
    <w:abstractNumId w:val="7"/>
  </w:num>
  <w:num w:numId="4">
    <w:abstractNumId w:val="15"/>
  </w:num>
  <w:num w:numId="5">
    <w:abstractNumId w:val="3"/>
  </w:num>
  <w:num w:numId="6">
    <w:abstractNumId w:val="14"/>
  </w:num>
  <w:num w:numId="7">
    <w:abstractNumId w:val="2"/>
  </w:num>
  <w:num w:numId="8">
    <w:abstractNumId w:val="4"/>
  </w:num>
  <w:num w:numId="9">
    <w:abstractNumId w:val="5"/>
  </w:num>
  <w:num w:numId="10">
    <w:abstractNumId w:val="12"/>
  </w:num>
  <w:num w:numId="11">
    <w:abstractNumId w:val="11"/>
  </w:num>
  <w:num w:numId="12">
    <w:abstractNumId w:val="23"/>
  </w:num>
  <w:num w:numId="13">
    <w:abstractNumId w:val="13"/>
  </w:num>
  <w:num w:numId="14">
    <w:abstractNumId w:val="0"/>
  </w:num>
  <w:num w:numId="15">
    <w:abstractNumId w:val="17"/>
  </w:num>
  <w:num w:numId="16">
    <w:abstractNumId w:val="10"/>
  </w:num>
  <w:num w:numId="17">
    <w:abstractNumId w:val="21"/>
  </w:num>
  <w:num w:numId="18">
    <w:abstractNumId w:val="1"/>
  </w:num>
  <w:num w:numId="19">
    <w:abstractNumId w:val="6"/>
  </w:num>
  <w:num w:numId="20">
    <w:abstractNumId w:val="18"/>
  </w:num>
  <w:num w:numId="21">
    <w:abstractNumId w:val="25"/>
  </w:num>
  <w:num w:numId="22">
    <w:abstractNumId w:val="8"/>
  </w:num>
  <w:num w:numId="23">
    <w:abstractNumId w:val="19"/>
  </w:num>
  <w:num w:numId="24">
    <w:abstractNumId w:val="9"/>
  </w:num>
  <w:num w:numId="25">
    <w:abstractNumId w:val="24"/>
  </w:num>
  <w:num w:numId="26">
    <w:abstractNumId w:val="22"/>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DAA"/>
    <w:rsid w:val="00026EDB"/>
    <w:rsid w:val="00046CE7"/>
    <w:rsid w:val="0005381C"/>
    <w:rsid w:val="00054893"/>
    <w:rsid w:val="000615B9"/>
    <w:rsid w:val="00066B41"/>
    <w:rsid w:val="000749E8"/>
    <w:rsid w:val="00084030"/>
    <w:rsid w:val="000A2E19"/>
    <w:rsid w:val="000A3A4E"/>
    <w:rsid w:val="000A6E47"/>
    <w:rsid w:val="000C0329"/>
    <w:rsid w:val="000D60F6"/>
    <w:rsid w:val="000E2EE8"/>
    <w:rsid w:val="000F0492"/>
    <w:rsid w:val="000F1FE5"/>
    <w:rsid w:val="00106CFD"/>
    <w:rsid w:val="00133435"/>
    <w:rsid w:val="00136751"/>
    <w:rsid w:val="00164201"/>
    <w:rsid w:val="00171C45"/>
    <w:rsid w:val="001900E4"/>
    <w:rsid w:val="001921A9"/>
    <w:rsid w:val="0019316C"/>
    <w:rsid w:val="00197203"/>
    <w:rsid w:val="001A6EBF"/>
    <w:rsid w:val="001B045F"/>
    <w:rsid w:val="001B0839"/>
    <w:rsid w:val="001B20AE"/>
    <w:rsid w:val="001B26F8"/>
    <w:rsid w:val="001C6BE3"/>
    <w:rsid w:val="001F7A9B"/>
    <w:rsid w:val="00206B68"/>
    <w:rsid w:val="00210AF7"/>
    <w:rsid w:val="002131E7"/>
    <w:rsid w:val="00222439"/>
    <w:rsid w:val="00225335"/>
    <w:rsid w:val="00236711"/>
    <w:rsid w:val="00241694"/>
    <w:rsid w:val="00250C1A"/>
    <w:rsid w:val="002553D7"/>
    <w:rsid w:val="00260A26"/>
    <w:rsid w:val="00280654"/>
    <w:rsid w:val="00292779"/>
    <w:rsid w:val="002B1A10"/>
    <w:rsid w:val="002B717F"/>
    <w:rsid w:val="002C1348"/>
    <w:rsid w:val="002E28F0"/>
    <w:rsid w:val="002F76F8"/>
    <w:rsid w:val="00306E69"/>
    <w:rsid w:val="00307CCC"/>
    <w:rsid w:val="00311FD3"/>
    <w:rsid w:val="00330571"/>
    <w:rsid w:val="0033235B"/>
    <w:rsid w:val="00334274"/>
    <w:rsid w:val="00342842"/>
    <w:rsid w:val="00351804"/>
    <w:rsid w:val="0038236D"/>
    <w:rsid w:val="00394838"/>
    <w:rsid w:val="003A4F8D"/>
    <w:rsid w:val="003B5106"/>
    <w:rsid w:val="003E2B18"/>
    <w:rsid w:val="003E450F"/>
    <w:rsid w:val="003F6CED"/>
    <w:rsid w:val="00400A11"/>
    <w:rsid w:val="00403E09"/>
    <w:rsid w:val="00410A1C"/>
    <w:rsid w:val="0042182F"/>
    <w:rsid w:val="00423585"/>
    <w:rsid w:val="004273EE"/>
    <w:rsid w:val="0043252D"/>
    <w:rsid w:val="00432580"/>
    <w:rsid w:val="00432C52"/>
    <w:rsid w:val="004511A2"/>
    <w:rsid w:val="00462F61"/>
    <w:rsid w:val="00474A9B"/>
    <w:rsid w:val="004819CD"/>
    <w:rsid w:val="00492658"/>
    <w:rsid w:val="00493408"/>
    <w:rsid w:val="00493EFD"/>
    <w:rsid w:val="004968BA"/>
    <w:rsid w:val="004A0194"/>
    <w:rsid w:val="004A6FB9"/>
    <w:rsid w:val="004B1CA3"/>
    <w:rsid w:val="004B5EE7"/>
    <w:rsid w:val="004B6523"/>
    <w:rsid w:val="004B71F7"/>
    <w:rsid w:val="004D4DF1"/>
    <w:rsid w:val="004D561A"/>
    <w:rsid w:val="004E577A"/>
    <w:rsid w:val="004E76CF"/>
    <w:rsid w:val="00500221"/>
    <w:rsid w:val="005041F5"/>
    <w:rsid w:val="005051C8"/>
    <w:rsid w:val="00506039"/>
    <w:rsid w:val="005350BB"/>
    <w:rsid w:val="00537F4B"/>
    <w:rsid w:val="00554524"/>
    <w:rsid w:val="00564140"/>
    <w:rsid w:val="005678B4"/>
    <w:rsid w:val="00576BD4"/>
    <w:rsid w:val="005B3448"/>
    <w:rsid w:val="005C5DB8"/>
    <w:rsid w:val="005D4AB0"/>
    <w:rsid w:val="005D654C"/>
    <w:rsid w:val="005F1E30"/>
    <w:rsid w:val="005F3289"/>
    <w:rsid w:val="005F4985"/>
    <w:rsid w:val="0060595B"/>
    <w:rsid w:val="00607981"/>
    <w:rsid w:val="00612002"/>
    <w:rsid w:val="006147CE"/>
    <w:rsid w:val="006377BA"/>
    <w:rsid w:val="00641D32"/>
    <w:rsid w:val="006635FE"/>
    <w:rsid w:val="0067382C"/>
    <w:rsid w:val="0067520D"/>
    <w:rsid w:val="0067571A"/>
    <w:rsid w:val="00690C98"/>
    <w:rsid w:val="00693254"/>
    <w:rsid w:val="006A29EB"/>
    <w:rsid w:val="006B29A3"/>
    <w:rsid w:val="006B7AF0"/>
    <w:rsid w:val="006C08F9"/>
    <w:rsid w:val="006C3C1F"/>
    <w:rsid w:val="006D6517"/>
    <w:rsid w:val="006E7724"/>
    <w:rsid w:val="006F4515"/>
    <w:rsid w:val="0070656B"/>
    <w:rsid w:val="00711BFE"/>
    <w:rsid w:val="00712295"/>
    <w:rsid w:val="007130BC"/>
    <w:rsid w:val="00713332"/>
    <w:rsid w:val="007173AA"/>
    <w:rsid w:val="00747AFC"/>
    <w:rsid w:val="00760D81"/>
    <w:rsid w:val="00764330"/>
    <w:rsid w:val="007747E4"/>
    <w:rsid w:val="007762EF"/>
    <w:rsid w:val="007770E7"/>
    <w:rsid w:val="00777F8B"/>
    <w:rsid w:val="007875C5"/>
    <w:rsid w:val="007A0B9D"/>
    <w:rsid w:val="007A6587"/>
    <w:rsid w:val="007B437D"/>
    <w:rsid w:val="007B7269"/>
    <w:rsid w:val="007D7DAA"/>
    <w:rsid w:val="007E6DCA"/>
    <w:rsid w:val="007E7894"/>
    <w:rsid w:val="007F3A18"/>
    <w:rsid w:val="00800232"/>
    <w:rsid w:val="00814BA8"/>
    <w:rsid w:val="00814F03"/>
    <w:rsid w:val="008179C3"/>
    <w:rsid w:val="00864438"/>
    <w:rsid w:val="00874329"/>
    <w:rsid w:val="00876FB6"/>
    <w:rsid w:val="00890386"/>
    <w:rsid w:val="0089525B"/>
    <w:rsid w:val="008A0F36"/>
    <w:rsid w:val="008A1D69"/>
    <w:rsid w:val="008A4940"/>
    <w:rsid w:val="008A5163"/>
    <w:rsid w:val="008A5B7A"/>
    <w:rsid w:val="008A6202"/>
    <w:rsid w:val="008A6545"/>
    <w:rsid w:val="008C38EA"/>
    <w:rsid w:val="008D00A3"/>
    <w:rsid w:val="008D043C"/>
    <w:rsid w:val="008D6B7A"/>
    <w:rsid w:val="008D6C7C"/>
    <w:rsid w:val="008E2E20"/>
    <w:rsid w:val="008E474F"/>
    <w:rsid w:val="008E7324"/>
    <w:rsid w:val="008F2E9A"/>
    <w:rsid w:val="008F5DBC"/>
    <w:rsid w:val="00905D93"/>
    <w:rsid w:val="00920B72"/>
    <w:rsid w:val="009367CA"/>
    <w:rsid w:val="0094120A"/>
    <w:rsid w:val="00941A19"/>
    <w:rsid w:val="009439EF"/>
    <w:rsid w:val="009629D9"/>
    <w:rsid w:val="00972192"/>
    <w:rsid w:val="00974CBF"/>
    <w:rsid w:val="00983E2C"/>
    <w:rsid w:val="00991506"/>
    <w:rsid w:val="009B192A"/>
    <w:rsid w:val="009B5F8C"/>
    <w:rsid w:val="009C58F9"/>
    <w:rsid w:val="009E25ED"/>
    <w:rsid w:val="009E7A50"/>
    <w:rsid w:val="009F0B2C"/>
    <w:rsid w:val="009F6124"/>
    <w:rsid w:val="009F67A9"/>
    <w:rsid w:val="00A066C5"/>
    <w:rsid w:val="00A07F54"/>
    <w:rsid w:val="00A21487"/>
    <w:rsid w:val="00A228A9"/>
    <w:rsid w:val="00A25D40"/>
    <w:rsid w:val="00A4469B"/>
    <w:rsid w:val="00A44D9A"/>
    <w:rsid w:val="00A4677C"/>
    <w:rsid w:val="00A518AC"/>
    <w:rsid w:val="00A8558F"/>
    <w:rsid w:val="00A90026"/>
    <w:rsid w:val="00AA1D3A"/>
    <w:rsid w:val="00AB011E"/>
    <w:rsid w:val="00AB3770"/>
    <w:rsid w:val="00AB3FCC"/>
    <w:rsid w:val="00AB6655"/>
    <w:rsid w:val="00AC52BD"/>
    <w:rsid w:val="00AC5B00"/>
    <w:rsid w:val="00AD0C2F"/>
    <w:rsid w:val="00AD24B6"/>
    <w:rsid w:val="00AD5BA6"/>
    <w:rsid w:val="00AF36CB"/>
    <w:rsid w:val="00B0150A"/>
    <w:rsid w:val="00B037A8"/>
    <w:rsid w:val="00B33C67"/>
    <w:rsid w:val="00B4066A"/>
    <w:rsid w:val="00B42558"/>
    <w:rsid w:val="00B50928"/>
    <w:rsid w:val="00B547DC"/>
    <w:rsid w:val="00B5748E"/>
    <w:rsid w:val="00B63D5F"/>
    <w:rsid w:val="00B744B6"/>
    <w:rsid w:val="00B83779"/>
    <w:rsid w:val="00B83B3C"/>
    <w:rsid w:val="00B8788E"/>
    <w:rsid w:val="00B94E03"/>
    <w:rsid w:val="00BB00A1"/>
    <w:rsid w:val="00BB1BC7"/>
    <w:rsid w:val="00BC1B2E"/>
    <w:rsid w:val="00BC489A"/>
    <w:rsid w:val="00BC4D13"/>
    <w:rsid w:val="00BF50BE"/>
    <w:rsid w:val="00BF61E2"/>
    <w:rsid w:val="00C307A7"/>
    <w:rsid w:val="00C34D8B"/>
    <w:rsid w:val="00C37DDC"/>
    <w:rsid w:val="00C45F14"/>
    <w:rsid w:val="00C47AA8"/>
    <w:rsid w:val="00C5617C"/>
    <w:rsid w:val="00C66E7D"/>
    <w:rsid w:val="00C71D24"/>
    <w:rsid w:val="00C73779"/>
    <w:rsid w:val="00C751CB"/>
    <w:rsid w:val="00C8308D"/>
    <w:rsid w:val="00C85A8A"/>
    <w:rsid w:val="00C93DDB"/>
    <w:rsid w:val="00CB192F"/>
    <w:rsid w:val="00CD1CC5"/>
    <w:rsid w:val="00CE125E"/>
    <w:rsid w:val="00CE2F95"/>
    <w:rsid w:val="00CE3D6A"/>
    <w:rsid w:val="00CE547C"/>
    <w:rsid w:val="00D06711"/>
    <w:rsid w:val="00D12AFF"/>
    <w:rsid w:val="00D147EC"/>
    <w:rsid w:val="00D17695"/>
    <w:rsid w:val="00D23E01"/>
    <w:rsid w:val="00D25E8F"/>
    <w:rsid w:val="00D33BD7"/>
    <w:rsid w:val="00D34CB3"/>
    <w:rsid w:val="00D43774"/>
    <w:rsid w:val="00D646A7"/>
    <w:rsid w:val="00D64C12"/>
    <w:rsid w:val="00D6547B"/>
    <w:rsid w:val="00D7793F"/>
    <w:rsid w:val="00DE3B61"/>
    <w:rsid w:val="00DF6AB0"/>
    <w:rsid w:val="00E0102A"/>
    <w:rsid w:val="00E05622"/>
    <w:rsid w:val="00E24A92"/>
    <w:rsid w:val="00E3175C"/>
    <w:rsid w:val="00E351A7"/>
    <w:rsid w:val="00E40B9B"/>
    <w:rsid w:val="00E453B5"/>
    <w:rsid w:val="00E47D29"/>
    <w:rsid w:val="00E47D5A"/>
    <w:rsid w:val="00E57DA6"/>
    <w:rsid w:val="00E705AC"/>
    <w:rsid w:val="00E73914"/>
    <w:rsid w:val="00EA347D"/>
    <w:rsid w:val="00EB1B66"/>
    <w:rsid w:val="00EB7E73"/>
    <w:rsid w:val="00EC0E76"/>
    <w:rsid w:val="00ED4549"/>
    <w:rsid w:val="00EE5CA0"/>
    <w:rsid w:val="00EE74A1"/>
    <w:rsid w:val="00F03ABA"/>
    <w:rsid w:val="00F1655F"/>
    <w:rsid w:val="00F24AAF"/>
    <w:rsid w:val="00F3764F"/>
    <w:rsid w:val="00F51A2C"/>
    <w:rsid w:val="00F60257"/>
    <w:rsid w:val="00F619ED"/>
    <w:rsid w:val="00F67CCD"/>
    <w:rsid w:val="00F83C09"/>
    <w:rsid w:val="00F83E26"/>
    <w:rsid w:val="00F93CE8"/>
    <w:rsid w:val="00F947AC"/>
    <w:rsid w:val="00F94E28"/>
    <w:rsid w:val="00FA150B"/>
    <w:rsid w:val="00FB0F40"/>
    <w:rsid w:val="00FB7751"/>
    <w:rsid w:val="00FC29A9"/>
    <w:rsid w:val="00FC31A1"/>
    <w:rsid w:val="00FD4BD6"/>
    <w:rsid w:val="00FE3328"/>
    <w:rsid w:val="00FE40FE"/>
    <w:rsid w:val="00FE437F"/>
    <w:rsid w:val="00FF03AA"/>
    <w:rsid w:val="00FF48F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E6D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9629D9"/>
    <w:pPr>
      <w:tabs>
        <w:tab w:val="center" w:pos="4320"/>
        <w:tab w:val="right" w:pos="8640"/>
      </w:tabs>
    </w:pPr>
  </w:style>
  <w:style w:type="character" w:styleId="PageNumber">
    <w:name w:val="page number"/>
    <w:basedOn w:val="DefaultParagraphFont"/>
    <w:rsid w:val="009629D9"/>
  </w:style>
  <w:style w:type="paragraph" w:customStyle="1" w:styleId="Titles">
    <w:name w:val="Titles"/>
    <w:rsid w:val="0043252D"/>
    <w:pPr>
      <w:ind w:right="2268"/>
    </w:pPr>
    <w:rPr>
      <w:rFonts w:ascii="Arial" w:hAnsi="Arial"/>
      <w:b/>
      <w:noProof/>
      <w:sz w:val="22"/>
      <w:u w:val="single"/>
    </w:rPr>
  </w:style>
  <w:style w:type="character" w:customStyle="1" w:styleId="ABWhite">
    <w:name w:val="A.B. White"/>
    <w:basedOn w:val="DefaultParagraphFont"/>
    <w:semiHidden/>
    <w:rsid w:val="00474A9B"/>
    <w:rPr>
      <w:rFonts w:ascii="Arial" w:hAnsi="Arial" w:cs="Arial"/>
      <w:color w:val="auto"/>
      <w:sz w:val="20"/>
      <w:szCs w:val="20"/>
    </w:rPr>
  </w:style>
  <w:style w:type="character" w:styleId="Hyperlink">
    <w:name w:val="Hyperlink"/>
    <w:basedOn w:val="DefaultParagraphFont"/>
    <w:uiPriority w:val="99"/>
    <w:unhideWhenUsed/>
    <w:rsid w:val="00612002"/>
    <w:rPr>
      <w:strike w:val="0"/>
      <w:dstrike w:val="0"/>
      <w:color w:val="0000FF"/>
      <w:u w:val="none"/>
      <w:effect w:val="none"/>
    </w:rPr>
  </w:style>
  <w:style w:type="paragraph" w:styleId="Header">
    <w:name w:val="header"/>
    <w:basedOn w:val="Normal"/>
    <w:link w:val="HeaderChar"/>
    <w:rsid w:val="00D12AFF"/>
    <w:pPr>
      <w:tabs>
        <w:tab w:val="center" w:pos="4513"/>
        <w:tab w:val="right" w:pos="9026"/>
      </w:tabs>
    </w:pPr>
  </w:style>
  <w:style w:type="character" w:customStyle="1" w:styleId="HeaderChar">
    <w:name w:val="Header Char"/>
    <w:basedOn w:val="DefaultParagraphFont"/>
    <w:link w:val="Header"/>
    <w:rsid w:val="00D12AFF"/>
    <w:rPr>
      <w:rFonts w:ascii="Arial" w:hAnsi="Arial"/>
      <w:sz w:val="24"/>
      <w:szCs w:val="24"/>
      <w:lang w:eastAsia="en-US"/>
    </w:rPr>
  </w:style>
  <w:style w:type="paragraph" w:styleId="ListParagraph">
    <w:name w:val="List Paragraph"/>
    <w:basedOn w:val="Normal"/>
    <w:uiPriority w:val="34"/>
    <w:qFormat/>
    <w:rsid w:val="00CD1CC5"/>
    <w:pPr>
      <w:ind w:left="720"/>
    </w:pPr>
  </w:style>
  <w:style w:type="character" w:customStyle="1" w:styleId="small">
    <w:name w:val="small"/>
    <w:basedOn w:val="DefaultParagraphFont"/>
    <w:rsid w:val="006C3C1F"/>
    <w:rPr>
      <w:rFonts w:ascii="Helvetica" w:hAnsi="Helvetica" w:hint="default"/>
      <w:sz w:val="24"/>
      <w:szCs w:val="24"/>
    </w:rPr>
  </w:style>
  <w:style w:type="paragraph" w:styleId="NormalWeb">
    <w:name w:val="Normal (Web)"/>
    <w:basedOn w:val="Normal"/>
    <w:rsid w:val="006C3C1F"/>
    <w:pPr>
      <w:spacing w:before="100" w:beforeAutospacing="1" w:after="100" w:afterAutospacing="1"/>
    </w:pPr>
    <w:rPr>
      <w:rFonts w:ascii="Times New Roman" w:hAnsi="Times New Roman"/>
      <w:lang w:val="en-US"/>
    </w:rPr>
  </w:style>
  <w:style w:type="paragraph" w:styleId="BalloonText">
    <w:name w:val="Balloon Text"/>
    <w:basedOn w:val="Normal"/>
    <w:semiHidden/>
    <w:rsid w:val="00E47D29"/>
    <w:rPr>
      <w:rFonts w:ascii="Tahoma" w:hAnsi="Tahoma" w:cs="Tahoma"/>
      <w:sz w:val="16"/>
      <w:szCs w:val="16"/>
    </w:rPr>
  </w:style>
  <w:style w:type="paragraph" w:customStyle="1" w:styleId="Default">
    <w:name w:val="Default"/>
    <w:rsid w:val="004B6523"/>
    <w:pPr>
      <w:autoSpaceDE w:val="0"/>
      <w:autoSpaceDN w:val="0"/>
      <w:adjustRightInd w:val="0"/>
    </w:pPr>
    <w:rPr>
      <w:rFonts w:ascii="Arial" w:eastAsia="Calibri"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E6D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9629D9"/>
    <w:pPr>
      <w:tabs>
        <w:tab w:val="center" w:pos="4320"/>
        <w:tab w:val="right" w:pos="8640"/>
      </w:tabs>
    </w:pPr>
  </w:style>
  <w:style w:type="character" w:styleId="PageNumber">
    <w:name w:val="page number"/>
    <w:basedOn w:val="DefaultParagraphFont"/>
    <w:rsid w:val="009629D9"/>
  </w:style>
  <w:style w:type="paragraph" w:customStyle="1" w:styleId="Titles">
    <w:name w:val="Titles"/>
    <w:rsid w:val="0043252D"/>
    <w:pPr>
      <w:ind w:right="2268"/>
    </w:pPr>
    <w:rPr>
      <w:rFonts w:ascii="Arial" w:hAnsi="Arial"/>
      <w:b/>
      <w:noProof/>
      <w:sz w:val="22"/>
      <w:u w:val="single"/>
    </w:rPr>
  </w:style>
  <w:style w:type="character" w:customStyle="1" w:styleId="ABWhite">
    <w:name w:val="A.B. White"/>
    <w:basedOn w:val="DefaultParagraphFont"/>
    <w:semiHidden/>
    <w:rsid w:val="00474A9B"/>
    <w:rPr>
      <w:rFonts w:ascii="Arial" w:hAnsi="Arial" w:cs="Arial"/>
      <w:color w:val="auto"/>
      <w:sz w:val="20"/>
      <w:szCs w:val="20"/>
    </w:rPr>
  </w:style>
  <w:style w:type="character" w:styleId="Hyperlink">
    <w:name w:val="Hyperlink"/>
    <w:basedOn w:val="DefaultParagraphFont"/>
    <w:uiPriority w:val="99"/>
    <w:unhideWhenUsed/>
    <w:rsid w:val="00612002"/>
    <w:rPr>
      <w:strike w:val="0"/>
      <w:dstrike w:val="0"/>
      <w:color w:val="0000FF"/>
      <w:u w:val="none"/>
      <w:effect w:val="none"/>
    </w:rPr>
  </w:style>
  <w:style w:type="paragraph" w:styleId="Header">
    <w:name w:val="header"/>
    <w:basedOn w:val="Normal"/>
    <w:link w:val="HeaderChar"/>
    <w:rsid w:val="00D12AFF"/>
    <w:pPr>
      <w:tabs>
        <w:tab w:val="center" w:pos="4513"/>
        <w:tab w:val="right" w:pos="9026"/>
      </w:tabs>
    </w:pPr>
  </w:style>
  <w:style w:type="character" w:customStyle="1" w:styleId="HeaderChar">
    <w:name w:val="Header Char"/>
    <w:basedOn w:val="DefaultParagraphFont"/>
    <w:link w:val="Header"/>
    <w:rsid w:val="00D12AFF"/>
    <w:rPr>
      <w:rFonts w:ascii="Arial" w:hAnsi="Arial"/>
      <w:sz w:val="24"/>
      <w:szCs w:val="24"/>
      <w:lang w:eastAsia="en-US"/>
    </w:rPr>
  </w:style>
  <w:style w:type="paragraph" w:styleId="ListParagraph">
    <w:name w:val="List Paragraph"/>
    <w:basedOn w:val="Normal"/>
    <w:uiPriority w:val="34"/>
    <w:qFormat/>
    <w:rsid w:val="00CD1CC5"/>
    <w:pPr>
      <w:ind w:left="720"/>
    </w:pPr>
  </w:style>
  <w:style w:type="character" w:customStyle="1" w:styleId="small">
    <w:name w:val="small"/>
    <w:basedOn w:val="DefaultParagraphFont"/>
    <w:rsid w:val="006C3C1F"/>
    <w:rPr>
      <w:rFonts w:ascii="Helvetica" w:hAnsi="Helvetica" w:hint="default"/>
      <w:sz w:val="24"/>
      <w:szCs w:val="24"/>
    </w:rPr>
  </w:style>
  <w:style w:type="paragraph" w:styleId="NormalWeb">
    <w:name w:val="Normal (Web)"/>
    <w:basedOn w:val="Normal"/>
    <w:rsid w:val="006C3C1F"/>
    <w:pPr>
      <w:spacing w:before="100" w:beforeAutospacing="1" w:after="100" w:afterAutospacing="1"/>
    </w:pPr>
    <w:rPr>
      <w:rFonts w:ascii="Times New Roman" w:hAnsi="Times New Roman"/>
      <w:lang w:val="en-US"/>
    </w:rPr>
  </w:style>
  <w:style w:type="paragraph" w:styleId="BalloonText">
    <w:name w:val="Balloon Text"/>
    <w:basedOn w:val="Normal"/>
    <w:semiHidden/>
    <w:rsid w:val="00E47D29"/>
    <w:rPr>
      <w:rFonts w:ascii="Tahoma" w:hAnsi="Tahoma" w:cs="Tahoma"/>
      <w:sz w:val="16"/>
      <w:szCs w:val="16"/>
    </w:rPr>
  </w:style>
  <w:style w:type="paragraph" w:customStyle="1" w:styleId="Default">
    <w:name w:val="Default"/>
    <w:rsid w:val="004B6523"/>
    <w:pPr>
      <w:autoSpaceDE w:val="0"/>
      <w:autoSpaceDN w:val="0"/>
      <w:adjustRightInd w:val="0"/>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989949">
      <w:bodyDiv w:val="1"/>
      <w:marLeft w:val="0"/>
      <w:marRight w:val="0"/>
      <w:marTop w:val="0"/>
      <w:marBottom w:val="0"/>
      <w:divBdr>
        <w:top w:val="none" w:sz="0" w:space="0" w:color="auto"/>
        <w:left w:val="none" w:sz="0" w:space="0" w:color="auto"/>
        <w:bottom w:val="none" w:sz="0" w:space="0" w:color="auto"/>
        <w:right w:val="none" w:sz="0" w:space="0" w:color="auto"/>
      </w:divBdr>
    </w:div>
    <w:div w:id="1463965731">
      <w:bodyDiv w:val="1"/>
      <w:marLeft w:val="0"/>
      <w:marRight w:val="0"/>
      <w:marTop w:val="0"/>
      <w:marBottom w:val="0"/>
      <w:divBdr>
        <w:top w:val="none" w:sz="0" w:space="0" w:color="auto"/>
        <w:left w:val="none" w:sz="0" w:space="0" w:color="auto"/>
        <w:bottom w:val="none" w:sz="0" w:space="0" w:color="auto"/>
        <w:right w:val="none" w:sz="0" w:space="0" w:color="auto"/>
      </w:divBdr>
    </w:div>
    <w:div w:id="1799831191">
      <w:bodyDiv w:val="1"/>
      <w:marLeft w:val="0"/>
      <w:marRight w:val="0"/>
      <w:marTop w:val="0"/>
      <w:marBottom w:val="0"/>
      <w:divBdr>
        <w:top w:val="none" w:sz="0" w:space="0" w:color="auto"/>
        <w:left w:val="none" w:sz="0" w:space="0" w:color="auto"/>
        <w:bottom w:val="none" w:sz="0" w:space="0" w:color="auto"/>
        <w:right w:val="none" w:sz="0" w:space="0" w:color="auto"/>
      </w:divBdr>
    </w:div>
    <w:div w:id="1803766482">
      <w:bodyDiv w:val="1"/>
      <w:marLeft w:val="0"/>
      <w:marRight w:val="0"/>
      <w:marTop w:val="0"/>
      <w:marBottom w:val="0"/>
      <w:divBdr>
        <w:top w:val="none" w:sz="0" w:space="0" w:color="auto"/>
        <w:left w:val="none" w:sz="0" w:space="0" w:color="auto"/>
        <w:bottom w:val="none" w:sz="0" w:space="0" w:color="auto"/>
        <w:right w:val="none" w:sz="0" w:space="0" w:color="auto"/>
      </w:divBdr>
    </w:div>
    <w:div w:id="1835029423">
      <w:bodyDiv w:val="1"/>
      <w:marLeft w:val="0"/>
      <w:marRight w:val="0"/>
      <w:marTop w:val="0"/>
      <w:marBottom w:val="0"/>
      <w:divBdr>
        <w:top w:val="none" w:sz="0" w:space="0" w:color="auto"/>
        <w:left w:val="none" w:sz="0" w:space="0" w:color="auto"/>
        <w:bottom w:val="none" w:sz="0" w:space="0" w:color="auto"/>
        <w:right w:val="none" w:sz="0" w:space="0" w:color="auto"/>
      </w:divBdr>
    </w:div>
    <w:div w:id="1974361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2262</Words>
  <Characters>11974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REQUEST UNDER REGULATION 5 OF THE TOWN AND COUNTRY PLANNING (ENVIRONMENTAL IMPACT ASSESSMENT) ENGLAND AND WALES) REGULATIONS 1999 FOR A SCREENING OPINION</vt:lpstr>
    </vt:vector>
  </TitlesOfParts>
  <Company>firstplan</Company>
  <LinksUpToDate>false</LinksUpToDate>
  <CharactersWithSpaces>14208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UNDER REGULATION 5 OF THE TOWN AND COUNTRY PLANNING (ENVIRONMENTAL IMPACT ASSESSMENT) ENGLAND AND WALES) REGULATIONS 1999 FOR A SCREENING OPINION</dc:title>
  <dc:creator>vwalsh</dc:creator>
  <cp:lastModifiedBy>John Cutler</cp:lastModifiedBy>
  <cp:revision>2</cp:revision>
  <cp:lastPrinted>2012-08-22T10:17:00Z</cp:lastPrinted>
  <dcterms:created xsi:type="dcterms:W3CDTF">2012-11-19T17:16:00Z</dcterms:created>
  <dcterms:modified xsi:type="dcterms:W3CDTF">2012-11-19T17:16:00Z</dcterms:modified>
</cp:coreProperties>
</file>