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E7522" w14:textId="124CDAD6" w:rsidR="007974A2" w:rsidRDefault="007974A2">
      <w:pPr>
        <w:rPr>
          <w:rFonts w:ascii="Source Sans Pro" w:hAnsi="Source Sans Pro"/>
          <w:b/>
          <w:bCs/>
          <w:color w:val="000000"/>
          <w:sz w:val="27"/>
          <w:szCs w:val="27"/>
          <w:u w:val="single"/>
          <w:shd w:val="clear" w:color="auto" w:fill="FFFFFF"/>
        </w:rPr>
      </w:pPr>
      <w:r w:rsidRPr="007974A2">
        <w:rPr>
          <w:rFonts w:ascii="Source Sans Pro" w:hAnsi="Source Sans Pro"/>
          <w:b/>
          <w:bCs/>
          <w:color w:val="000000"/>
          <w:sz w:val="27"/>
          <w:szCs w:val="27"/>
          <w:u w:val="single"/>
          <w:shd w:val="clear" w:color="auto" w:fill="FFFFFF"/>
        </w:rPr>
        <w:t>Heritage Statement</w:t>
      </w:r>
    </w:p>
    <w:p w14:paraId="234DBAFF" w14:textId="77777777" w:rsidR="004C6A61" w:rsidRDefault="004C6A61" w:rsidP="00112C5C">
      <w:pPr>
        <w:rPr>
          <w:rFonts w:ascii="Arial" w:eastAsia="Times New Roman" w:hAnsi="Arial" w:cs="Arial"/>
          <w:b/>
          <w:bCs/>
          <w:color w:val="424241"/>
          <w:kern w:val="36"/>
          <w:lang w:eastAsia="en-GB"/>
        </w:rPr>
      </w:pPr>
      <w:r w:rsidRPr="004C6A61">
        <w:rPr>
          <w:rFonts w:ascii="Arial" w:eastAsia="Times New Roman" w:hAnsi="Arial" w:cs="Arial"/>
          <w:b/>
          <w:bCs/>
          <w:color w:val="424241"/>
          <w:kern w:val="36"/>
          <w:lang w:eastAsia="en-GB"/>
        </w:rPr>
        <w:t>SU 7505 HAVANT QUEEN STREET Emsworth (South Side)</w:t>
      </w:r>
      <w:r w:rsidRPr="004C6A61">
        <w:rPr>
          <w:rFonts w:ascii="Arial" w:eastAsia="Times New Roman" w:hAnsi="Arial" w:cs="Arial"/>
          <w:b/>
          <w:bCs/>
          <w:color w:val="424241"/>
          <w:kern w:val="36"/>
          <w:lang w:eastAsia="en-GB"/>
        </w:rPr>
        <w:br/>
      </w:r>
      <w:r w:rsidRPr="004C6A61">
        <w:rPr>
          <w:rFonts w:ascii="Arial" w:eastAsia="Times New Roman" w:hAnsi="Arial" w:cs="Arial"/>
          <w:b/>
          <w:bCs/>
          <w:color w:val="424241"/>
          <w:kern w:val="36"/>
          <w:lang w:eastAsia="en-GB"/>
        </w:rPr>
        <w:br/>
        <w:t>11/61 No. 35 (Lord Raglan P.H.) II</w:t>
      </w:r>
      <w:r w:rsidRPr="004C6A61">
        <w:rPr>
          <w:rFonts w:ascii="Arial" w:eastAsia="Times New Roman" w:hAnsi="Arial" w:cs="Arial"/>
          <w:b/>
          <w:bCs/>
          <w:color w:val="424241"/>
          <w:kern w:val="36"/>
          <w:lang w:eastAsia="en-GB"/>
        </w:rPr>
        <w:br/>
      </w:r>
      <w:r w:rsidRPr="004C6A61">
        <w:rPr>
          <w:rFonts w:ascii="Arial" w:eastAsia="Times New Roman" w:hAnsi="Arial" w:cs="Arial"/>
          <w:b/>
          <w:bCs/>
          <w:color w:val="424241"/>
          <w:kern w:val="36"/>
          <w:lang w:eastAsia="en-GB"/>
        </w:rPr>
        <w:br/>
        <w:t>Public House. Early C19. Flint and brick, with a tile roof. Symmetrical front (north) of 2 storeys, 3 windows (</w:t>
      </w:r>
      <w:proofErr w:type="gramStart"/>
      <w:r w:rsidRPr="004C6A61">
        <w:rPr>
          <w:rFonts w:ascii="Arial" w:eastAsia="Times New Roman" w:hAnsi="Arial" w:cs="Arial"/>
          <w:b/>
          <w:bCs/>
          <w:color w:val="424241"/>
          <w:kern w:val="36"/>
          <w:lang w:eastAsia="en-GB"/>
        </w:rPr>
        <w:t>widely-spaced</w:t>
      </w:r>
      <w:proofErr w:type="gramEnd"/>
      <w:r w:rsidRPr="004C6A61">
        <w:rPr>
          <w:rFonts w:ascii="Arial" w:eastAsia="Times New Roman" w:hAnsi="Arial" w:cs="Arial"/>
          <w:b/>
          <w:bCs/>
          <w:color w:val="424241"/>
          <w:kern w:val="36"/>
          <w:lang w:eastAsia="en-GB"/>
        </w:rPr>
        <w:t xml:space="preserve"> with doors between). Hipped roof, brick dentil eaves. Flint walling with yellow brick dressings; quoins, flat rubbed arches to the 1st floor, cambered rubbed ground floor openings, including 2 with radiating fluted spandrels, plinth. Sashes in reveals, of 3-lights to the west side ground floor, casement to the east side, and casements to a central bow. 2 later ½-glazed doors. Simpler east elevation of 2 upper and 2 lower windows, with a 6-panelled (2 top-glazed) central door within a segmental arched recess.</w:t>
      </w:r>
      <w:r w:rsidRPr="004C6A61">
        <w:rPr>
          <w:rFonts w:ascii="Arial" w:eastAsia="Times New Roman" w:hAnsi="Arial" w:cs="Arial"/>
          <w:b/>
          <w:bCs/>
          <w:color w:val="424241"/>
          <w:kern w:val="36"/>
          <w:lang w:eastAsia="en-GB"/>
        </w:rPr>
        <w:br/>
      </w:r>
      <w:r w:rsidRPr="004C6A61">
        <w:rPr>
          <w:rFonts w:ascii="Arial" w:eastAsia="Times New Roman" w:hAnsi="Arial" w:cs="Arial"/>
          <w:b/>
          <w:bCs/>
          <w:color w:val="424241"/>
          <w:kern w:val="36"/>
          <w:lang w:eastAsia="en-GB"/>
        </w:rPr>
        <w:br/>
        <w:t>Listing NGR: SU7507305716</w:t>
      </w:r>
    </w:p>
    <w:p w14:paraId="7BB2E3B6" w14:textId="22786FE1" w:rsidR="000B26EF" w:rsidRPr="00112C5C" w:rsidRDefault="000B26EF" w:rsidP="00112C5C">
      <w:pPr>
        <w:rPr>
          <w:lang w:val="en-US"/>
        </w:rPr>
      </w:pPr>
      <w:r w:rsidRPr="00112C5C">
        <w:rPr>
          <w:lang w:val="en-US"/>
        </w:rPr>
        <w:t xml:space="preserve">Whilst designing our proposed signage scheme, we were keenly aware of the history of this site and its prominence within the wider street scene. As a result, we opted to design a </w:t>
      </w:r>
      <w:proofErr w:type="gramStart"/>
      <w:r w:rsidRPr="00112C5C">
        <w:rPr>
          <w:lang w:val="en-US"/>
        </w:rPr>
        <w:t>like for like</w:t>
      </w:r>
      <w:proofErr w:type="gramEnd"/>
      <w:r w:rsidRPr="00112C5C">
        <w:rPr>
          <w:lang w:val="en-US"/>
        </w:rPr>
        <w:t xml:space="preserve"> scheme in terms of signage locations, with a </w:t>
      </w:r>
      <w:r w:rsidR="004C6A61">
        <w:rPr>
          <w:lang w:val="en-US"/>
        </w:rPr>
        <w:t>lighter</w:t>
      </w:r>
      <w:r w:rsidRPr="00112C5C">
        <w:rPr>
          <w:lang w:val="en-US"/>
        </w:rPr>
        <w:t xml:space="preserve"> redecoration colour to enhance the appearance of the site.</w:t>
      </w:r>
    </w:p>
    <w:p w14:paraId="18D6BA8D" w14:textId="77777777" w:rsidR="000B26EF" w:rsidRDefault="000B26EF" w:rsidP="000B26EF">
      <w:pPr>
        <w:rPr>
          <w:lang w:val="en-US"/>
        </w:rPr>
      </w:pPr>
      <w:r>
        <w:rPr>
          <w:lang w:val="en-US"/>
        </w:rPr>
        <w:t>We have tried to replicate the existing sign sizes where possible as the existing signs are scaled perfectly for the building to accommodate, without them becoming overbearing.</w:t>
      </w:r>
    </w:p>
    <w:p w14:paraId="00BF6966" w14:textId="77777777" w:rsidR="000B26EF" w:rsidRDefault="000B26EF" w:rsidP="000B26EF">
      <w:pPr>
        <w:rPr>
          <w:lang w:val="en-US"/>
        </w:rPr>
      </w:pPr>
      <w:r>
        <w:rPr>
          <w:lang w:val="en-US"/>
        </w:rPr>
        <w:t>Where we have positioned the lighting will allow the key architectural features of the building to be highlighted without dominating the street scene.</w:t>
      </w:r>
    </w:p>
    <w:p w14:paraId="435C3140" w14:textId="3E22A6D9" w:rsidR="007974A2" w:rsidRDefault="000B26EF">
      <w:r>
        <w:rPr>
          <w:lang w:val="en-US"/>
        </w:rPr>
        <w:t>Overall, we feel that our proposed scheme is sympathetic and will enhance/protect the building for many years to come.</w:t>
      </w:r>
    </w:p>
    <w:sectPr w:rsidR="007974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87680"/>
    <w:multiLevelType w:val="hybridMultilevel"/>
    <w:tmpl w:val="C136E9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746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4A2"/>
    <w:rsid w:val="000B26EF"/>
    <w:rsid w:val="000B645F"/>
    <w:rsid w:val="00112C5C"/>
    <w:rsid w:val="001A47D4"/>
    <w:rsid w:val="001E0341"/>
    <w:rsid w:val="00375DCB"/>
    <w:rsid w:val="003820A8"/>
    <w:rsid w:val="00450CA3"/>
    <w:rsid w:val="004C6A61"/>
    <w:rsid w:val="005B7812"/>
    <w:rsid w:val="00622F77"/>
    <w:rsid w:val="007974A2"/>
    <w:rsid w:val="00853F2C"/>
    <w:rsid w:val="008C7260"/>
    <w:rsid w:val="009B505C"/>
    <w:rsid w:val="00BD3CA3"/>
    <w:rsid w:val="00BE4797"/>
    <w:rsid w:val="00C32ECB"/>
    <w:rsid w:val="00C4463D"/>
    <w:rsid w:val="00CC1A9A"/>
    <w:rsid w:val="00E72E40"/>
    <w:rsid w:val="00FF5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9F55A"/>
  <w15:chartTrackingRefBased/>
  <w15:docId w15:val="{A8BA1B57-ED2D-40BC-AE13-0338E0E21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32E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2ECB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C32E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112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1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77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1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Install2</dc:creator>
  <cp:keywords/>
  <dc:description/>
  <cp:lastModifiedBy>Vicky Jackson</cp:lastModifiedBy>
  <cp:revision>2</cp:revision>
  <dcterms:created xsi:type="dcterms:W3CDTF">2025-04-02T15:12:00Z</dcterms:created>
  <dcterms:modified xsi:type="dcterms:W3CDTF">2025-04-02T15:12:00Z</dcterms:modified>
</cp:coreProperties>
</file>