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3B399" w14:textId="77777777" w:rsidR="00771B7A" w:rsidRPr="00ED3498" w:rsidRDefault="00771B7A" w:rsidP="000321CB">
      <w:pPr>
        <w:tabs>
          <w:tab w:val="left" w:pos="567"/>
          <w:tab w:val="left" w:pos="1418"/>
          <w:tab w:val="left" w:pos="10915"/>
        </w:tabs>
        <w:overflowPunct w:val="0"/>
        <w:autoSpaceDE w:val="0"/>
        <w:autoSpaceDN w:val="0"/>
        <w:adjustRightInd w:val="0"/>
        <w:ind w:right="28"/>
        <w:rPr>
          <w:b/>
          <w:bCs/>
        </w:rPr>
      </w:pPr>
      <w:r w:rsidRPr="00ED3498">
        <w:rPr>
          <w:b/>
          <w:bCs/>
        </w:rPr>
        <w:t>For the attention of Ms L Wells</w:t>
      </w:r>
    </w:p>
    <w:p w14:paraId="099DB7F2" w14:textId="77777777" w:rsidR="00771B7A" w:rsidRPr="00ED3498" w:rsidRDefault="00771B7A" w:rsidP="000321CB">
      <w:pPr>
        <w:tabs>
          <w:tab w:val="left" w:pos="567"/>
          <w:tab w:val="left" w:pos="1418"/>
          <w:tab w:val="left" w:pos="10915"/>
        </w:tabs>
        <w:overflowPunct w:val="0"/>
        <w:autoSpaceDE w:val="0"/>
        <w:autoSpaceDN w:val="0"/>
        <w:adjustRightInd w:val="0"/>
        <w:ind w:right="28"/>
      </w:pPr>
      <w:r w:rsidRPr="00ED3498">
        <w:t>Havant Borough Council</w:t>
      </w:r>
    </w:p>
    <w:p w14:paraId="02A67DB5" w14:textId="77777777" w:rsidR="00771B7A" w:rsidRPr="00ED3498" w:rsidRDefault="00771B7A" w:rsidP="000321CB">
      <w:pPr>
        <w:tabs>
          <w:tab w:val="left" w:pos="567"/>
          <w:tab w:val="left" w:pos="1418"/>
          <w:tab w:val="left" w:pos="10915"/>
        </w:tabs>
        <w:overflowPunct w:val="0"/>
        <w:autoSpaceDE w:val="0"/>
        <w:autoSpaceDN w:val="0"/>
        <w:adjustRightInd w:val="0"/>
        <w:ind w:right="28"/>
      </w:pPr>
      <w:r w:rsidRPr="00ED3498">
        <w:t>Public Service Plaza</w:t>
      </w:r>
    </w:p>
    <w:p w14:paraId="48314479" w14:textId="77777777" w:rsidR="00771B7A" w:rsidRPr="00ED3498" w:rsidRDefault="00771B7A" w:rsidP="000321CB">
      <w:pPr>
        <w:tabs>
          <w:tab w:val="left" w:pos="567"/>
          <w:tab w:val="left" w:pos="1418"/>
          <w:tab w:val="left" w:pos="10915"/>
        </w:tabs>
        <w:overflowPunct w:val="0"/>
        <w:autoSpaceDE w:val="0"/>
        <w:autoSpaceDN w:val="0"/>
        <w:adjustRightInd w:val="0"/>
        <w:ind w:right="28"/>
      </w:pPr>
      <w:r w:rsidRPr="00ED3498">
        <w:t>Civic Centre Road</w:t>
      </w:r>
    </w:p>
    <w:p w14:paraId="251CA6E2" w14:textId="77777777" w:rsidR="00771B7A" w:rsidRPr="00ED3498" w:rsidRDefault="00771B7A" w:rsidP="000321CB">
      <w:pPr>
        <w:tabs>
          <w:tab w:val="left" w:pos="567"/>
          <w:tab w:val="left" w:pos="1418"/>
          <w:tab w:val="left" w:pos="10915"/>
        </w:tabs>
        <w:overflowPunct w:val="0"/>
        <w:autoSpaceDE w:val="0"/>
        <w:autoSpaceDN w:val="0"/>
        <w:adjustRightInd w:val="0"/>
        <w:ind w:right="28"/>
      </w:pPr>
      <w:r w:rsidRPr="00ED3498">
        <w:t>Havant</w:t>
      </w:r>
    </w:p>
    <w:p w14:paraId="573AFD2C" w14:textId="77777777" w:rsidR="00771B7A" w:rsidRPr="00ED3498" w:rsidRDefault="00771B7A" w:rsidP="000321CB">
      <w:pPr>
        <w:tabs>
          <w:tab w:val="left" w:pos="567"/>
          <w:tab w:val="left" w:pos="1418"/>
          <w:tab w:val="left" w:pos="10915"/>
        </w:tabs>
        <w:overflowPunct w:val="0"/>
        <w:autoSpaceDE w:val="0"/>
        <w:autoSpaceDN w:val="0"/>
        <w:adjustRightInd w:val="0"/>
        <w:ind w:right="28"/>
      </w:pPr>
      <w:r w:rsidRPr="00ED3498">
        <w:t>Hampshire</w:t>
      </w:r>
    </w:p>
    <w:p w14:paraId="0D0F6F5B" w14:textId="77777777" w:rsidR="00771B7A" w:rsidRPr="00ED3498" w:rsidRDefault="00771B7A" w:rsidP="000321CB">
      <w:pPr>
        <w:tabs>
          <w:tab w:val="left" w:pos="567"/>
          <w:tab w:val="left" w:pos="1418"/>
          <w:tab w:val="left" w:pos="10915"/>
        </w:tabs>
        <w:overflowPunct w:val="0"/>
        <w:autoSpaceDE w:val="0"/>
        <w:autoSpaceDN w:val="0"/>
        <w:adjustRightInd w:val="0"/>
        <w:ind w:right="28"/>
      </w:pPr>
      <w:r w:rsidRPr="00ED3498">
        <w:t>PO9 2AX</w:t>
      </w:r>
    </w:p>
    <w:p w14:paraId="242FBEE4" w14:textId="77777777" w:rsidR="00771B7A" w:rsidRPr="00ED3498" w:rsidRDefault="00771B7A" w:rsidP="000321CB">
      <w:pPr>
        <w:pStyle w:val="Document"/>
        <w:tabs>
          <w:tab w:val="clear" w:pos="567"/>
          <w:tab w:val="clear" w:pos="1276"/>
          <w:tab w:val="left" w:pos="1701"/>
          <w:tab w:val="left" w:pos="5387"/>
          <w:tab w:val="left" w:pos="7371"/>
        </w:tabs>
        <w:ind w:right="28"/>
      </w:pPr>
    </w:p>
    <w:p w14:paraId="56BAF995" w14:textId="77777777" w:rsidR="00771B7A" w:rsidRDefault="00771B7A" w:rsidP="000321CB">
      <w:pPr>
        <w:pStyle w:val="Document"/>
        <w:tabs>
          <w:tab w:val="clear" w:pos="567"/>
          <w:tab w:val="clear" w:pos="1276"/>
          <w:tab w:val="left" w:pos="1701"/>
          <w:tab w:val="left" w:pos="4800"/>
          <w:tab w:val="left" w:pos="6800"/>
        </w:tabs>
        <w:ind w:right="28"/>
        <w:rPr>
          <w:rFonts w:cs="Arial"/>
          <w:iCs/>
        </w:rPr>
      </w:pPr>
    </w:p>
    <w:p w14:paraId="5E05B147" w14:textId="77777777" w:rsidR="00771B7A" w:rsidRPr="00ED3498" w:rsidRDefault="00771B7A" w:rsidP="000321CB">
      <w:pPr>
        <w:pStyle w:val="Document"/>
        <w:tabs>
          <w:tab w:val="clear" w:pos="567"/>
          <w:tab w:val="clear" w:pos="1276"/>
          <w:tab w:val="left" w:pos="1701"/>
          <w:tab w:val="left" w:pos="4800"/>
          <w:tab w:val="left" w:pos="6800"/>
        </w:tabs>
        <w:ind w:right="28"/>
        <w:rPr>
          <w:rFonts w:cs="Arial"/>
          <w:iCs/>
        </w:rPr>
      </w:pPr>
    </w:p>
    <w:p w14:paraId="1B6EDD11" w14:textId="77777777" w:rsidR="00771B7A" w:rsidRPr="00ED3498" w:rsidRDefault="00771B7A" w:rsidP="000321CB">
      <w:pPr>
        <w:pStyle w:val="Document"/>
        <w:tabs>
          <w:tab w:val="clear" w:pos="567"/>
          <w:tab w:val="clear" w:pos="1276"/>
          <w:tab w:val="left" w:pos="1701"/>
          <w:tab w:val="left" w:pos="4800"/>
          <w:tab w:val="left" w:pos="6800"/>
        </w:tabs>
        <w:ind w:right="28"/>
        <w:rPr>
          <w:rFonts w:cs="Arial"/>
        </w:rPr>
      </w:pPr>
      <w:r w:rsidRPr="00ED3498">
        <w:rPr>
          <w:rFonts w:cs="Arial"/>
          <w:iCs/>
        </w:rPr>
        <w:t>Date:</w:t>
      </w:r>
      <w:r w:rsidRPr="00ED3498">
        <w:rPr>
          <w:rFonts w:cs="Arial"/>
        </w:rPr>
        <w:tab/>
      </w:r>
      <w:r w:rsidRPr="00ED3498">
        <w:rPr>
          <w:rFonts w:cs="Arial"/>
        </w:rPr>
        <w:fldChar w:fldCharType="begin"/>
      </w:r>
      <w:r w:rsidRPr="00ED3498">
        <w:rPr>
          <w:rFonts w:cs="Arial"/>
        </w:rPr>
        <w:instrText>SYSTEM:Long Date 'dd mmmm yyyy'|6</w:instrText>
      </w:r>
      <w:r w:rsidRPr="00ED3498">
        <w:rPr>
          <w:rFonts w:cs="Arial"/>
        </w:rPr>
        <w:fldChar w:fldCharType="end"/>
      </w:r>
      <w:r w:rsidRPr="00ED3498">
        <w:rPr>
          <w:rFonts w:cs="Arial"/>
          <w:vanish/>
        </w:rPr>
        <w:t>&lt;-</w:t>
      </w:r>
      <w:r>
        <w:rPr>
          <w:rFonts w:cs="Arial"/>
        </w:rPr>
        <w:t>26</w:t>
      </w:r>
      <w:r w:rsidRPr="00ED3498">
        <w:rPr>
          <w:rFonts w:cs="Arial"/>
        </w:rPr>
        <w:t xml:space="preserve"> </w:t>
      </w:r>
      <w:r>
        <w:rPr>
          <w:rFonts w:cs="Arial"/>
        </w:rPr>
        <w:t>August</w:t>
      </w:r>
      <w:r w:rsidRPr="00ED3498">
        <w:rPr>
          <w:rFonts w:cs="Arial"/>
        </w:rPr>
        <w:t xml:space="preserve"> 2025</w:t>
      </w:r>
      <w:r w:rsidRPr="00ED3498">
        <w:rPr>
          <w:rFonts w:cs="Arial"/>
          <w:iCs/>
        </w:rPr>
        <w:t xml:space="preserve">                               My Reference:</w:t>
      </w:r>
      <w:r>
        <w:rPr>
          <w:rFonts w:cs="Arial"/>
          <w:iCs/>
        </w:rPr>
        <w:tab/>
      </w:r>
      <w:r>
        <w:rPr>
          <w:rFonts w:cs="Arial"/>
          <w:iCs/>
        </w:rPr>
        <w:tab/>
      </w:r>
      <w:r w:rsidRPr="00ED3498">
        <w:rPr>
          <w:rFonts w:cs="Arial"/>
          <w:iCs/>
        </w:rPr>
        <w:t>F6/JL/</w:t>
      </w:r>
      <w:r w:rsidRPr="00ED3498">
        <w:rPr>
          <w:rFonts w:cs="Arial"/>
        </w:rPr>
        <w:fldChar w:fldCharType="begin"/>
      </w:r>
      <w:r w:rsidRPr="00ED3498">
        <w:rPr>
          <w:rFonts w:cs="Arial"/>
        </w:rPr>
        <w:instrText>CFS:D:PREMISE.PREMID</w:instrText>
      </w:r>
      <w:r w:rsidRPr="00ED3498">
        <w:rPr>
          <w:rFonts w:cs="Arial"/>
        </w:rPr>
        <w:fldChar w:fldCharType="end"/>
      </w:r>
      <w:r w:rsidRPr="000321CB">
        <w:rPr>
          <w:rFonts w:cs="Arial"/>
          <w:vanish/>
        </w:rPr>
        <w:t>&lt;&lt;-</w:t>
      </w:r>
      <w:r>
        <w:rPr>
          <w:rFonts w:cs="Arial"/>
        </w:rPr>
        <w:t>00840502</w:t>
      </w:r>
      <w:r w:rsidRPr="000321CB">
        <w:rPr>
          <w:rFonts w:cs="Arial"/>
          <w:vanish/>
        </w:rPr>
        <w:t>-&gt;&gt;&lt;&lt;-</w:t>
      </w:r>
      <w:r w:rsidRPr="00ED3498">
        <w:rPr>
          <w:rFonts w:cs="Arial"/>
          <w:vanish/>
        </w:rPr>
        <w:t>-&gt;</w:t>
      </w:r>
    </w:p>
    <w:p w14:paraId="07239AB7" w14:textId="77777777" w:rsidR="00771B7A" w:rsidRPr="00ED3498" w:rsidRDefault="00771B7A" w:rsidP="000321CB">
      <w:pPr>
        <w:pStyle w:val="Document"/>
        <w:tabs>
          <w:tab w:val="clear" w:pos="567"/>
          <w:tab w:val="clear" w:pos="1276"/>
          <w:tab w:val="left" w:pos="1701"/>
          <w:tab w:val="left" w:pos="4800"/>
          <w:tab w:val="left" w:pos="6800"/>
        </w:tabs>
        <w:ind w:right="28"/>
        <w:rPr>
          <w:rFonts w:cs="Arial"/>
          <w:sz w:val="10"/>
          <w:szCs w:val="10"/>
        </w:rPr>
      </w:pPr>
    </w:p>
    <w:p w14:paraId="7BF3012B" w14:textId="77777777" w:rsidR="00771B7A" w:rsidRPr="00524116" w:rsidRDefault="00771B7A" w:rsidP="000321CB">
      <w:pPr>
        <w:pStyle w:val="Document"/>
        <w:tabs>
          <w:tab w:val="clear" w:pos="567"/>
          <w:tab w:val="clear" w:pos="1276"/>
          <w:tab w:val="left" w:pos="1701"/>
          <w:tab w:val="left" w:pos="4800"/>
          <w:tab w:val="left" w:pos="6800"/>
        </w:tabs>
        <w:ind w:right="28"/>
        <w:rPr>
          <w:rFonts w:cs="Arial"/>
        </w:rPr>
      </w:pPr>
      <w:r w:rsidRPr="00ED3498">
        <w:rPr>
          <w:rFonts w:cs="Arial"/>
        </w:rPr>
        <w:t xml:space="preserve">Enquiries To: </w:t>
      </w:r>
      <w:r>
        <w:rPr>
          <w:rFonts w:cs="Arial"/>
        </w:rPr>
        <w:tab/>
      </w:r>
      <w:r w:rsidRPr="00ED3498">
        <w:rPr>
          <w:rFonts w:cs="Arial"/>
        </w:rPr>
        <w:t>Jonathon Lambert</w:t>
      </w:r>
      <w:r w:rsidRPr="00ED3498">
        <w:tab/>
      </w:r>
      <w:r w:rsidRPr="00ED3498">
        <w:rPr>
          <w:rFonts w:cs="Arial"/>
        </w:rPr>
        <w:t xml:space="preserve">          Your Reference:</w:t>
      </w:r>
      <w:r>
        <w:rPr>
          <w:rFonts w:cs="Arial"/>
        </w:rPr>
        <w:tab/>
      </w:r>
      <w:r w:rsidRPr="00ED3498">
        <w:rPr>
          <w:rFonts w:cs="Arial"/>
        </w:rPr>
        <w:t>APP/25/00351</w:t>
      </w:r>
    </w:p>
    <w:p w14:paraId="3480D2A5" w14:textId="77777777" w:rsidR="00771B7A" w:rsidRPr="00ED3498" w:rsidRDefault="00771B7A" w:rsidP="000321CB">
      <w:pPr>
        <w:pStyle w:val="Document"/>
        <w:tabs>
          <w:tab w:val="clear" w:pos="567"/>
          <w:tab w:val="clear" w:pos="1276"/>
          <w:tab w:val="left" w:pos="1701"/>
          <w:tab w:val="left" w:pos="4800"/>
          <w:tab w:val="left" w:pos="6800"/>
        </w:tabs>
        <w:ind w:right="28"/>
        <w:rPr>
          <w:rFonts w:cs="Arial"/>
        </w:rPr>
      </w:pPr>
    </w:p>
    <w:p w14:paraId="4D1DDFE1" w14:textId="77777777" w:rsidR="00771B7A" w:rsidRPr="00ED3498" w:rsidRDefault="00771B7A" w:rsidP="000321CB">
      <w:pPr>
        <w:tabs>
          <w:tab w:val="left" w:pos="5691"/>
        </w:tabs>
        <w:ind w:right="282"/>
        <w:rPr>
          <w:rFonts w:cs="Arial"/>
          <w:szCs w:val="24"/>
        </w:rPr>
      </w:pPr>
    </w:p>
    <w:p w14:paraId="0E228FB6" w14:textId="77777777" w:rsidR="00771B7A" w:rsidRPr="00ED3498" w:rsidRDefault="00771B7A" w:rsidP="000321CB">
      <w:pPr>
        <w:tabs>
          <w:tab w:val="left" w:pos="5691"/>
        </w:tabs>
        <w:rPr>
          <w:rFonts w:cs="Arial"/>
          <w:szCs w:val="24"/>
        </w:rPr>
      </w:pPr>
      <w:r w:rsidRPr="00ED3498">
        <w:rPr>
          <w:rFonts w:cs="Arial"/>
          <w:szCs w:val="24"/>
        </w:rPr>
        <w:t xml:space="preserve">Dear Ms L Wells </w:t>
      </w:r>
    </w:p>
    <w:p w14:paraId="5EEFEBD8" w14:textId="77777777" w:rsidR="00771B7A" w:rsidRPr="00ED3498" w:rsidRDefault="00771B7A" w:rsidP="000321CB">
      <w:pPr>
        <w:rPr>
          <w:rFonts w:cs="Arial"/>
          <w:szCs w:val="24"/>
        </w:rPr>
      </w:pPr>
    </w:p>
    <w:p w14:paraId="3537962F" w14:textId="77777777" w:rsidR="00771B7A" w:rsidRPr="00ED3498" w:rsidRDefault="00771B7A" w:rsidP="000321CB">
      <w:pPr>
        <w:ind w:right="-849"/>
        <w:rPr>
          <w:rFonts w:cs="Arial"/>
          <w:b/>
          <w:szCs w:val="24"/>
        </w:rPr>
      </w:pPr>
      <w:r w:rsidRPr="00ED3498">
        <w:rPr>
          <w:rFonts w:cs="Arial"/>
          <w:b/>
          <w:szCs w:val="24"/>
        </w:rPr>
        <w:t>Town &amp; Country Planning Act 1990</w:t>
      </w:r>
    </w:p>
    <w:p w14:paraId="30896550" w14:textId="77777777" w:rsidR="00771B7A" w:rsidRPr="00ED3498" w:rsidRDefault="00771B7A" w:rsidP="000321CB">
      <w:pPr>
        <w:ind w:right="-849"/>
        <w:rPr>
          <w:rFonts w:cs="Arial"/>
          <w:b/>
          <w:szCs w:val="24"/>
        </w:rPr>
      </w:pPr>
      <w:r w:rsidRPr="00ED3498">
        <w:rPr>
          <w:rFonts w:cs="Arial"/>
          <w:b/>
          <w:szCs w:val="24"/>
        </w:rPr>
        <w:t>Fire and Rescue Services Act 2004</w:t>
      </w:r>
    </w:p>
    <w:p w14:paraId="2200788B" w14:textId="77777777" w:rsidR="00771B7A" w:rsidRPr="00ED3498" w:rsidRDefault="00771B7A" w:rsidP="000321CB">
      <w:pPr>
        <w:rPr>
          <w:rFonts w:cs="Arial"/>
          <w:b/>
          <w:bCs/>
        </w:rPr>
      </w:pPr>
      <w:r w:rsidRPr="00ED3498">
        <w:rPr>
          <w:rFonts w:cs="Arial"/>
          <w:b/>
          <w:bCs/>
        </w:rPr>
        <w:t xml:space="preserve">Planning Application Number: </w:t>
      </w:r>
      <w:r w:rsidRPr="00ED3498">
        <w:rPr>
          <w:rFonts w:cs="Arial"/>
          <w:b/>
          <w:bCs/>
          <w:color w:val="000000" w:themeColor="text1"/>
        </w:rPr>
        <w:t>APP/25/00351</w:t>
      </w:r>
      <w:r w:rsidRPr="00ED3498">
        <w:rPr>
          <w:rFonts w:cs="Arial"/>
          <w:b/>
          <w:bCs/>
        </w:rPr>
        <w:t xml:space="preserve"> </w:t>
      </w:r>
    </w:p>
    <w:p w14:paraId="071D351B" w14:textId="77777777" w:rsidR="00771B7A" w:rsidRPr="00ED3498" w:rsidRDefault="00771B7A" w:rsidP="000321CB">
      <w:pPr>
        <w:rPr>
          <w:rFonts w:cs="Arial"/>
          <w:b/>
          <w:bCs/>
        </w:rPr>
      </w:pPr>
      <w:r w:rsidRPr="00ED3498">
        <w:rPr>
          <w:rFonts w:cs="Arial"/>
          <w:b/>
          <w:bCs/>
        </w:rPr>
        <w:t>Address:</w:t>
      </w:r>
      <w:r w:rsidRPr="00ED3498">
        <w:rPr>
          <w:rFonts w:cs="Arial"/>
          <w:b/>
          <w:bCs/>
          <w:color w:val="000000" w:themeColor="text1"/>
        </w:rPr>
        <w:t xml:space="preserve"> Bedhampton Pumping Station, Meyrick Road, Havant</w:t>
      </w:r>
    </w:p>
    <w:p w14:paraId="068B00AA" w14:textId="77777777" w:rsidR="00771B7A" w:rsidRPr="00ED3498" w:rsidRDefault="00771B7A" w:rsidP="000321CB">
      <w:pPr>
        <w:rPr>
          <w:rFonts w:cs="Arial"/>
          <w:b/>
          <w:szCs w:val="24"/>
        </w:rPr>
      </w:pPr>
    </w:p>
    <w:p w14:paraId="1DA5218C" w14:textId="77777777" w:rsidR="00771B7A" w:rsidRPr="00ED3498" w:rsidRDefault="00771B7A" w:rsidP="000321CB">
      <w:pPr>
        <w:spacing w:line="259" w:lineRule="auto"/>
        <w:rPr>
          <w:rFonts w:cs="Arial"/>
        </w:rPr>
      </w:pPr>
      <w:r w:rsidRPr="00ED3498">
        <w:rPr>
          <w:rFonts w:cs="Arial"/>
        </w:rPr>
        <w:t>HIWFRS understands that the project involves: Development of a Battery Energy Storage System and associated infrastructure.</w:t>
      </w:r>
    </w:p>
    <w:p w14:paraId="6304BCA4" w14:textId="77777777" w:rsidR="00771B7A" w:rsidRPr="00ED3498" w:rsidRDefault="00771B7A" w:rsidP="000321CB">
      <w:pPr>
        <w:rPr>
          <w:rFonts w:cs="Arial"/>
          <w:b/>
          <w:szCs w:val="24"/>
        </w:rPr>
      </w:pPr>
    </w:p>
    <w:p w14:paraId="47C5D60A" w14:textId="77777777" w:rsidR="00771B7A" w:rsidRPr="00ED3498" w:rsidRDefault="00771B7A" w:rsidP="000321CB">
      <w:pPr>
        <w:jc w:val="both"/>
        <w:rPr>
          <w:rFonts w:cs="Arial"/>
          <w:szCs w:val="24"/>
        </w:rPr>
      </w:pPr>
      <w:r w:rsidRPr="00ED3498">
        <w:rPr>
          <w:rFonts w:cs="Arial"/>
          <w:bCs/>
          <w:szCs w:val="24"/>
        </w:rPr>
        <w:t xml:space="preserve">I confirm that Hampshire &amp; IOW Fire and Rescue Service (HIWFRS) has received your application, dated </w:t>
      </w:r>
      <w:r>
        <w:rPr>
          <w:rFonts w:cs="Arial"/>
          <w:bCs/>
          <w:szCs w:val="24"/>
        </w:rPr>
        <w:t>29</w:t>
      </w:r>
      <w:r w:rsidRPr="00ED3498">
        <w:rPr>
          <w:rFonts w:cs="Arial"/>
          <w:bCs/>
          <w:szCs w:val="24"/>
        </w:rPr>
        <w:t xml:space="preserve"> </w:t>
      </w:r>
      <w:r>
        <w:rPr>
          <w:rFonts w:cs="Arial"/>
          <w:bCs/>
          <w:szCs w:val="24"/>
        </w:rPr>
        <w:t>July</w:t>
      </w:r>
      <w:r w:rsidRPr="00ED3498">
        <w:rPr>
          <w:rFonts w:cs="Arial"/>
          <w:bCs/>
          <w:szCs w:val="24"/>
        </w:rPr>
        <w:t xml:space="preserve"> 2025. The inspector named above</w:t>
      </w:r>
      <w:r w:rsidRPr="00ED3498">
        <w:rPr>
          <w:rFonts w:cs="Arial"/>
          <w:szCs w:val="24"/>
        </w:rPr>
        <w:t xml:space="preserve"> has considered the information provided and has made the following comments.</w:t>
      </w:r>
    </w:p>
    <w:p w14:paraId="0BB11E25" w14:textId="77777777" w:rsidR="00771B7A" w:rsidRPr="00ED3498" w:rsidRDefault="00771B7A" w:rsidP="000321CB">
      <w:pPr>
        <w:pStyle w:val="NoSpacing"/>
      </w:pPr>
    </w:p>
    <w:p w14:paraId="24DE231F" w14:textId="77777777" w:rsidR="00771B7A" w:rsidRPr="00ED3498" w:rsidRDefault="00771B7A" w:rsidP="000321CB">
      <w:pPr>
        <w:pStyle w:val="NoSpacing"/>
        <w:rPr>
          <w:b/>
          <w:lang w:eastAsia="en-GB"/>
        </w:rPr>
      </w:pPr>
      <w:r w:rsidRPr="00ED3498">
        <w:rPr>
          <w:b/>
          <w:lang w:eastAsia="en-GB"/>
        </w:rPr>
        <w:t>Fire and Rescue Services Act 2004</w:t>
      </w:r>
    </w:p>
    <w:p w14:paraId="78F62025" w14:textId="77777777" w:rsidR="00771B7A" w:rsidRPr="00ED3498" w:rsidRDefault="00771B7A" w:rsidP="000321CB">
      <w:pPr>
        <w:pStyle w:val="NoSpacing"/>
        <w:rPr>
          <w:b/>
          <w:lang w:eastAsia="en-GB"/>
        </w:rPr>
      </w:pPr>
    </w:p>
    <w:p w14:paraId="153C1B03" w14:textId="77777777" w:rsidR="00771B7A" w:rsidRPr="00ED3498" w:rsidRDefault="00771B7A" w:rsidP="000321CB">
      <w:pPr>
        <w:pStyle w:val="NoSpacing"/>
        <w:rPr>
          <w:i/>
          <w:iCs/>
          <w:u w:val="single"/>
          <w:lang w:eastAsia="en-GB"/>
        </w:rPr>
      </w:pPr>
      <w:r w:rsidRPr="00ED3498">
        <w:rPr>
          <w:i/>
          <w:iCs/>
          <w:u w:val="single"/>
          <w:lang w:eastAsia="en-GB"/>
        </w:rPr>
        <w:t xml:space="preserve">N.B. The following recommendations are advisory only and do not form part of any current legal requirement of this Authority. </w:t>
      </w:r>
    </w:p>
    <w:p w14:paraId="3DE50766" w14:textId="77777777" w:rsidR="00771B7A" w:rsidRPr="00ED3498" w:rsidRDefault="00771B7A" w:rsidP="000321CB">
      <w:pPr>
        <w:rPr>
          <w:rFonts w:cs="Arial"/>
        </w:rPr>
      </w:pPr>
    </w:p>
    <w:p w14:paraId="1659AE92" w14:textId="77777777" w:rsidR="00771B7A" w:rsidRPr="00ED3498" w:rsidRDefault="00771B7A" w:rsidP="000321CB">
      <w:pPr>
        <w:rPr>
          <w:rFonts w:cs="Arial"/>
          <w:sz w:val="22"/>
        </w:rPr>
      </w:pPr>
      <w:r w:rsidRPr="00ED3498">
        <w:rPr>
          <w:rFonts w:cs="Arial"/>
        </w:rPr>
        <w:t>HIWFRS has now reviewed the information provided and is of the opinion that insufficient information is currently in place to demonstrate the suitability of the proposals in terms of both fire safety and firefighter access.</w:t>
      </w:r>
    </w:p>
    <w:p w14:paraId="098ADAB4" w14:textId="77777777" w:rsidR="00771B7A" w:rsidRPr="00ED3498" w:rsidRDefault="00771B7A" w:rsidP="000321CB">
      <w:pPr>
        <w:rPr>
          <w:rFonts w:cs="Arial"/>
        </w:rPr>
      </w:pPr>
    </w:p>
    <w:p w14:paraId="2EF4DFB1" w14:textId="77777777" w:rsidR="00771B7A" w:rsidRPr="00ED3498" w:rsidRDefault="00771B7A" w:rsidP="000321CB">
      <w:pPr>
        <w:rPr>
          <w:rFonts w:cs="Arial"/>
        </w:rPr>
      </w:pPr>
      <w:r w:rsidRPr="00ED3498">
        <w:rPr>
          <w:rFonts w:cs="Arial"/>
        </w:rPr>
        <w:t xml:space="preserve">Your attention is drawn to the “Grid Scale Battery Energy Storage System Planning” guidance produced by NFCC for such applications. </w:t>
      </w:r>
    </w:p>
    <w:p w14:paraId="03365AE7" w14:textId="77777777" w:rsidR="00771B7A" w:rsidRPr="00ED3498" w:rsidRDefault="00771B7A" w:rsidP="000321CB">
      <w:pPr>
        <w:rPr>
          <w:rFonts w:cs="Arial"/>
        </w:rPr>
      </w:pPr>
      <w:r w:rsidRPr="00ED3498">
        <w:rPr>
          <w:rFonts w:cs="Arial"/>
        </w:rPr>
        <w:t xml:space="preserve">This guidance forms the basis for our response to any BESS application as it provides clear and concise information on what should be in place and the reasoning behind such </w:t>
      </w:r>
      <w:r w:rsidRPr="00ED3498">
        <w:rPr>
          <w:rFonts w:cs="Arial"/>
        </w:rPr>
        <w:lastRenderedPageBreak/>
        <w:t>requests. A copy of this guidance can be reviewed via the link to NFCC Knowledge Base below:</w:t>
      </w:r>
    </w:p>
    <w:p w14:paraId="5749FBFA" w14:textId="77777777" w:rsidR="00771B7A" w:rsidRPr="00ED3498" w:rsidRDefault="00771B7A" w:rsidP="000321CB">
      <w:pPr>
        <w:rPr>
          <w:rFonts w:cs="Arial"/>
        </w:rPr>
      </w:pPr>
      <w:hyperlink r:id="rId7" w:history="1">
        <w:r w:rsidRPr="00ED3498">
          <w:rPr>
            <w:rStyle w:val="Hyperlink"/>
            <w:rFonts w:cs="Arial"/>
          </w:rPr>
          <w:t>https://nfcc.org.uk/knowledge-base/page/3/</w:t>
        </w:r>
      </w:hyperlink>
      <w:r w:rsidRPr="00ED3498">
        <w:rPr>
          <w:rFonts w:cs="Arial"/>
        </w:rPr>
        <w:t xml:space="preserve"> </w:t>
      </w:r>
    </w:p>
    <w:p w14:paraId="4C54782B" w14:textId="77777777" w:rsidR="00771B7A" w:rsidRPr="00ED3498" w:rsidRDefault="00771B7A" w:rsidP="000321CB">
      <w:pPr>
        <w:rPr>
          <w:rFonts w:cs="Arial"/>
        </w:rPr>
      </w:pPr>
    </w:p>
    <w:p w14:paraId="5F92EC00" w14:textId="77777777" w:rsidR="00771B7A" w:rsidRPr="00ED3498" w:rsidRDefault="00771B7A" w:rsidP="000321CB">
      <w:pPr>
        <w:rPr>
          <w:rFonts w:cs="Arial"/>
          <w:szCs w:val="24"/>
        </w:rPr>
      </w:pPr>
      <w:r w:rsidRPr="00ED3498">
        <w:rPr>
          <w:rFonts w:cs="Arial"/>
        </w:rPr>
        <w:t xml:space="preserve">It is noted </w:t>
      </w:r>
      <w:r w:rsidRPr="00ED3498">
        <w:rPr>
          <w:rFonts w:cs="Arial"/>
          <w:szCs w:val="24"/>
        </w:rPr>
        <w:t>that this guidance asks for information over and above the level of detail that would typically be expected at planning stage. The reasoning for this is that once planning permission is granted to BESS sites there are very few fire safety regulations that will apply to the site. It is therefore important to ensure all safety matters are identified and set out as part of the planning process.</w:t>
      </w:r>
    </w:p>
    <w:p w14:paraId="2274A8CC" w14:textId="77777777" w:rsidR="00771B7A" w:rsidRPr="00ED3498" w:rsidRDefault="00771B7A" w:rsidP="000321CB">
      <w:pPr>
        <w:rPr>
          <w:rFonts w:cs="Arial"/>
          <w:szCs w:val="24"/>
        </w:rPr>
      </w:pPr>
    </w:p>
    <w:p w14:paraId="707C6A0E" w14:textId="77777777" w:rsidR="00771B7A" w:rsidRPr="00ED3498" w:rsidRDefault="00771B7A" w:rsidP="000321CB">
      <w:pPr>
        <w:rPr>
          <w:rFonts w:cs="Arial"/>
          <w:szCs w:val="24"/>
        </w:rPr>
      </w:pPr>
      <w:r w:rsidRPr="00ED3498">
        <w:rPr>
          <w:rFonts w:cs="Arial"/>
          <w:szCs w:val="24"/>
        </w:rPr>
        <w:t>HIWFRS is of the opinion that further consideration needs to be given to the following matters before a decision can be made:</w:t>
      </w:r>
    </w:p>
    <w:p w14:paraId="6FFD9405" w14:textId="77777777" w:rsidR="00771B7A" w:rsidRPr="00ED3498" w:rsidRDefault="00771B7A" w:rsidP="000321CB">
      <w:pPr>
        <w:rPr>
          <w:rFonts w:cs="Arial"/>
          <w:b/>
          <w:bCs/>
          <w:szCs w:val="24"/>
        </w:rPr>
      </w:pPr>
    </w:p>
    <w:p w14:paraId="6E24643F" w14:textId="77777777" w:rsidR="00771B7A" w:rsidRPr="00ED3498" w:rsidRDefault="00771B7A" w:rsidP="000321CB">
      <w:pPr>
        <w:rPr>
          <w:rFonts w:eastAsiaTheme="minorHAnsi" w:cs="Arial"/>
          <w:b/>
          <w:bCs/>
          <w:szCs w:val="24"/>
        </w:rPr>
      </w:pPr>
      <w:r w:rsidRPr="00ED3498">
        <w:rPr>
          <w:rFonts w:eastAsiaTheme="minorHAnsi" w:cs="Arial"/>
          <w:b/>
          <w:bCs/>
          <w:szCs w:val="24"/>
        </w:rPr>
        <w:t>Active Fire Protection Systems</w:t>
      </w:r>
    </w:p>
    <w:p w14:paraId="0526BC67" w14:textId="77777777" w:rsidR="00771B7A" w:rsidRPr="00ED3498" w:rsidRDefault="00771B7A" w:rsidP="000321CB">
      <w:pPr>
        <w:rPr>
          <w:rFonts w:cs="Arial"/>
          <w:szCs w:val="24"/>
        </w:rPr>
      </w:pPr>
    </w:p>
    <w:p w14:paraId="3A16641B" w14:textId="77777777" w:rsidR="00771B7A" w:rsidRPr="00ED3498" w:rsidRDefault="00771B7A" w:rsidP="000321CB">
      <w:pPr>
        <w:pStyle w:val="ListParagraph"/>
        <w:numPr>
          <w:ilvl w:val="0"/>
          <w:numId w:val="4"/>
        </w:numPr>
        <w:rPr>
          <w:rFonts w:ascii="Arial" w:eastAsia="Times New Roman" w:hAnsi="Arial" w:cs="Arial"/>
          <w:sz w:val="24"/>
          <w:szCs w:val="24"/>
        </w:rPr>
      </w:pPr>
      <w:r w:rsidRPr="00ED3498">
        <w:rPr>
          <w:rFonts w:ascii="Arial" w:eastAsia="Times New Roman" w:hAnsi="Arial" w:cs="Arial"/>
          <w:sz w:val="24"/>
          <w:szCs w:val="24"/>
        </w:rPr>
        <w:t xml:space="preserve">It is stated that an aerosol-based fire suppression system will be installed.  Many similar systems are reliant on limited air movement within the enclosed space.  </w:t>
      </w:r>
    </w:p>
    <w:p w14:paraId="080B2B7D" w14:textId="77777777" w:rsidR="00771B7A" w:rsidRPr="00ED3498" w:rsidRDefault="00771B7A" w:rsidP="000321CB">
      <w:pPr>
        <w:pStyle w:val="ListParagraph"/>
        <w:rPr>
          <w:rFonts w:ascii="Arial" w:eastAsia="Times New Roman" w:hAnsi="Arial" w:cs="Arial"/>
          <w:sz w:val="24"/>
          <w:szCs w:val="24"/>
        </w:rPr>
      </w:pPr>
    </w:p>
    <w:p w14:paraId="2F901F6C" w14:textId="77777777" w:rsidR="00771B7A" w:rsidRPr="00ED3498" w:rsidRDefault="00771B7A" w:rsidP="000321CB">
      <w:pPr>
        <w:pStyle w:val="ListParagraph"/>
        <w:rPr>
          <w:rFonts w:ascii="Arial" w:eastAsia="Times New Roman" w:hAnsi="Arial" w:cs="Arial"/>
          <w:sz w:val="24"/>
          <w:szCs w:val="24"/>
        </w:rPr>
      </w:pPr>
      <w:r w:rsidRPr="00ED3498">
        <w:rPr>
          <w:rFonts w:ascii="Arial" w:eastAsia="Times New Roman" w:hAnsi="Arial" w:cs="Arial"/>
          <w:sz w:val="24"/>
          <w:szCs w:val="24"/>
        </w:rPr>
        <w:t>While suppression systems within BESS units can prevent or extinguish a fire, it is HIWFRS understanding that these systems do not resolve the thermal runaway event that is occurring within the battery unit itself.  This is a chemical reaction that may continue to produce large volumes of flammable gas regardless of whether or not a fire has been suppressed. Suppression systems are therefore required to work in conjunction with ventilation systems to allow gases to escape the BESS enclosure without impactin</w:t>
      </w:r>
      <w:r w:rsidRPr="00ED3498">
        <w:rPr>
          <w:rFonts w:ascii="Arial" w:eastAsia="Times New Roman" w:hAnsi="Arial" w:cs="Arial"/>
          <w:sz w:val="24"/>
          <w:szCs w:val="24"/>
        </w:rPr>
        <w:t>g the performance of the suppression system.</w:t>
      </w:r>
    </w:p>
    <w:p w14:paraId="471230E0" w14:textId="77777777" w:rsidR="00771B7A" w:rsidRPr="00ED3498" w:rsidRDefault="00771B7A" w:rsidP="000321CB">
      <w:pPr>
        <w:pStyle w:val="ListParagraph"/>
        <w:rPr>
          <w:rFonts w:ascii="Arial" w:eastAsia="Times New Roman" w:hAnsi="Arial" w:cs="Arial"/>
          <w:sz w:val="24"/>
          <w:szCs w:val="24"/>
        </w:rPr>
      </w:pPr>
    </w:p>
    <w:p w14:paraId="1FE9D586" w14:textId="77777777" w:rsidR="00771B7A" w:rsidRPr="00ED3498" w:rsidRDefault="00771B7A" w:rsidP="000321CB">
      <w:pPr>
        <w:pStyle w:val="ListParagraph"/>
        <w:rPr>
          <w:rFonts w:ascii="Arial" w:eastAsia="Times New Roman" w:hAnsi="Arial" w:cs="Arial"/>
          <w:sz w:val="24"/>
          <w:szCs w:val="24"/>
        </w:rPr>
      </w:pPr>
      <w:r w:rsidRPr="00ED3498">
        <w:rPr>
          <w:rFonts w:ascii="Arial" w:eastAsia="Times New Roman" w:hAnsi="Arial" w:cs="Arial"/>
          <w:sz w:val="24"/>
          <w:szCs w:val="24"/>
        </w:rPr>
        <w:t>The applicant should confirm that the operation of any ventilation (such as deflagration venting and explosion protection systems) will not negatively impact the operation of the suppression system.</w:t>
      </w:r>
    </w:p>
    <w:p w14:paraId="68B1287B" w14:textId="77777777" w:rsidR="00771B7A" w:rsidRPr="00ED3498" w:rsidRDefault="00771B7A" w:rsidP="000321CB">
      <w:pPr>
        <w:rPr>
          <w:rFonts w:cs="Arial"/>
          <w:szCs w:val="24"/>
        </w:rPr>
      </w:pPr>
    </w:p>
    <w:p w14:paraId="6F6AD65D" w14:textId="77777777" w:rsidR="00771B7A" w:rsidRPr="00ED3498" w:rsidRDefault="00771B7A" w:rsidP="000321CB">
      <w:pPr>
        <w:rPr>
          <w:rFonts w:eastAsiaTheme="minorHAnsi" w:cs="Arial"/>
          <w:b/>
          <w:bCs/>
          <w:szCs w:val="24"/>
        </w:rPr>
      </w:pPr>
      <w:r w:rsidRPr="00ED3498">
        <w:rPr>
          <w:rFonts w:eastAsiaTheme="minorHAnsi" w:cs="Arial"/>
          <w:b/>
          <w:bCs/>
          <w:szCs w:val="24"/>
        </w:rPr>
        <w:t>Battery Safety Management Plan (BSMP) and Chemistry</w:t>
      </w:r>
    </w:p>
    <w:p w14:paraId="70AEAC43" w14:textId="77777777" w:rsidR="00771B7A" w:rsidRPr="00ED3498" w:rsidRDefault="00771B7A" w:rsidP="000321CB">
      <w:pPr>
        <w:pStyle w:val="ListParagraph"/>
        <w:rPr>
          <w:rFonts w:ascii="Arial" w:eastAsia="Times New Roman" w:hAnsi="Arial" w:cs="Arial"/>
          <w:sz w:val="24"/>
          <w:szCs w:val="24"/>
        </w:rPr>
      </w:pPr>
    </w:p>
    <w:p w14:paraId="7813778E" w14:textId="77777777" w:rsidR="00771B7A" w:rsidRPr="00ED3498" w:rsidRDefault="00771B7A" w:rsidP="000321CB">
      <w:pPr>
        <w:pStyle w:val="ListParagraph"/>
        <w:numPr>
          <w:ilvl w:val="0"/>
          <w:numId w:val="4"/>
        </w:numPr>
        <w:rPr>
          <w:rFonts w:ascii="Arial" w:hAnsi="Arial" w:cs="Arial"/>
          <w:sz w:val="24"/>
          <w:szCs w:val="24"/>
        </w:rPr>
      </w:pPr>
      <w:r w:rsidRPr="00ED3498">
        <w:rPr>
          <w:rFonts w:ascii="Arial" w:hAnsi="Arial" w:cs="Arial"/>
          <w:sz w:val="24"/>
          <w:szCs w:val="24"/>
        </w:rPr>
        <w:t xml:space="preserve">The BSMP states that the proposed units have undergone UL9540A testing at the module level.  HIWFRS does not consider it to be sufficient to state that such testing has been carried out without providing certification.  </w:t>
      </w:r>
    </w:p>
    <w:p w14:paraId="1DDE6E1C" w14:textId="77777777" w:rsidR="00771B7A" w:rsidRPr="00ED3498" w:rsidRDefault="00771B7A" w:rsidP="000321CB">
      <w:pPr>
        <w:pStyle w:val="ListParagraph"/>
        <w:rPr>
          <w:rFonts w:ascii="Arial" w:hAnsi="Arial" w:cs="Arial"/>
          <w:sz w:val="24"/>
          <w:szCs w:val="24"/>
        </w:rPr>
      </w:pPr>
    </w:p>
    <w:p w14:paraId="7932F4D2" w14:textId="77777777" w:rsidR="00771B7A" w:rsidRPr="00ED3498" w:rsidRDefault="00771B7A" w:rsidP="000321CB">
      <w:pPr>
        <w:pStyle w:val="ListParagraph"/>
        <w:rPr>
          <w:rFonts w:ascii="Arial" w:hAnsi="Arial" w:cs="Arial"/>
          <w:sz w:val="24"/>
          <w:szCs w:val="24"/>
        </w:rPr>
      </w:pPr>
      <w:r w:rsidRPr="00ED3498">
        <w:rPr>
          <w:rFonts w:ascii="Arial" w:hAnsi="Arial" w:cs="Arial"/>
          <w:sz w:val="24"/>
          <w:szCs w:val="24"/>
        </w:rPr>
        <w:t>HIWFRS strongly recommends that testing certification is provided in support of the application.</w:t>
      </w:r>
    </w:p>
    <w:p w14:paraId="32E71586" w14:textId="77777777" w:rsidR="00771B7A" w:rsidRPr="00ED3498" w:rsidRDefault="00771B7A" w:rsidP="000321CB">
      <w:pPr>
        <w:rPr>
          <w:rFonts w:cs="Arial"/>
          <w:szCs w:val="24"/>
        </w:rPr>
      </w:pPr>
    </w:p>
    <w:p w14:paraId="66318B9F" w14:textId="77777777" w:rsidR="00771B7A" w:rsidRPr="00ED3498" w:rsidRDefault="00771B7A" w:rsidP="000321CB">
      <w:pPr>
        <w:rPr>
          <w:rFonts w:cs="Arial"/>
          <w:szCs w:val="24"/>
        </w:rPr>
      </w:pPr>
      <w:r w:rsidRPr="00ED3498">
        <w:rPr>
          <w:rFonts w:cs="Arial"/>
          <w:szCs w:val="24"/>
        </w:rPr>
        <w:t>It is noted that some information, including UL9540A testing data and interactions between active fire safety systems (i.e. suppression and deflagration prevention systems) may not be available to the applicant until a supplier has been appointed.  In the absence of this information, HIWFRS would request that a further opportunity be given to analyse this information at a later stage.  This can be achieved through the implementation of a suitably worded planning condition. HIWFRS recommends the use of plann</w:t>
      </w:r>
      <w:r w:rsidRPr="00ED3498">
        <w:rPr>
          <w:rFonts w:cs="Arial"/>
          <w:szCs w:val="24"/>
        </w:rPr>
        <w:t>ing conditions similar in form and content to the following:</w:t>
      </w:r>
    </w:p>
    <w:p w14:paraId="15C639B7" w14:textId="77777777" w:rsidR="00771B7A" w:rsidRPr="00ED3498" w:rsidRDefault="00771B7A" w:rsidP="000321CB">
      <w:pPr>
        <w:spacing w:before="240" w:after="240"/>
      </w:pPr>
      <w:r w:rsidRPr="00ED3498">
        <w:rPr>
          <w:rFonts w:eastAsia="Arial" w:cs="Arial"/>
          <w:color w:val="FF0000"/>
          <w:szCs w:val="24"/>
        </w:rPr>
        <w:t xml:space="preserve">Example planning condition provided to HIWFRS by a Local Planning Authority: </w:t>
      </w:r>
      <w:r w:rsidRPr="00ED3498">
        <w:rPr>
          <w:rFonts w:ascii="Times New Roman" w:hAnsi="Times New Roman"/>
          <w:i/>
          <w:iCs/>
          <w:szCs w:val="24"/>
        </w:rPr>
        <w:t>“</w:t>
      </w:r>
      <w:r w:rsidRPr="00ED3498">
        <w:rPr>
          <w:rFonts w:eastAsia="Arial" w:cs="Arial"/>
          <w:i/>
          <w:iCs/>
          <w:color w:val="FF0000"/>
          <w:szCs w:val="24"/>
        </w:rPr>
        <w:t xml:space="preserve">Development of the battery storage compound shall not commence until details relating to the fire safety arrangements of battery systems in the form of a Battery Safety Management </w:t>
      </w:r>
      <w:r w:rsidRPr="00ED3498">
        <w:rPr>
          <w:rFonts w:eastAsia="Arial" w:cs="Arial"/>
          <w:i/>
          <w:iCs/>
          <w:color w:val="FF0000"/>
          <w:szCs w:val="24"/>
        </w:rPr>
        <w:lastRenderedPageBreak/>
        <w:t>Plan are submitted to and approved in writing by the Local Planning Authority.  The Plan shall include:</w:t>
      </w:r>
    </w:p>
    <w:p w14:paraId="70A0EAFC" w14:textId="77777777" w:rsidR="00771B7A" w:rsidRPr="00ED3498" w:rsidRDefault="00771B7A" w:rsidP="000321CB">
      <w:pPr>
        <w:pStyle w:val="ListParagraph"/>
        <w:numPr>
          <w:ilvl w:val="0"/>
          <w:numId w:val="3"/>
        </w:numPr>
        <w:rPr>
          <w:rFonts w:ascii="Arial" w:eastAsia="Arial" w:hAnsi="Arial" w:cs="Arial"/>
          <w:i/>
          <w:iCs/>
          <w:color w:val="FF0000"/>
          <w:sz w:val="24"/>
          <w:szCs w:val="24"/>
        </w:rPr>
      </w:pPr>
      <w:r w:rsidRPr="00ED3498">
        <w:rPr>
          <w:rFonts w:ascii="Arial" w:eastAsia="Arial" w:hAnsi="Arial" w:cs="Arial"/>
          <w:i/>
          <w:iCs/>
          <w:color w:val="FF0000"/>
          <w:sz w:val="24"/>
          <w:szCs w:val="24"/>
        </w:rPr>
        <w:t>Fire safety measures for emergency personnel attending a fire incident, such as deflagration vents (including installation of an audible fire alarm on the site)</w:t>
      </w:r>
    </w:p>
    <w:p w14:paraId="6863A6A7" w14:textId="77777777" w:rsidR="00771B7A" w:rsidRPr="00ED3498" w:rsidRDefault="00771B7A" w:rsidP="000321CB">
      <w:pPr>
        <w:pStyle w:val="ListParagraph"/>
        <w:numPr>
          <w:ilvl w:val="0"/>
          <w:numId w:val="3"/>
        </w:numPr>
        <w:rPr>
          <w:rFonts w:ascii="Arial" w:eastAsia="Arial" w:hAnsi="Arial" w:cs="Arial"/>
          <w:i/>
          <w:iCs/>
          <w:color w:val="FF0000"/>
          <w:sz w:val="24"/>
          <w:szCs w:val="24"/>
        </w:rPr>
      </w:pPr>
      <w:r w:rsidRPr="00ED3498">
        <w:rPr>
          <w:rFonts w:ascii="Arial" w:eastAsia="Arial" w:hAnsi="Arial" w:cs="Arial"/>
          <w:i/>
          <w:iCs/>
          <w:color w:val="FF0000"/>
          <w:sz w:val="24"/>
          <w:szCs w:val="24"/>
        </w:rPr>
        <w:t>A comprehensive review of the space between units in line with the UL9540A testing information to establish whether there is potential for fire to spread between units</w:t>
      </w:r>
    </w:p>
    <w:p w14:paraId="51FD3E17" w14:textId="77777777" w:rsidR="00771B7A" w:rsidRPr="00ED3498" w:rsidRDefault="00771B7A" w:rsidP="000321CB">
      <w:pPr>
        <w:pStyle w:val="ListParagraph"/>
        <w:numPr>
          <w:ilvl w:val="0"/>
          <w:numId w:val="3"/>
        </w:numPr>
        <w:rPr>
          <w:rFonts w:ascii="Arial" w:eastAsia="Arial" w:hAnsi="Arial" w:cs="Arial"/>
          <w:i/>
          <w:iCs/>
          <w:color w:val="FF0000"/>
          <w:sz w:val="24"/>
          <w:szCs w:val="24"/>
        </w:rPr>
      </w:pPr>
      <w:r w:rsidRPr="00ED3498">
        <w:rPr>
          <w:rFonts w:ascii="Arial" w:eastAsia="Arial" w:hAnsi="Arial" w:cs="Arial"/>
          <w:i/>
          <w:iCs/>
          <w:color w:val="FF0000"/>
          <w:sz w:val="24"/>
          <w:szCs w:val="24"/>
        </w:rPr>
        <w:t>A review of the detailed battery safety management plan and any associated fire safety systems</w:t>
      </w:r>
    </w:p>
    <w:p w14:paraId="7B43E7FF" w14:textId="77777777" w:rsidR="00771B7A" w:rsidRPr="00ED3498" w:rsidRDefault="00771B7A" w:rsidP="000321CB">
      <w:pPr>
        <w:pStyle w:val="ListParagraph"/>
        <w:numPr>
          <w:ilvl w:val="0"/>
          <w:numId w:val="3"/>
        </w:numPr>
        <w:rPr>
          <w:rFonts w:ascii="Arial" w:eastAsia="Arial" w:hAnsi="Arial" w:cs="Arial"/>
          <w:i/>
          <w:iCs/>
          <w:color w:val="FF0000"/>
          <w:sz w:val="24"/>
          <w:szCs w:val="24"/>
        </w:rPr>
      </w:pPr>
      <w:r w:rsidRPr="00ED3498">
        <w:rPr>
          <w:rFonts w:ascii="Arial" w:eastAsia="Arial" w:hAnsi="Arial" w:cs="Arial"/>
          <w:i/>
          <w:iCs/>
          <w:color w:val="FF0000"/>
          <w:sz w:val="24"/>
          <w:szCs w:val="24"/>
        </w:rPr>
        <w:t>Details of the proposed battery chemistry</w:t>
      </w:r>
    </w:p>
    <w:p w14:paraId="77281433" w14:textId="77777777" w:rsidR="00771B7A" w:rsidRPr="00ED3498" w:rsidRDefault="00771B7A" w:rsidP="000321CB">
      <w:pPr>
        <w:pStyle w:val="ListParagraph"/>
        <w:numPr>
          <w:ilvl w:val="0"/>
          <w:numId w:val="3"/>
        </w:numPr>
        <w:rPr>
          <w:rFonts w:ascii="Arial" w:eastAsia="Arial" w:hAnsi="Arial" w:cs="Arial"/>
          <w:i/>
          <w:iCs/>
          <w:color w:val="FF0000"/>
          <w:sz w:val="24"/>
          <w:szCs w:val="24"/>
        </w:rPr>
      </w:pPr>
      <w:r w:rsidRPr="00ED3498">
        <w:rPr>
          <w:rFonts w:ascii="Arial" w:eastAsia="Arial" w:hAnsi="Arial" w:cs="Arial"/>
          <w:i/>
          <w:iCs/>
          <w:color w:val="FF0000"/>
          <w:sz w:val="24"/>
          <w:szCs w:val="24"/>
        </w:rPr>
        <w:t xml:space="preserve">Details setting out how firewater used during fire suppression would be contained on site or drained safely away from the designated </w:t>
      </w:r>
      <w:r>
        <w:rPr>
          <w:rFonts w:ascii="Arial" w:eastAsia="Arial" w:hAnsi="Arial" w:cs="Arial"/>
          <w:i/>
          <w:iCs/>
          <w:color w:val="FF0000"/>
          <w:sz w:val="24"/>
          <w:szCs w:val="24"/>
        </w:rPr>
        <w:t>site</w:t>
      </w:r>
    </w:p>
    <w:p w14:paraId="579BDE63" w14:textId="77777777" w:rsidR="00771B7A" w:rsidRPr="00ED3498" w:rsidRDefault="00771B7A" w:rsidP="000321CB">
      <w:pPr>
        <w:spacing w:before="240" w:after="240"/>
      </w:pPr>
      <w:r w:rsidRPr="00ED3498">
        <w:rPr>
          <w:rFonts w:eastAsia="Arial" w:cs="Arial"/>
          <w:i/>
          <w:iCs/>
          <w:color w:val="FF0000"/>
          <w:szCs w:val="24"/>
        </w:rPr>
        <w:t>The proposals must be implemented as approved.</w:t>
      </w:r>
    </w:p>
    <w:p w14:paraId="11AF7188" w14:textId="77777777" w:rsidR="00771B7A" w:rsidRPr="00ED3498" w:rsidRDefault="00771B7A" w:rsidP="000321CB">
      <w:pPr>
        <w:spacing w:before="240" w:after="240"/>
      </w:pPr>
      <w:r w:rsidRPr="00ED3498">
        <w:rPr>
          <w:rFonts w:eastAsia="Arial" w:cs="Arial"/>
          <w:i/>
          <w:iCs/>
          <w:color w:val="FF0000"/>
          <w:szCs w:val="24"/>
        </w:rPr>
        <w:t>Reason: To protect adjoining land and habitats from increased fire risk associated with the proposed development.</w:t>
      </w:r>
    </w:p>
    <w:p w14:paraId="12A321A9" w14:textId="77777777" w:rsidR="00771B7A" w:rsidRPr="00ED3498" w:rsidRDefault="00771B7A" w:rsidP="000321CB">
      <w:pPr>
        <w:pStyle w:val="NoSpacing"/>
        <w:rPr>
          <w:b/>
          <w:lang w:eastAsia="en-GB"/>
        </w:rPr>
      </w:pPr>
      <w:r w:rsidRPr="00ED3498">
        <w:rPr>
          <w:b/>
          <w:lang w:eastAsia="en-GB"/>
        </w:rPr>
        <w:t>Firefighting and the Environment</w:t>
      </w:r>
    </w:p>
    <w:p w14:paraId="174F0D2A" w14:textId="77777777" w:rsidR="00771B7A" w:rsidRPr="00ED3498" w:rsidRDefault="00771B7A" w:rsidP="000321CB">
      <w:pPr>
        <w:pStyle w:val="NoSpacing"/>
        <w:rPr>
          <w:b/>
        </w:rPr>
      </w:pPr>
    </w:p>
    <w:p w14:paraId="4EB8C3A6" w14:textId="77777777" w:rsidR="00771B7A" w:rsidRPr="00ED3498" w:rsidRDefault="00771B7A" w:rsidP="000321CB">
      <w:pPr>
        <w:widowControl w:val="0"/>
        <w:autoSpaceDE w:val="0"/>
        <w:autoSpaceDN w:val="0"/>
        <w:adjustRightInd w:val="0"/>
        <w:ind w:right="83"/>
        <w:jc w:val="both"/>
        <w:rPr>
          <w:rFonts w:cs="Arial"/>
          <w:szCs w:val="24"/>
          <w:lang w:eastAsia="en-GB"/>
        </w:rPr>
      </w:pPr>
      <w:r w:rsidRPr="00ED3498">
        <w:rPr>
          <w:rFonts w:cs="Arial"/>
          <w:szCs w:val="24"/>
          <w:lang w:eastAsia="en-GB"/>
        </w:rPr>
        <w:t>Should a serious unsuppressed fire occur on the site, the water environment may become polluted with ‘fire water run-off’ that may include foam. The Service will liaise with the appropriate authorities at any incident where they are in attendance and under certain circumstances, where there is a serious risk to the environment, a ‘controlled burn’ may take place. This of course could lead to the total loss of the site contents.</w:t>
      </w:r>
    </w:p>
    <w:p w14:paraId="21368468" w14:textId="77777777" w:rsidR="00771B7A" w:rsidRPr="00ED3498" w:rsidRDefault="00771B7A" w:rsidP="000321CB">
      <w:pPr>
        <w:widowControl w:val="0"/>
        <w:autoSpaceDE w:val="0"/>
        <w:autoSpaceDN w:val="0"/>
        <w:adjustRightInd w:val="0"/>
        <w:ind w:right="83"/>
        <w:jc w:val="both"/>
        <w:rPr>
          <w:rFonts w:cs="Arial"/>
          <w:szCs w:val="24"/>
          <w:lang w:eastAsia="en-GB"/>
        </w:rPr>
      </w:pPr>
    </w:p>
    <w:p w14:paraId="43826019" w14:textId="77777777" w:rsidR="00771B7A" w:rsidRPr="00ED3498" w:rsidRDefault="00771B7A" w:rsidP="000321CB">
      <w:pPr>
        <w:pStyle w:val="NoSpacing"/>
        <w:rPr>
          <w:lang w:eastAsia="en-GB"/>
        </w:rPr>
      </w:pPr>
      <w:r w:rsidRPr="00ED3498">
        <w:rPr>
          <w:lang w:eastAsia="en-GB"/>
        </w:rPr>
        <w:t>Premises’ occupiers have a duty to prevent and mitigate damage to the water environment from ‘fire water run off’ and other spillages.</w:t>
      </w:r>
    </w:p>
    <w:p w14:paraId="7BAD8282" w14:textId="77777777" w:rsidR="00771B7A" w:rsidRPr="00ED3498" w:rsidRDefault="00771B7A" w:rsidP="000321CB">
      <w:pPr>
        <w:widowControl w:val="0"/>
        <w:autoSpaceDE w:val="0"/>
        <w:autoSpaceDN w:val="0"/>
        <w:adjustRightInd w:val="0"/>
        <w:jc w:val="both"/>
        <w:rPr>
          <w:rFonts w:cs="Arial"/>
          <w:szCs w:val="24"/>
          <w:lang w:eastAsia="en-GB"/>
        </w:rPr>
      </w:pPr>
    </w:p>
    <w:p w14:paraId="4A74B6DA" w14:textId="77777777" w:rsidR="00771B7A" w:rsidRPr="00ED3498" w:rsidRDefault="00771B7A" w:rsidP="000321CB">
      <w:pPr>
        <w:tabs>
          <w:tab w:val="left" w:pos="568"/>
          <w:tab w:val="left" w:pos="1418"/>
          <w:tab w:val="left" w:pos="2552"/>
        </w:tabs>
        <w:autoSpaceDE w:val="0"/>
        <w:autoSpaceDN w:val="0"/>
        <w:adjustRightInd w:val="0"/>
        <w:jc w:val="both"/>
        <w:rPr>
          <w:rFonts w:cs="Arial"/>
          <w:szCs w:val="24"/>
          <w:lang w:eastAsia="en-GB"/>
        </w:rPr>
      </w:pPr>
      <w:r w:rsidRPr="00ED3498">
        <w:rPr>
          <w:rFonts w:cs="Arial"/>
          <w:b/>
          <w:bCs/>
          <w:szCs w:val="24"/>
          <w:lang w:eastAsia="en-GB"/>
        </w:rPr>
        <w:t>Please quote our reference number on all correspondence.</w:t>
      </w:r>
    </w:p>
    <w:p w14:paraId="7A97AC52" w14:textId="77777777" w:rsidR="00771B7A" w:rsidRPr="00ED3498" w:rsidRDefault="00771B7A" w:rsidP="000321CB">
      <w:pPr>
        <w:widowControl w:val="0"/>
        <w:autoSpaceDE w:val="0"/>
        <w:autoSpaceDN w:val="0"/>
        <w:adjustRightInd w:val="0"/>
        <w:jc w:val="both"/>
        <w:rPr>
          <w:rFonts w:cs="Arial"/>
          <w:szCs w:val="24"/>
          <w:lang w:eastAsia="en-GB"/>
        </w:rPr>
      </w:pPr>
    </w:p>
    <w:p w14:paraId="27BAD1E8" w14:textId="77777777" w:rsidR="00771B7A" w:rsidRPr="00ED3498" w:rsidRDefault="00771B7A" w:rsidP="000321CB">
      <w:pPr>
        <w:widowControl w:val="0"/>
        <w:autoSpaceDE w:val="0"/>
        <w:autoSpaceDN w:val="0"/>
        <w:adjustRightInd w:val="0"/>
        <w:jc w:val="both"/>
        <w:rPr>
          <w:rFonts w:cs="Arial"/>
          <w:szCs w:val="24"/>
          <w:lang w:eastAsia="en-GB"/>
        </w:rPr>
      </w:pPr>
    </w:p>
    <w:p w14:paraId="45137E88" w14:textId="77777777" w:rsidR="00771B7A" w:rsidRPr="00ED3498" w:rsidRDefault="00771B7A" w:rsidP="000321CB">
      <w:pPr>
        <w:widowControl w:val="0"/>
        <w:autoSpaceDE w:val="0"/>
        <w:autoSpaceDN w:val="0"/>
        <w:adjustRightInd w:val="0"/>
        <w:rPr>
          <w:rFonts w:cs="Arial"/>
          <w:szCs w:val="24"/>
          <w:lang w:eastAsia="en-GB"/>
        </w:rPr>
      </w:pPr>
      <w:r w:rsidRPr="00ED3498">
        <w:rPr>
          <w:rFonts w:cs="Arial"/>
          <w:szCs w:val="24"/>
          <w:lang w:eastAsia="en-GB"/>
        </w:rPr>
        <w:t xml:space="preserve">Yours </w:t>
      </w:r>
      <w:r>
        <w:rPr>
          <w:rFonts w:cs="Arial"/>
          <w:szCs w:val="24"/>
          <w:lang w:eastAsia="en-GB"/>
        </w:rPr>
        <w:t>S</w:t>
      </w:r>
      <w:r w:rsidRPr="00ED3498">
        <w:rPr>
          <w:rFonts w:cs="Arial"/>
          <w:szCs w:val="24"/>
          <w:lang w:eastAsia="en-GB"/>
        </w:rPr>
        <w:t>incerely</w:t>
      </w:r>
    </w:p>
    <w:p w14:paraId="17EA0BAA" w14:textId="77777777" w:rsidR="00771B7A" w:rsidRPr="00ED3498" w:rsidRDefault="00771B7A" w:rsidP="000321CB">
      <w:pPr>
        <w:widowControl w:val="0"/>
        <w:autoSpaceDE w:val="0"/>
        <w:autoSpaceDN w:val="0"/>
        <w:adjustRightInd w:val="0"/>
        <w:rPr>
          <w:rFonts w:cs="Arial"/>
          <w:szCs w:val="24"/>
          <w:lang w:eastAsia="en-GB"/>
        </w:rPr>
      </w:pPr>
    </w:p>
    <w:p w14:paraId="08CE2D96" w14:textId="77777777" w:rsidR="00771B7A" w:rsidRPr="00ED3498" w:rsidRDefault="00771B7A" w:rsidP="000321CB">
      <w:pPr>
        <w:ind w:right="83"/>
      </w:pPr>
      <w:r w:rsidRPr="00ED3498">
        <w:rPr>
          <w:noProof/>
        </w:rPr>
        <w:drawing>
          <wp:inline distT="0" distB="0" distL="0" distR="0" wp14:anchorId="7E879CE2" wp14:editId="339A8669">
            <wp:extent cx="982980" cy="464820"/>
            <wp:effectExtent l="0" t="0" r="7620" b="0"/>
            <wp:docPr id="8019491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980" cy="464820"/>
                    </a:xfrm>
                    <a:prstGeom prst="rect">
                      <a:avLst/>
                    </a:prstGeom>
                    <a:noFill/>
                    <a:ln>
                      <a:noFill/>
                    </a:ln>
                  </pic:spPr>
                </pic:pic>
              </a:graphicData>
            </a:graphic>
          </wp:inline>
        </w:drawing>
      </w:r>
    </w:p>
    <w:p w14:paraId="68B78924" w14:textId="77777777" w:rsidR="00771B7A" w:rsidRPr="00ED3498" w:rsidRDefault="00771B7A" w:rsidP="000321CB">
      <w:pPr>
        <w:ind w:right="83"/>
        <w:rPr>
          <w:szCs w:val="24"/>
        </w:rPr>
      </w:pPr>
    </w:p>
    <w:p w14:paraId="64150603" w14:textId="77777777" w:rsidR="00771B7A" w:rsidRPr="00ED3498" w:rsidRDefault="00771B7A" w:rsidP="000321CB">
      <w:pPr>
        <w:ind w:right="83"/>
        <w:rPr>
          <w:rFonts w:cs="Arial"/>
        </w:rPr>
      </w:pPr>
      <w:r w:rsidRPr="00ED3498">
        <w:rPr>
          <w:rFonts w:cs="Arial"/>
        </w:rPr>
        <w:t>Neil Odin</w:t>
      </w:r>
    </w:p>
    <w:p w14:paraId="15949C6D" w14:textId="77777777" w:rsidR="00771B7A" w:rsidRDefault="00771B7A" w:rsidP="000321CB">
      <w:pPr>
        <w:tabs>
          <w:tab w:val="left" w:pos="567"/>
          <w:tab w:val="left" w:pos="1418"/>
          <w:tab w:val="left" w:pos="2552"/>
        </w:tabs>
        <w:autoSpaceDE w:val="0"/>
        <w:autoSpaceDN w:val="0"/>
        <w:adjustRightInd w:val="0"/>
        <w:ind w:right="83"/>
        <w:rPr>
          <w:rFonts w:cs="Arial"/>
          <w:szCs w:val="24"/>
        </w:rPr>
      </w:pPr>
      <w:r w:rsidRPr="00ED3498">
        <w:rPr>
          <w:rFonts w:cs="Arial"/>
          <w:szCs w:val="24"/>
        </w:rPr>
        <w:t>Chief Officer</w:t>
      </w:r>
      <w:r>
        <w:rPr>
          <w:rFonts w:cs="Arial"/>
          <w:szCs w:val="24"/>
        </w:rPr>
        <w:t xml:space="preserve"> </w:t>
      </w:r>
    </w:p>
    <w:p w14:paraId="0141B454" w14:textId="77777777" w:rsidR="00771B7A" w:rsidRDefault="00771B7A" w:rsidP="000321CB">
      <w:pPr>
        <w:tabs>
          <w:tab w:val="left" w:pos="5691"/>
        </w:tabs>
        <w:rPr>
          <w:rFonts w:cs="Arial"/>
          <w:szCs w:val="24"/>
        </w:rPr>
      </w:pPr>
    </w:p>
    <w:p w14:paraId="50AFACDE" w14:textId="77777777" w:rsidR="00771B7A" w:rsidRPr="00B87FB8" w:rsidRDefault="00771B7A" w:rsidP="00F55F04">
      <w:pPr>
        <w:tabs>
          <w:tab w:val="left" w:pos="5691"/>
        </w:tabs>
        <w:ind w:right="282"/>
        <w:rPr>
          <w:rFonts w:cs="Arial"/>
          <w:szCs w:val="24"/>
        </w:rPr>
      </w:pPr>
    </w:p>
    <w:sectPr w:rsidR="000321CB" w:rsidRPr="00B87FB8" w:rsidSect="000054D7">
      <w:headerReference w:type="even" r:id="rId9"/>
      <w:headerReference w:type="default" r:id="rId10"/>
      <w:footerReference w:type="even" r:id="rId11"/>
      <w:footerReference w:type="default" r:id="rId12"/>
      <w:headerReference w:type="first" r:id="rId13"/>
      <w:footerReference w:type="first" r:id="rId14"/>
      <w:pgSz w:w="11906" w:h="16838" w:code="9"/>
      <w:pgMar w:top="1077" w:right="1077" w:bottom="1701" w:left="1077"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137F6" w14:textId="77777777" w:rsidR="00771B7A" w:rsidRDefault="00771B7A">
      <w:r>
        <w:separator/>
      </w:r>
    </w:p>
  </w:endnote>
  <w:endnote w:type="continuationSeparator" w:id="0">
    <w:p w14:paraId="7C4389D6" w14:textId="77777777" w:rsidR="00771B7A" w:rsidRDefault="00771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s Gothic MT">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8E95" w14:textId="77777777" w:rsidR="00771B7A" w:rsidRDefault="00771B7A" w:rsidP="00FC0E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3C28B4AF" w14:textId="77777777" w:rsidR="00771B7A" w:rsidRDefault="00771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250920"/>
      <w:docPartObj>
        <w:docPartGallery w:val="Page Numbers (Bottom of Page)"/>
        <w:docPartUnique/>
      </w:docPartObj>
    </w:sdtPr>
    <w:sdtEndPr>
      <w:rPr>
        <w:noProof/>
      </w:rPr>
    </w:sdtEndPr>
    <w:sdtContent>
      <w:p w14:paraId="587020E5" w14:textId="77777777" w:rsidR="00771B7A" w:rsidRDefault="00771B7A">
        <w:pPr>
          <w:pStyle w:val="Footer"/>
          <w:jc w:val="center"/>
        </w:pPr>
        <w:r>
          <w:rPr>
            <w:noProof/>
            <w:lang w:eastAsia="en-GB"/>
          </w:rPr>
          <w:drawing>
            <wp:anchor distT="0" distB="0" distL="114300" distR="114300" simplePos="0" relativeHeight="251663360" behindDoc="0" locked="0" layoutInCell="1" allowOverlap="1" wp14:anchorId="04EC2B18" wp14:editId="733DF9CD">
              <wp:simplePos x="0" y="0"/>
              <wp:positionH relativeFrom="column">
                <wp:posOffset>3561080</wp:posOffset>
              </wp:positionH>
              <wp:positionV relativeFrom="paragraph">
                <wp:posOffset>-525145</wp:posOffset>
              </wp:positionV>
              <wp:extent cx="2584450" cy="43878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 log.png"/>
                      <pic:cNvPicPr/>
                    </pic:nvPicPr>
                    <pic:blipFill>
                      <a:blip r:embed="rId1">
                        <a:extLst>
                          <a:ext uri="{28A0092B-C50C-407E-A947-70E740481C1C}">
                            <a14:useLocalDpi xmlns:a14="http://schemas.microsoft.com/office/drawing/2010/main" val="0"/>
                          </a:ext>
                        </a:extLst>
                      </a:blip>
                      <a:stretch>
                        <a:fillRect/>
                      </a:stretch>
                    </pic:blipFill>
                    <pic:spPr>
                      <a:xfrm>
                        <a:off x="0" y="0"/>
                        <a:ext cx="2584450" cy="438785"/>
                      </a:xfrm>
                      <a:prstGeom prst="rect">
                        <a:avLst/>
                      </a:prstGeom>
                    </pic:spPr>
                  </pic:pic>
                </a:graphicData>
              </a:graphic>
            </wp:anchor>
          </w:drawing>
        </w:r>
        <w:r>
          <w:fldChar w:fldCharType="begin"/>
        </w:r>
        <w:r>
          <w:instrText xml:space="preserve"> PAGE   \* MERGEFORMAT </w:instrText>
        </w:r>
        <w:r>
          <w:fldChar w:fldCharType="separate"/>
        </w:r>
        <w:r>
          <w:rPr>
            <w:noProof/>
          </w:rPr>
          <w:t>1</w:t>
        </w:r>
        <w:r>
          <w:rPr>
            <w:noProof/>
          </w:rPr>
          <w:fldChar w:fldCharType="end"/>
        </w:r>
      </w:p>
    </w:sdtContent>
  </w:sdt>
  <w:p w14:paraId="60AAE614" w14:textId="77777777" w:rsidR="00771B7A" w:rsidRDefault="00771B7A">
    <w:pPr>
      <w:pStyle w:val="Footer"/>
    </w:pPr>
  </w:p>
  <w:p w14:paraId="1749805C" w14:textId="77777777" w:rsidR="00771B7A" w:rsidRDefault="00771B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255987"/>
      <w:docPartObj>
        <w:docPartGallery w:val="Page Numbers (Bottom of Page)"/>
        <w:docPartUnique/>
      </w:docPartObj>
    </w:sdtPr>
    <w:sdtEndPr>
      <w:rPr>
        <w:noProof/>
      </w:rPr>
    </w:sdtEndPr>
    <w:sdtContent>
      <w:p w14:paraId="3FD1265B" w14:textId="77777777" w:rsidR="00771B7A" w:rsidRDefault="00771B7A">
        <w:pPr>
          <w:pStyle w:val="Footer"/>
          <w:jc w:val="center"/>
        </w:pPr>
        <w:r>
          <w:rPr>
            <w:noProof/>
            <w:lang w:eastAsia="en-GB"/>
          </w:rPr>
          <w:drawing>
            <wp:anchor distT="0" distB="0" distL="114300" distR="114300" simplePos="0" relativeHeight="251662336" behindDoc="0" locked="0" layoutInCell="1" allowOverlap="1" wp14:anchorId="79EFE16A" wp14:editId="02A7A99B">
              <wp:simplePos x="0" y="0"/>
              <wp:positionH relativeFrom="column">
                <wp:posOffset>3561080</wp:posOffset>
              </wp:positionH>
              <wp:positionV relativeFrom="paragraph">
                <wp:posOffset>-525145</wp:posOffset>
              </wp:positionV>
              <wp:extent cx="2584450" cy="438785"/>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 log.png"/>
                      <pic:cNvPicPr/>
                    </pic:nvPicPr>
                    <pic:blipFill>
                      <a:blip r:embed="rId1">
                        <a:extLst>
                          <a:ext uri="{28A0092B-C50C-407E-A947-70E740481C1C}">
                            <a14:useLocalDpi xmlns:a14="http://schemas.microsoft.com/office/drawing/2010/main" val="0"/>
                          </a:ext>
                        </a:extLst>
                      </a:blip>
                      <a:stretch>
                        <a:fillRect/>
                      </a:stretch>
                    </pic:blipFill>
                    <pic:spPr>
                      <a:xfrm>
                        <a:off x="0" y="0"/>
                        <a:ext cx="2584450" cy="438785"/>
                      </a:xfrm>
                      <a:prstGeom prst="rect">
                        <a:avLst/>
                      </a:prstGeom>
                    </pic:spPr>
                  </pic:pic>
                </a:graphicData>
              </a:graphic>
            </wp:anchor>
          </w:drawing>
        </w:r>
        <w:r>
          <w:fldChar w:fldCharType="begin"/>
        </w:r>
        <w:r>
          <w:instrText xml:space="preserve"> PAGE   \* MERGEFORMAT </w:instrText>
        </w:r>
        <w:r>
          <w:fldChar w:fldCharType="separate"/>
        </w:r>
        <w:r>
          <w:rPr>
            <w:noProof/>
          </w:rPr>
          <w:t>1</w:t>
        </w:r>
        <w:r>
          <w:rPr>
            <w:noProof/>
          </w:rPr>
          <w:fldChar w:fldCharType="end"/>
        </w:r>
      </w:p>
    </w:sdtContent>
  </w:sdt>
  <w:p w14:paraId="55B94966" w14:textId="77777777" w:rsidR="00771B7A" w:rsidRDefault="00771B7A">
    <w:pPr>
      <w:pStyle w:val="Footer"/>
    </w:pPr>
  </w:p>
  <w:p w14:paraId="4041ADD0" w14:textId="77777777" w:rsidR="00771B7A" w:rsidRDefault="00771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EFE78" w14:textId="77777777" w:rsidR="00771B7A" w:rsidRDefault="00771B7A">
      <w:r>
        <w:separator/>
      </w:r>
    </w:p>
  </w:footnote>
  <w:footnote w:type="continuationSeparator" w:id="0">
    <w:p w14:paraId="41DE8773" w14:textId="77777777" w:rsidR="00771B7A" w:rsidRDefault="00771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D8F48" w14:textId="77777777" w:rsidR="00771B7A" w:rsidRDefault="00771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96EC" w14:textId="77777777" w:rsidR="00771B7A" w:rsidRDefault="00771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D539" w14:textId="77777777" w:rsidR="00771B7A" w:rsidRDefault="00771B7A">
    <w:pPr>
      <w:pStyle w:val="Header"/>
    </w:pPr>
  </w:p>
  <w:p w14:paraId="39DFEB9C" w14:textId="77777777" w:rsidR="00771B7A" w:rsidRDefault="00771B7A" w:rsidP="00E7759E"/>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6111"/>
      <w:gridCol w:w="396"/>
      <w:gridCol w:w="3245"/>
    </w:tblGrid>
    <w:tr w:rsidR="009C7EDB" w14:paraId="6E28A70F" w14:textId="77777777" w:rsidTr="000054D7">
      <w:tc>
        <w:tcPr>
          <w:tcW w:w="6232" w:type="dxa"/>
        </w:tcPr>
        <w:p w14:paraId="5E5E9BE8" w14:textId="77777777" w:rsidR="00771B7A" w:rsidRDefault="00771B7A" w:rsidP="000054D7">
          <w:pPr>
            <w:pStyle w:val="Header"/>
            <w:jc w:val="left"/>
          </w:pPr>
          <w:r>
            <w:rPr>
              <w:noProof/>
            </w:rPr>
            <w:drawing>
              <wp:inline distT="0" distB="0" distL="0" distR="0" wp14:anchorId="2BA5359E" wp14:editId="7C06C9E2">
                <wp:extent cx="2109399" cy="774259"/>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2109399" cy="774259"/>
                        </a:xfrm>
                        <a:prstGeom prst="rect">
                          <a:avLst/>
                        </a:prstGeom>
                      </pic:spPr>
                    </pic:pic>
                  </a:graphicData>
                </a:graphic>
              </wp:inline>
            </w:drawing>
          </w:r>
        </w:p>
      </w:tc>
      <w:tc>
        <w:tcPr>
          <w:tcW w:w="262" w:type="dxa"/>
        </w:tcPr>
        <w:p w14:paraId="6E90041F" w14:textId="77777777" w:rsidR="00771B7A" w:rsidRDefault="00771B7A" w:rsidP="00E7759E">
          <w:pPr>
            <w:pStyle w:val="Header"/>
          </w:pPr>
        </w:p>
      </w:tc>
      <w:tc>
        <w:tcPr>
          <w:tcW w:w="3248" w:type="dxa"/>
          <w:vAlign w:val="center"/>
        </w:tcPr>
        <w:p w14:paraId="25FB083C" w14:textId="77777777" w:rsidR="00771B7A" w:rsidRPr="00E7759E" w:rsidRDefault="00771B7A" w:rsidP="00E7759E">
          <w:pPr>
            <w:pStyle w:val="Header"/>
            <w:rPr>
              <w:b/>
            </w:rPr>
          </w:pPr>
          <w:r w:rsidRPr="00E7759E">
            <w:rPr>
              <w:b/>
            </w:rPr>
            <w:t>Headquarters</w:t>
          </w:r>
        </w:p>
        <w:p w14:paraId="2A7799B9" w14:textId="77777777" w:rsidR="00771B7A" w:rsidRPr="00E7759E" w:rsidRDefault="00771B7A" w:rsidP="00E7759E">
          <w:pPr>
            <w:pStyle w:val="Header"/>
          </w:pPr>
          <w:r w:rsidRPr="00E7759E">
            <w:t>Leigh Road</w:t>
          </w:r>
        </w:p>
        <w:p w14:paraId="49512353" w14:textId="77777777" w:rsidR="00771B7A" w:rsidRPr="00E7759E" w:rsidRDefault="00771B7A" w:rsidP="00E7759E">
          <w:pPr>
            <w:pStyle w:val="Header"/>
          </w:pPr>
          <w:r w:rsidRPr="00E7759E">
            <w:t>Eastleigh</w:t>
          </w:r>
        </w:p>
        <w:p w14:paraId="48C50E2E" w14:textId="77777777" w:rsidR="00771B7A" w:rsidRPr="00E7759E" w:rsidRDefault="00771B7A" w:rsidP="00E7759E">
          <w:pPr>
            <w:pStyle w:val="Header"/>
          </w:pPr>
          <w:r w:rsidRPr="00E7759E">
            <w:t>Hampshire</w:t>
          </w:r>
        </w:p>
        <w:p w14:paraId="4ABDCB2F" w14:textId="77777777" w:rsidR="00771B7A" w:rsidRDefault="00771B7A" w:rsidP="00E7759E">
          <w:pPr>
            <w:pStyle w:val="Header"/>
          </w:pPr>
          <w:r w:rsidRPr="00E7759E">
            <w:t>SO50 9SJ</w:t>
          </w:r>
        </w:p>
      </w:tc>
    </w:tr>
    <w:tr w:rsidR="009C7EDB" w14:paraId="62189C3C" w14:textId="77777777" w:rsidTr="000054D7">
      <w:tc>
        <w:tcPr>
          <w:tcW w:w="6232" w:type="dxa"/>
        </w:tcPr>
        <w:p w14:paraId="289DD440" w14:textId="77777777" w:rsidR="00771B7A" w:rsidRDefault="00771B7A">
          <w:pPr>
            <w:pStyle w:val="Header"/>
          </w:pPr>
        </w:p>
      </w:tc>
      <w:tc>
        <w:tcPr>
          <w:tcW w:w="262" w:type="dxa"/>
        </w:tcPr>
        <w:p w14:paraId="49E46102" w14:textId="77777777" w:rsidR="00771B7A" w:rsidRDefault="00771B7A" w:rsidP="00E7759E">
          <w:pPr>
            <w:pStyle w:val="Header"/>
          </w:pPr>
        </w:p>
      </w:tc>
      <w:tc>
        <w:tcPr>
          <w:tcW w:w="3248" w:type="dxa"/>
          <w:vAlign w:val="center"/>
        </w:tcPr>
        <w:p w14:paraId="596A67AF" w14:textId="77777777" w:rsidR="00771B7A" w:rsidRDefault="00771B7A" w:rsidP="00E7759E">
          <w:pPr>
            <w:pStyle w:val="Header"/>
          </w:pPr>
          <w:r>
            <w:rPr>
              <w:noProof/>
              <w:lang w:eastAsia="en-GB"/>
            </w:rPr>
            <mc:AlternateContent>
              <mc:Choice Requires="wps">
                <w:drawing>
                  <wp:anchor distT="0" distB="0" distL="114300" distR="114300" simplePos="0" relativeHeight="251658240" behindDoc="0" locked="0" layoutInCell="1" allowOverlap="1" wp14:anchorId="2B7BDAFD" wp14:editId="498CE75D">
                    <wp:simplePos x="0" y="0"/>
                    <wp:positionH relativeFrom="column">
                      <wp:posOffset>1212215</wp:posOffset>
                    </wp:positionH>
                    <wp:positionV relativeFrom="paragraph">
                      <wp:posOffset>65405</wp:posOffset>
                    </wp:positionV>
                    <wp:extent cx="723900" cy="0"/>
                    <wp:effectExtent l="0" t="0" r="19050" b="19050"/>
                    <wp:wrapNone/>
                    <wp:docPr id="9" name="Straight Connector 9"/>
                    <wp:cNvGraphicFramePr/>
                    <a:graphic xmlns:a="http://schemas.openxmlformats.org/drawingml/2006/main">
                      <a:graphicData uri="http://schemas.microsoft.com/office/word/2010/wordprocessingShape">
                        <wps:wsp>
                          <wps:cNvCnPr/>
                          <wps:spPr>
                            <a:xfrm flipH="1">
                              <a:off x="0" y="0"/>
                              <a:ext cx="723900" cy="0"/>
                            </a:xfrm>
                            <a:prstGeom prst="line">
                              <a:avLst/>
                            </a:prstGeom>
                            <a:ln w="127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2049" style="flip:x;mso-wrap-distance-bottom:0;mso-wrap-distance-left:9pt;mso-wrap-distance-right:9pt;mso-wrap-distance-top:0;mso-wrap-style:square;position:absolute;visibility:visible;z-index:251659264" from="95.45pt,5.15pt" to="152.45pt,5.15pt" strokecolor="#1f4d78" strokeweight="1pt">
                    <v:stroke joinstyle="miter"/>
                  </v:line>
                </w:pict>
              </mc:Fallback>
            </mc:AlternateContent>
          </w:r>
        </w:p>
      </w:tc>
    </w:tr>
    <w:tr w:rsidR="009C7EDB" w14:paraId="517EFE19" w14:textId="77777777" w:rsidTr="000054D7">
      <w:tc>
        <w:tcPr>
          <w:tcW w:w="6232" w:type="dxa"/>
        </w:tcPr>
        <w:p w14:paraId="652E86B5" w14:textId="77777777" w:rsidR="00771B7A" w:rsidRDefault="00771B7A">
          <w:pPr>
            <w:pStyle w:val="Header"/>
          </w:pPr>
        </w:p>
      </w:tc>
      <w:tc>
        <w:tcPr>
          <w:tcW w:w="262" w:type="dxa"/>
        </w:tcPr>
        <w:p w14:paraId="44F2B096" w14:textId="77777777" w:rsidR="00771B7A" w:rsidRDefault="00771B7A" w:rsidP="00E7759E">
          <w:pPr>
            <w:pStyle w:val="Header"/>
          </w:pPr>
        </w:p>
      </w:tc>
      <w:tc>
        <w:tcPr>
          <w:tcW w:w="3248" w:type="dxa"/>
          <w:vAlign w:val="center"/>
        </w:tcPr>
        <w:p w14:paraId="2D6D345F" w14:textId="77777777" w:rsidR="00771B7A" w:rsidRDefault="00771B7A" w:rsidP="00E7759E">
          <w:pPr>
            <w:pStyle w:val="Header"/>
          </w:pPr>
        </w:p>
      </w:tc>
    </w:tr>
    <w:tr w:rsidR="009C7EDB" w14:paraId="7362F89F" w14:textId="77777777" w:rsidTr="000054D7">
      <w:tc>
        <w:tcPr>
          <w:tcW w:w="6232" w:type="dxa"/>
        </w:tcPr>
        <w:p w14:paraId="0FE6D9E7" w14:textId="77777777" w:rsidR="00771B7A" w:rsidRDefault="00771B7A">
          <w:pPr>
            <w:pStyle w:val="Header"/>
          </w:pPr>
        </w:p>
      </w:tc>
      <w:tc>
        <w:tcPr>
          <w:tcW w:w="262" w:type="dxa"/>
        </w:tcPr>
        <w:p w14:paraId="26423E13" w14:textId="77777777" w:rsidR="00771B7A" w:rsidRDefault="00771B7A" w:rsidP="00965FD6">
          <w:pPr>
            <w:pStyle w:val="Header"/>
            <w:jc w:val="center"/>
          </w:pPr>
          <w:r>
            <w:t>t.</w:t>
          </w:r>
        </w:p>
      </w:tc>
      <w:tc>
        <w:tcPr>
          <w:tcW w:w="3248" w:type="dxa"/>
          <w:vAlign w:val="center"/>
        </w:tcPr>
        <w:p w14:paraId="5654197F" w14:textId="77777777" w:rsidR="00771B7A" w:rsidRDefault="00771B7A" w:rsidP="00E7759E">
          <w:pPr>
            <w:pStyle w:val="Header"/>
          </w:pPr>
          <w:r w:rsidRPr="00E7759E">
            <w:t>023 8064 4000</w:t>
          </w:r>
        </w:p>
      </w:tc>
    </w:tr>
    <w:tr w:rsidR="009C7EDB" w14:paraId="039108EC" w14:textId="77777777" w:rsidTr="000054D7">
      <w:tc>
        <w:tcPr>
          <w:tcW w:w="6232" w:type="dxa"/>
        </w:tcPr>
        <w:p w14:paraId="36E8E3A6" w14:textId="77777777" w:rsidR="00771B7A" w:rsidRDefault="00771B7A">
          <w:pPr>
            <w:pStyle w:val="Header"/>
          </w:pPr>
        </w:p>
      </w:tc>
      <w:tc>
        <w:tcPr>
          <w:tcW w:w="262" w:type="dxa"/>
        </w:tcPr>
        <w:p w14:paraId="1F7222C3" w14:textId="77777777" w:rsidR="00771B7A" w:rsidRDefault="00771B7A" w:rsidP="00E7759E">
          <w:pPr>
            <w:pStyle w:val="Header"/>
          </w:pPr>
          <w:r>
            <w:t>e.</w:t>
          </w:r>
        </w:p>
      </w:tc>
      <w:tc>
        <w:tcPr>
          <w:tcW w:w="3248" w:type="dxa"/>
          <w:vAlign w:val="center"/>
        </w:tcPr>
        <w:p w14:paraId="78AC42F1" w14:textId="77777777" w:rsidR="00771B7A" w:rsidRDefault="00771B7A" w:rsidP="00E7759E">
          <w:pPr>
            <w:pStyle w:val="Header"/>
          </w:pPr>
          <w:r>
            <w:t>csprotection.admin@hantsfire.gov.uk</w:t>
          </w:r>
        </w:p>
      </w:tc>
    </w:tr>
    <w:tr w:rsidR="009C7EDB" w14:paraId="3DDD177B" w14:textId="77777777" w:rsidTr="000054D7">
      <w:tc>
        <w:tcPr>
          <w:tcW w:w="6232" w:type="dxa"/>
        </w:tcPr>
        <w:p w14:paraId="6E0FF277" w14:textId="77777777" w:rsidR="00771B7A" w:rsidRDefault="00771B7A">
          <w:pPr>
            <w:pStyle w:val="Header"/>
          </w:pPr>
        </w:p>
      </w:tc>
      <w:tc>
        <w:tcPr>
          <w:tcW w:w="262" w:type="dxa"/>
        </w:tcPr>
        <w:p w14:paraId="74D5A9ED" w14:textId="77777777" w:rsidR="00771B7A" w:rsidRDefault="00771B7A" w:rsidP="00E7759E">
          <w:pPr>
            <w:pStyle w:val="Header"/>
          </w:pPr>
          <w:r>
            <w:t>w.</w:t>
          </w:r>
        </w:p>
      </w:tc>
      <w:tc>
        <w:tcPr>
          <w:tcW w:w="3248" w:type="dxa"/>
          <w:vAlign w:val="center"/>
        </w:tcPr>
        <w:p w14:paraId="43E4DC1D" w14:textId="77777777" w:rsidR="00771B7A" w:rsidRDefault="00771B7A" w:rsidP="00E7759E">
          <w:pPr>
            <w:pStyle w:val="Header"/>
          </w:pPr>
          <w:r w:rsidRPr="00E7759E">
            <w:t>hantsfire.gov.uk</w:t>
          </w:r>
        </w:p>
      </w:tc>
    </w:tr>
    <w:tr w:rsidR="009C7EDB" w14:paraId="33455520" w14:textId="77777777" w:rsidTr="000054D7">
      <w:tc>
        <w:tcPr>
          <w:tcW w:w="6232" w:type="dxa"/>
        </w:tcPr>
        <w:p w14:paraId="65DAA671" w14:textId="77777777" w:rsidR="00771B7A" w:rsidRDefault="00771B7A">
          <w:pPr>
            <w:pStyle w:val="Header"/>
          </w:pPr>
        </w:p>
      </w:tc>
      <w:tc>
        <w:tcPr>
          <w:tcW w:w="262" w:type="dxa"/>
        </w:tcPr>
        <w:p w14:paraId="10303850" w14:textId="77777777" w:rsidR="00771B7A" w:rsidRDefault="00771B7A" w:rsidP="00E7759E">
          <w:pPr>
            <w:pStyle w:val="Header"/>
          </w:pPr>
        </w:p>
      </w:tc>
      <w:tc>
        <w:tcPr>
          <w:tcW w:w="3248" w:type="dxa"/>
          <w:vAlign w:val="center"/>
        </w:tcPr>
        <w:p w14:paraId="24ED00D3" w14:textId="77777777" w:rsidR="00771B7A" w:rsidRPr="00E7759E" w:rsidRDefault="00771B7A" w:rsidP="00E7759E">
          <w:pPr>
            <w:pStyle w:val="Header"/>
          </w:pPr>
          <w:r>
            <w:rPr>
              <w:noProof/>
              <w:lang w:eastAsia="en-GB"/>
            </w:rPr>
            <mc:AlternateContent>
              <mc:Choice Requires="wps">
                <w:drawing>
                  <wp:anchor distT="0" distB="0" distL="114300" distR="114300" simplePos="0" relativeHeight="251660288" behindDoc="0" locked="0" layoutInCell="1" allowOverlap="1" wp14:anchorId="3D94B141" wp14:editId="0C60D59F">
                    <wp:simplePos x="0" y="0"/>
                    <wp:positionH relativeFrom="column">
                      <wp:posOffset>-314325</wp:posOffset>
                    </wp:positionH>
                    <wp:positionV relativeFrom="paragraph">
                      <wp:posOffset>56515</wp:posOffset>
                    </wp:positionV>
                    <wp:extent cx="2247900" cy="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a:off x="0" y="0"/>
                              <a:ext cx="2247900" cy="0"/>
                            </a:xfrm>
                            <a:prstGeom prst="line">
                              <a:avLst/>
                            </a:prstGeom>
                            <a:ln w="127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0" o:spid="_x0000_s2050" style="flip:x;mso-height-percent:0;mso-height-relative:margin;mso-width-percent:0;mso-width-relative:margin;mso-wrap-distance-bottom:0;mso-wrap-distance-left:9pt;mso-wrap-distance-right:9pt;mso-wrap-distance-top:0;mso-wrap-style:square;position:absolute;visibility:visible;z-index:251661312" from="-24.75pt,4.45pt" to="152.25pt,4.45pt" strokecolor="#1f4d78" strokeweight="1pt">
                    <v:stroke joinstyle="miter"/>
                  </v:line>
                </w:pict>
              </mc:Fallback>
            </mc:AlternateContent>
          </w:r>
        </w:p>
      </w:tc>
    </w:tr>
  </w:tbl>
  <w:p w14:paraId="05DF887E" w14:textId="77777777" w:rsidR="00771B7A" w:rsidRDefault="00771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A6E67"/>
    <w:multiLevelType w:val="hybridMultilevel"/>
    <w:tmpl w:val="48FEB91E"/>
    <w:lvl w:ilvl="0" w:tplc="F0627E44">
      <w:start w:val="1"/>
      <w:numFmt w:val="bullet"/>
      <w:lvlText w:val=""/>
      <w:lvlJc w:val="left"/>
      <w:pPr>
        <w:tabs>
          <w:tab w:val="num" w:pos="2160"/>
        </w:tabs>
        <w:ind w:left="2160" w:hanging="360"/>
      </w:pPr>
      <w:rPr>
        <w:rFonts w:ascii="Symbol" w:hAnsi="Symbol" w:hint="default"/>
      </w:rPr>
    </w:lvl>
    <w:lvl w:ilvl="1" w:tplc="96F604D4" w:tentative="1">
      <w:start w:val="1"/>
      <w:numFmt w:val="bullet"/>
      <w:lvlText w:val="o"/>
      <w:lvlJc w:val="left"/>
      <w:pPr>
        <w:tabs>
          <w:tab w:val="num" w:pos="2880"/>
        </w:tabs>
        <w:ind w:left="2880" w:hanging="360"/>
      </w:pPr>
      <w:rPr>
        <w:rFonts w:ascii="Courier New" w:hAnsi="Courier New" w:hint="default"/>
      </w:rPr>
    </w:lvl>
    <w:lvl w:ilvl="2" w:tplc="A44EED14" w:tentative="1">
      <w:start w:val="1"/>
      <w:numFmt w:val="bullet"/>
      <w:lvlText w:val=""/>
      <w:lvlJc w:val="left"/>
      <w:pPr>
        <w:tabs>
          <w:tab w:val="num" w:pos="3600"/>
        </w:tabs>
        <w:ind w:left="3600" w:hanging="360"/>
      </w:pPr>
      <w:rPr>
        <w:rFonts w:ascii="Wingdings" w:hAnsi="Wingdings" w:hint="default"/>
      </w:rPr>
    </w:lvl>
    <w:lvl w:ilvl="3" w:tplc="D160EF7A" w:tentative="1">
      <w:start w:val="1"/>
      <w:numFmt w:val="bullet"/>
      <w:lvlText w:val=""/>
      <w:lvlJc w:val="left"/>
      <w:pPr>
        <w:tabs>
          <w:tab w:val="num" w:pos="4320"/>
        </w:tabs>
        <w:ind w:left="4320" w:hanging="360"/>
      </w:pPr>
      <w:rPr>
        <w:rFonts w:ascii="Symbol" w:hAnsi="Symbol" w:hint="default"/>
      </w:rPr>
    </w:lvl>
    <w:lvl w:ilvl="4" w:tplc="CFF8008A" w:tentative="1">
      <w:start w:val="1"/>
      <w:numFmt w:val="bullet"/>
      <w:lvlText w:val="o"/>
      <w:lvlJc w:val="left"/>
      <w:pPr>
        <w:tabs>
          <w:tab w:val="num" w:pos="5040"/>
        </w:tabs>
        <w:ind w:left="5040" w:hanging="360"/>
      </w:pPr>
      <w:rPr>
        <w:rFonts w:ascii="Courier New" w:hAnsi="Courier New" w:hint="default"/>
      </w:rPr>
    </w:lvl>
    <w:lvl w:ilvl="5" w:tplc="12C44866" w:tentative="1">
      <w:start w:val="1"/>
      <w:numFmt w:val="bullet"/>
      <w:lvlText w:val=""/>
      <w:lvlJc w:val="left"/>
      <w:pPr>
        <w:tabs>
          <w:tab w:val="num" w:pos="5760"/>
        </w:tabs>
        <w:ind w:left="5760" w:hanging="360"/>
      </w:pPr>
      <w:rPr>
        <w:rFonts w:ascii="Wingdings" w:hAnsi="Wingdings" w:hint="default"/>
      </w:rPr>
    </w:lvl>
    <w:lvl w:ilvl="6" w:tplc="BD0ABA20" w:tentative="1">
      <w:start w:val="1"/>
      <w:numFmt w:val="bullet"/>
      <w:lvlText w:val=""/>
      <w:lvlJc w:val="left"/>
      <w:pPr>
        <w:tabs>
          <w:tab w:val="num" w:pos="6480"/>
        </w:tabs>
        <w:ind w:left="6480" w:hanging="360"/>
      </w:pPr>
      <w:rPr>
        <w:rFonts w:ascii="Symbol" w:hAnsi="Symbol" w:hint="default"/>
      </w:rPr>
    </w:lvl>
    <w:lvl w:ilvl="7" w:tplc="E50475CC" w:tentative="1">
      <w:start w:val="1"/>
      <w:numFmt w:val="bullet"/>
      <w:lvlText w:val="o"/>
      <w:lvlJc w:val="left"/>
      <w:pPr>
        <w:tabs>
          <w:tab w:val="num" w:pos="7200"/>
        </w:tabs>
        <w:ind w:left="7200" w:hanging="360"/>
      </w:pPr>
      <w:rPr>
        <w:rFonts w:ascii="Courier New" w:hAnsi="Courier New" w:hint="default"/>
      </w:rPr>
    </w:lvl>
    <w:lvl w:ilvl="8" w:tplc="8BE2E7B4"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5FA75FA4"/>
    <w:multiLevelType w:val="hybridMultilevel"/>
    <w:tmpl w:val="66D69F16"/>
    <w:lvl w:ilvl="0" w:tplc="485A1D10">
      <w:start w:val="1"/>
      <w:numFmt w:val="decimal"/>
      <w:lvlText w:val="%1."/>
      <w:lvlJc w:val="left"/>
      <w:pPr>
        <w:ind w:left="720" w:hanging="360"/>
      </w:pPr>
    </w:lvl>
    <w:lvl w:ilvl="1" w:tplc="5BCE5C62">
      <w:start w:val="1"/>
      <w:numFmt w:val="lowerLetter"/>
      <w:lvlText w:val="%2."/>
      <w:lvlJc w:val="left"/>
      <w:pPr>
        <w:ind w:left="1440" w:hanging="360"/>
      </w:pPr>
    </w:lvl>
    <w:lvl w:ilvl="2" w:tplc="6E785986">
      <w:start w:val="1"/>
      <w:numFmt w:val="lowerRoman"/>
      <w:lvlText w:val="%3."/>
      <w:lvlJc w:val="right"/>
      <w:pPr>
        <w:ind w:left="2160" w:hanging="180"/>
      </w:pPr>
    </w:lvl>
    <w:lvl w:ilvl="3" w:tplc="ECA87DE6">
      <w:start w:val="1"/>
      <w:numFmt w:val="decimal"/>
      <w:lvlText w:val="%4."/>
      <w:lvlJc w:val="left"/>
      <w:pPr>
        <w:ind w:left="2880" w:hanging="360"/>
      </w:pPr>
    </w:lvl>
    <w:lvl w:ilvl="4" w:tplc="68225FE0">
      <w:start w:val="1"/>
      <w:numFmt w:val="lowerLetter"/>
      <w:lvlText w:val="%5."/>
      <w:lvlJc w:val="left"/>
      <w:pPr>
        <w:ind w:left="3600" w:hanging="360"/>
      </w:pPr>
    </w:lvl>
    <w:lvl w:ilvl="5" w:tplc="7520EC28">
      <w:start w:val="1"/>
      <w:numFmt w:val="lowerRoman"/>
      <w:lvlText w:val="%6."/>
      <w:lvlJc w:val="right"/>
      <w:pPr>
        <w:ind w:left="4320" w:hanging="180"/>
      </w:pPr>
    </w:lvl>
    <w:lvl w:ilvl="6" w:tplc="796455D0">
      <w:start w:val="1"/>
      <w:numFmt w:val="decimal"/>
      <w:lvlText w:val="%7."/>
      <w:lvlJc w:val="left"/>
      <w:pPr>
        <w:ind w:left="5040" w:hanging="360"/>
      </w:pPr>
    </w:lvl>
    <w:lvl w:ilvl="7" w:tplc="6AB03CBA">
      <w:start w:val="1"/>
      <w:numFmt w:val="lowerLetter"/>
      <w:lvlText w:val="%8."/>
      <w:lvlJc w:val="left"/>
      <w:pPr>
        <w:ind w:left="5760" w:hanging="360"/>
      </w:pPr>
    </w:lvl>
    <w:lvl w:ilvl="8" w:tplc="39028E10">
      <w:start w:val="1"/>
      <w:numFmt w:val="lowerRoman"/>
      <w:lvlText w:val="%9."/>
      <w:lvlJc w:val="right"/>
      <w:pPr>
        <w:ind w:left="6480" w:hanging="180"/>
      </w:pPr>
    </w:lvl>
  </w:abstractNum>
  <w:abstractNum w:abstractNumId="2" w15:restartNumberingAfterBreak="0">
    <w:nsid w:val="6EFF707D"/>
    <w:multiLevelType w:val="hybridMultilevel"/>
    <w:tmpl w:val="14F0AE0E"/>
    <w:lvl w:ilvl="0" w:tplc="89DE791C">
      <w:start w:val="1"/>
      <w:numFmt w:val="bullet"/>
      <w:lvlText w:val="·"/>
      <w:lvlJc w:val="left"/>
      <w:pPr>
        <w:ind w:left="720" w:hanging="360"/>
      </w:pPr>
      <w:rPr>
        <w:rFonts w:ascii="Symbol" w:hAnsi="Symbol" w:hint="default"/>
      </w:rPr>
    </w:lvl>
    <w:lvl w:ilvl="1" w:tplc="BDF62098">
      <w:start w:val="1"/>
      <w:numFmt w:val="bullet"/>
      <w:lvlText w:val="o"/>
      <w:lvlJc w:val="left"/>
      <w:pPr>
        <w:ind w:left="1440" w:hanging="360"/>
      </w:pPr>
      <w:rPr>
        <w:rFonts w:ascii="Courier New" w:hAnsi="Courier New" w:hint="default"/>
      </w:rPr>
    </w:lvl>
    <w:lvl w:ilvl="2" w:tplc="D27090AA">
      <w:start w:val="1"/>
      <w:numFmt w:val="bullet"/>
      <w:lvlText w:val=""/>
      <w:lvlJc w:val="left"/>
      <w:pPr>
        <w:ind w:left="2160" w:hanging="360"/>
      </w:pPr>
      <w:rPr>
        <w:rFonts w:ascii="Wingdings" w:hAnsi="Wingdings" w:hint="default"/>
      </w:rPr>
    </w:lvl>
    <w:lvl w:ilvl="3" w:tplc="49080F5E">
      <w:start w:val="1"/>
      <w:numFmt w:val="bullet"/>
      <w:lvlText w:val=""/>
      <w:lvlJc w:val="left"/>
      <w:pPr>
        <w:ind w:left="2880" w:hanging="360"/>
      </w:pPr>
      <w:rPr>
        <w:rFonts w:ascii="Symbol" w:hAnsi="Symbol" w:hint="default"/>
      </w:rPr>
    </w:lvl>
    <w:lvl w:ilvl="4" w:tplc="07628CB6">
      <w:start w:val="1"/>
      <w:numFmt w:val="bullet"/>
      <w:lvlText w:val="o"/>
      <w:lvlJc w:val="left"/>
      <w:pPr>
        <w:ind w:left="3600" w:hanging="360"/>
      </w:pPr>
      <w:rPr>
        <w:rFonts w:ascii="Courier New" w:hAnsi="Courier New" w:hint="default"/>
      </w:rPr>
    </w:lvl>
    <w:lvl w:ilvl="5" w:tplc="C128D2D0">
      <w:start w:val="1"/>
      <w:numFmt w:val="bullet"/>
      <w:lvlText w:val=""/>
      <w:lvlJc w:val="left"/>
      <w:pPr>
        <w:ind w:left="4320" w:hanging="360"/>
      </w:pPr>
      <w:rPr>
        <w:rFonts w:ascii="Wingdings" w:hAnsi="Wingdings" w:hint="default"/>
      </w:rPr>
    </w:lvl>
    <w:lvl w:ilvl="6" w:tplc="16203A0E">
      <w:start w:val="1"/>
      <w:numFmt w:val="bullet"/>
      <w:lvlText w:val=""/>
      <w:lvlJc w:val="left"/>
      <w:pPr>
        <w:ind w:left="5040" w:hanging="360"/>
      </w:pPr>
      <w:rPr>
        <w:rFonts w:ascii="Symbol" w:hAnsi="Symbol" w:hint="default"/>
      </w:rPr>
    </w:lvl>
    <w:lvl w:ilvl="7" w:tplc="BA5E272E">
      <w:start w:val="1"/>
      <w:numFmt w:val="bullet"/>
      <w:lvlText w:val="o"/>
      <w:lvlJc w:val="left"/>
      <w:pPr>
        <w:ind w:left="5760" w:hanging="360"/>
      </w:pPr>
      <w:rPr>
        <w:rFonts w:ascii="Courier New" w:hAnsi="Courier New" w:hint="default"/>
      </w:rPr>
    </w:lvl>
    <w:lvl w:ilvl="8" w:tplc="6B121316">
      <w:start w:val="1"/>
      <w:numFmt w:val="bullet"/>
      <w:lvlText w:val=""/>
      <w:lvlJc w:val="left"/>
      <w:pPr>
        <w:ind w:left="6480" w:hanging="360"/>
      </w:pPr>
      <w:rPr>
        <w:rFonts w:ascii="Wingdings" w:hAnsi="Wingdings" w:hint="default"/>
      </w:rPr>
    </w:lvl>
  </w:abstractNum>
  <w:abstractNum w:abstractNumId="3" w15:restartNumberingAfterBreak="0">
    <w:nsid w:val="7C411DF6"/>
    <w:multiLevelType w:val="hybridMultilevel"/>
    <w:tmpl w:val="93A821B8"/>
    <w:lvl w:ilvl="0" w:tplc="20BE9CF0">
      <w:start w:val="1"/>
      <w:numFmt w:val="lowerLetter"/>
      <w:lvlText w:val="%1)"/>
      <w:lvlJc w:val="left"/>
      <w:pPr>
        <w:tabs>
          <w:tab w:val="num" w:pos="1800"/>
        </w:tabs>
        <w:ind w:left="1800" w:hanging="360"/>
      </w:pPr>
      <w:rPr>
        <w:rFonts w:cs="Times New Roman" w:hint="default"/>
      </w:rPr>
    </w:lvl>
    <w:lvl w:ilvl="1" w:tplc="2B14F98A" w:tentative="1">
      <w:start w:val="1"/>
      <w:numFmt w:val="lowerLetter"/>
      <w:lvlText w:val="%2."/>
      <w:lvlJc w:val="left"/>
      <w:pPr>
        <w:tabs>
          <w:tab w:val="num" w:pos="2520"/>
        </w:tabs>
        <w:ind w:left="2520" w:hanging="360"/>
      </w:pPr>
      <w:rPr>
        <w:rFonts w:cs="Times New Roman"/>
      </w:rPr>
    </w:lvl>
    <w:lvl w:ilvl="2" w:tplc="AC3609D0" w:tentative="1">
      <w:start w:val="1"/>
      <w:numFmt w:val="lowerRoman"/>
      <w:lvlText w:val="%3."/>
      <w:lvlJc w:val="right"/>
      <w:pPr>
        <w:tabs>
          <w:tab w:val="num" w:pos="3240"/>
        </w:tabs>
        <w:ind w:left="3240" w:hanging="180"/>
      </w:pPr>
      <w:rPr>
        <w:rFonts w:cs="Times New Roman"/>
      </w:rPr>
    </w:lvl>
    <w:lvl w:ilvl="3" w:tplc="E9CA700E" w:tentative="1">
      <w:start w:val="1"/>
      <w:numFmt w:val="decimal"/>
      <w:lvlText w:val="%4."/>
      <w:lvlJc w:val="left"/>
      <w:pPr>
        <w:tabs>
          <w:tab w:val="num" w:pos="3960"/>
        </w:tabs>
        <w:ind w:left="3960" w:hanging="360"/>
      </w:pPr>
      <w:rPr>
        <w:rFonts w:cs="Times New Roman"/>
      </w:rPr>
    </w:lvl>
    <w:lvl w:ilvl="4" w:tplc="3496D99A" w:tentative="1">
      <w:start w:val="1"/>
      <w:numFmt w:val="lowerLetter"/>
      <w:lvlText w:val="%5."/>
      <w:lvlJc w:val="left"/>
      <w:pPr>
        <w:tabs>
          <w:tab w:val="num" w:pos="4680"/>
        </w:tabs>
        <w:ind w:left="4680" w:hanging="360"/>
      </w:pPr>
      <w:rPr>
        <w:rFonts w:cs="Times New Roman"/>
      </w:rPr>
    </w:lvl>
    <w:lvl w:ilvl="5" w:tplc="75EC5380" w:tentative="1">
      <w:start w:val="1"/>
      <w:numFmt w:val="lowerRoman"/>
      <w:lvlText w:val="%6."/>
      <w:lvlJc w:val="right"/>
      <w:pPr>
        <w:tabs>
          <w:tab w:val="num" w:pos="5400"/>
        </w:tabs>
        <w:ind w:left="5400" w:hanging="180"/>
      </w:pPr>
      <w:rPr>
        <w:rFonts w:cs="Times New Roman"/>
      </w:rPr>
    </w:lvl>
    <w:lvl w:ilvl="6" w:tplc="E2B6DEB2" w:tentative="1">
      <w:start w:val="1"/>
      <w:numFmt w:val="decimal"/>
      <w:lvlText w:val="%7."/>
      <w:lvlJc w:val="left"/>
      <w:pPr>
        <w:tabs>
          <w:tab w:val="num" w:pos="6120"/>
        </w:tabs>
        <w:ind w:left="6120" w:hanging="360"/>
      </w:pPr>
      <w:rPr>
        <w:rFonts w:cs="Times New Roman"/>
      </w:rPr>
    </w:lvl>
    <w:lvl w:ilvl="7" w:tplc="E964548C" w:tentative="1">
      <w:start w:val="1"/>
      <w:numFmt w:val="lowerLetter"/>
      <w:lvlText w:val="%8."/>
      <w:lvlJc w:val="left"/>
      <w:pPr>
        <w:tabs>
          <w:tab w:val="num" w:pos="6840"/>
        </w:tabs>
        <w:ind w:left="6840" w:hanging="360"/>
      </w:pPr>
      <w:rPr>
        <w:rFonts w:cs="Times New Roman"/>
      </w:rPr>
    </w:lvl>
    <w:lvl w:ilvl="8" w:tplc="D6981E66" w:tentative="1">
      <w:start w:val="1"/>
      <w:numFmt w:val="lowerRoman"/>
      <w:lvlText w:val="%9."/>
      <w:lvlJc w:val="right"/>
      <w:pPr>
        <w:tabs>
          <w:tab w:val="num" w:pos="7560"/>
        </w:tabs>
        <w:ind w:left="7560" w:hanging="180"/>
      </w:pPr>
      <w:rPr>
        <w:rFonts w:cs="Times New Roman"/>
      </w:rPr>
    </w:lvl>
  </w:abstractNum>
  <w:num w:numId="1" w16cid:durableId="1896700414">
    <w:abstractNumId w:val="0"/>
  </w:num>
  <w:num w:numId="2" w16cid:durableId="8410193">
    <w:abstractNumId w:val="3"/>
  </w:num>
  <w:num w:numId="3" w16cid:durableId="1746339499">
    <w:abstractNumId w:val="2"/>
  </w:num>
  <w:num w:numId="4" w16cid:durableId="2103405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_Letterdets" w:val="C20301ýSL 6/2/3/1Town &amp; Country Planning Act 1990 V 0.3ýPREMISEýý1ý0ý0ýýý1ý0ý0ý0ýFalseý0ý0ýFalseýý0ýýý"/>
    <w:docVar w:name="m_Tables" w:val="PREMISEþ"/>
    <w:docVar w:name="PROMPT" w:val="1"/>
    <w:docVar w:name="PROMPT1" w:val="Date"/>
  </w:docVars>
  <w:rsids>
    <w:rsidRoot w:val="009C7EDB"/>
    <w:rsid w:val="00771B7A"/>
    <w:rsid w:val="007D7F7D"/>
    <w:rsid w:val="009C7EDB"/>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0A15D"/>
  <w15:docId w15:val="{ADD19670-7AB2-4C96-9F67-F082EA45E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0101"/>
    <w:rPr>
      <w:rFonts w:ascii="Arial"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422F"/>
    <w:pPr>
      <w:tabs>
        <w:tab w:val="center" w:pos="4153"/>
        <w:tab w:val="right" w:pos="8306"/>
      </w:tabs>
      <w:jc w:val="right"/>
    </w:pPr>
    <w:rPr>
      <w:sz w:val="18"/>
    </w:r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pPr>
      <w:jc w:val="both"/>
    </w:pPr>
    <w:rPr>
      <w:rFonts w:ascii="News Gothic MT" w:hAnsi="News Gothic MT"/>
    </w:rPr>
  </w:style>
  <w:style w:type="character" w:styleId="Hyperlink">
    <w:name w:val="Hyperlink"/>
    <w:rPr>
      <w:color w:val="0000FF"/>
      <w:u w:val="single"/>
    </w:rPr>
  </w:style>
  <w:style w:type="paragraph" w:customStyle="1" w:styleId="Document">
    <w:name w:val="Document"/>
    <w:basedOn w:val="Normal"/>
    <w:rsid w:val="001A20C5"/>
    <w:pPr>
      <w:tabs>
        <w:tab w:val="left" w:pos="567"/>
        <w:tab w:val="left" w:pos="1276"/>
      </w:tabs>
      <w:overflowPunct w:val="0"/>
      <w:autoSpaceDE w:val="0"/>
      <w:autoSpaceDN w:val="0"/>
      <w:adjustRightInd w:val="0"/>
    </w:pPr>
  </w:style>
  <w:style w:type="character" w:styleId="PageNumber">
    <w:name w:val="page number"/>
    <w:basedOn w:val="DefaultParagraphFont"/>
    <w:rsid w:val="00FC0E5D"/>
  </w:style>
  <w:style w:type="character" w:customStyle="1" w:styleId="FooterChar">
    <w:name w:val="Footer Char"/>
    <w:link w:val="Footer"/>
    <w:uiPriority w:val="99"/>
    <w:rsid w:val="00B87FB8"/>
    <w:rPr>
      <w:rFonts w:ascii="Arial" w:hAnsi="Arial"/>
      <w:sz w:val="24"/>
      <w:lang w:eastAsia="en-US"/>
    </w:rPr>
  </w:style>
  <w:style w:type="paragraph" w:styleId="CommentText">
    <w:name w:val="annotation text"/>
    <w:basedOn w:val="Normal"/>
    <w:link w:val="CommentTextChar"/>
    <w:unhideWhenUsed/>
    <w:rsid w:val="00F55F04"/>
    <w:rPr>
      <w:rFonts w:ascii="Times New Roman" w:hAnsi="Times New Roman"/>
      <w:sz w:val="20"/>
    </w:rPr>
  </w:style>
  <w:style w:type="character" w:customStyle="1" w:styleId="CommentTextChar">
    <w:name w:val="Comment Text Char"/>
    <w:basedOn w:val="DefaultParagraphFont"/>
    <w:link w:val="CommentText"/>
    <w:rsid w:val="00F55F04"/>
    <w:rPr>
      <w:lang w:eastAsia="en-US"/>
    </w:rPr>
  </w:style>
  <w:style w:type="character" w:styleId="CommentReference">
    <w:name w:val="annotation reference"/>
    <w:unhideWhenUsed/>
    <w:rsid w:val="00F55F04"/>
    <w:rPr>
      <w:sz w:val="16"/>
      <w:szCs w:val="16"/>
    </w:rPr>
  </w:style>
  <w:style w:type="paragraph" w:styleId="BalloonText">
    <w:name w:val="Balloon Text"/>
    <w:basedOn w:val="Normal"/>
    <w:link w:val="BalloonTextChar"/>
    <w:rsid w:val="00F55F04"/>
    <w:rPr>
      <w:rFonts w:ascii="Segoe UI" w:hAnsi="Segoe UI" w:cs="Segoe UI"/>
      <w:sz w:val="18"/>
      <w:szCs w:val="18"/>
    </w:rPr>
  </w:style>
  <w:style w:type="character" w:customStyle="1" w:styleId="BalloonTextChar">
    <w:name w:val="Balloon Text Char"/>
    <w:basedOn w:val="DefaultParagraphFont"/>
    <w:link w:val="BalloonText"/>
    <w:rsid w:val="00F55F04"/>
    <w:rPr>
      <w:rFonts w:ascii="Segoe UI" w:hAnsi="Segoe UI" w:cs="Segoe UI"/>
      <w:sz w:val="18"/>
      <w:szCs w:val="18"/>
      <w:lang w:eastAsia="en-US"/>
    </w:rPr>
  </w:style>
  <w:style w:type="paragraph" w:styleId="NormalWeb">
    <w:name w:val="Normal (Web)"/>
    <w:basedOn w:val="Normal"/>
    <w:uiPriority w:val="99"/>
    <w:unhideWhenUsed/>
    <w:rsid w:val="00F55F04"/>
    <w:pPr>
      <w:spacing w:before="100" w:beforeAutospacing="1" w:after="100" w:afterAutospacing="1"/>
    </w:pPr>
    <w:rPr>
      <w:rFonts w:ascii="Times New Roman" w:hAnsi="Times New Roman"/>
      <w:szCs w:val="24"/>
      <w:lang w:eastAsia="en-GB"/>
    </w:rPr>
  </w:style>
  <w:style w:type="table" w:styleId="TableGrid">
    <w:name w:val="Table Grid"/>
    <w:basedOn w:val="TableNormal"/>
    <w:uiPriority w:val="39"/>
    <w:rsid w:val="00C52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40DA5"/>
    <w:rPr>
      <w:rFonts w:ascii="Arial" w:hAnsi="Arial"/>
      <w:sz w:val="24"/>
      <w:lang w:eastAsia="en-US"/>
    </w:rPr>
  </w:style>
  <w:style w:type="character" w:customStyle="1" w:styleId="HeaderChar">
    <w:name w:val="Header Char"/>
    <w:basedOn w:val="DefaultParagraphFont"/>
    <w:link w:val="Header"/>
    <w:uiPriority w:val="99"/>
    <w:rsid w:val="0044422F"/>
    <w:rPr>
      <w:rFonts w:ascii="Arial" w:hAnsi="Arial"/>
      <w:sz w:val="18"/>
      <w:lang w:eastAsia="en-US"/>
    </w:rPr>
  </w:style>
  <w:style w:type="paragraph" w:styleId="ListParagraph">
    <w:name w:val="List Paragraph"/>
    <w:basedOn w:val="Normal"/>
    <w:uiPriority w:val="34"/>
    <w:qFormat/>
    <w:rsid w:val="000321CB"/>
    <w:pPr>
      <w:ind w:left="720"/>
    </w:pPr>
    <w:rPr>
      <w:rFonts w:ascii="Aptos" w:eastAsiaTheme="minorHAnsi" w:hAnsi="Aptos" w:cs="Aptos"/>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nfcc.org.uk/knowledge-base/page/3/"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rejonl\Downloads\CFRMIS%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CFRMIS (2)</Template>
  <TotalTime>0</TotalTime>
  <Pages>3</Pages>
  <Words>910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Hampshire Fire and Rescue Service</vt:lpstr>
    </vt:vector>
  </TitlesOfParts>
  <Company>Systems Options Ltd</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Fire and Rescue Service</dc:title>
  <dc:creator>Luke Davies</dc:creator>
  <cp:lastModifiedBy>Jonathon Lambert</cp:lastModifiedBy>
  <cp:revision>2</cp:revision>
  <cp:lastPrinted>2012-11-14T13:34:00Z</cp:lastPrinted>
  <dcterms:created xsi:type="dcterms:W3CDTF">2025-08-26T14:51:00Z</dcterms:created>
  <dcterms:modified xsi:type="dcterms:W3CDTF">2025-08-26T14:51:00Z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FRMIS_ID">
    <vt:lpwstr>C20301</vt:lpwstr>
  </property>
  <property fmtid="{D5CDD505-2E9C-101B-9397-08002B2CF9AE}" pid="3" name="CFRMIS_Mode">
    <vt:lpwstr>CFRMIS Letter template</vt:lpwstr>
  </property>
  <property fmtid="{D5CDD505-2E9C-101B-9397-08002B2CF9AE}" pid="4" name="CFRMIS_Site">
    <vt:lpwstr>https://hants.cfrmis.co.uk</vt:lpwstr>
  </property>
  <property fmtid="{D5CDD505-2E9C-101B-9397-08002B2CF9AE}" pid="5" name="MSIP_Label_0374b79e-0b12-4022-a0b6-3829b61a9aaa_ActionId">
    <vt:lpwstr>de6a992f-381e-43e7-b9cf-12e9654bdcd0</vt:lpwstr>
  </property>
  <property fmtid="{D5CDD505-2E9C-101B-9397-08002B2CF9AE}" pid="6" name="MSIP_Label_0374b79e-0b12-4022-a0b6-3829b61a9aaa_ContentBits">
    <vt:lpwstr>0</vt:lpwstr>
  </property>
  <property fmtid="{D5CDD505-2E9C-101B-9397-08002B2CF9AE}" pid="7" name="MSIP_Label_0374b79e-0b12-4022-a0b6-3829b61a9aaa_Enabled">
    <vt:lpwstr>true</vt:lpwstr>
  </property>
  <property fmtid="{D5CDD505-2E9C-101B-9397-08002B2CF9AE}" pid="8" name="MSIP_Label_0374b79e-0b12-4022-a0b6-3829b61a9aaa_Method">
    <vt:lpwstr>Standard</vt:lpwstr>
  </property>
  <property fmtid="{D5CDD505-2E9C-101B-9397-08002B2CF9AE}" pid="9" name="MSIP_Label_0374b79e-0b12-4022-a0b6-3829b61a9aaa_Name">
    <vt:lpwstr>0374b79e-0b12-4022-a0b6-3829b61a9aaa</vt:lpwstr>
  </property>
  <property fmtid="{D5CDD505-2E9C-101B-9397-08002B2CF9AE}" pid="10" name="MSIP_Label_0374b79e-0b12-4022-a0b6-3829b61a9aaa_SetDate">
    <vt:lpwstr>2023-04-05T08:39:49Z</vt:lpwstr>
  </property>
  <property fmtid="{D5CDD505-2E9C-101B-9397-08002B2CF9AE}" pid="11" name="MSIP_Label_0374b79e-0b12-4022-a0b6-3829b61a9aaa_SiteId">
    <vt:lpwstr>25113e57-71ec-46db-8047-a1fa96b9b68d</vt:lpwstr>
  </property>
</Properties>
</file>