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741D5C62">
                <wp:simplePos x="0" y="0"/>
                <wp:positionH relativeFrom="column">
                  <wp:posOffset>5080</wp:posOffset>
                </wp:positionH>
                <wp:positionV relativeFrom="paragraph">
                  <wp:posOffset>414020</wp:posOffset>
                </wp:positionV>
                <wp:extent cx="5775960" cy="1870710"/>
                <wp:effectExtent l="0" t="0" r="152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87071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467A78C2"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F37A27">
                              <w:rPr>
                                <w:rFonts w:ascii="Calibri" w:hAnsi="Calibri" w:cs="Calibri"/>
                                <w:b/>
                                <w:sz w:val="22"/>
                                <w:szCs w:val="22"/>
                              </w:rPr>
                              <w:t>1</w:t>
                            </w:r>
                            <w:r w:rsidR="00626E8D">
                              <w:rPr>
                                <w:rFonts w:ascii="Calibri" w:hAnsi="Calibri" w:cs="Calibri"/>
                                <w:b/>
                                <w:sz w:val="22"/>
                                <w:szCs w:val="22"/>
                              </w:rPr>
                              <w:t>6</w:t>
                            </w:r>
                            <w:r w:rsidR="00F37A27">
                              <w:rPr>
                                <w:rFonts w:ascii="Calibri" w:hAnsi="Calibri" w:cs="Calibri"/>
                                <w:b/>
                                <w:sz w:val="22"/>
                                <w:szCs w:val="22"/>
                              </w:rPr>
                              <w:t>/</w:t>
                            </w:r>
                            <w:r w:rsidR="00626E8D">
                              <w:rPr>
                                <w:rFonts w:ascii="Calibri" w:hAnsi="Calibri" w:cs="Calibri"/>
                                <w:b/>
                                <w:sz w:val="22"/>
                                <w:szCs w:val="22"/>
                              </w:rPr>
                              <w:t>7</w:t>
                            </w:r>
                            <w:r w:rsidR="00937EA4">
                              <w:rPr>
                                <w:rFonts w:ascii="Calibri" w:hAnsi="Calibri" w:cs="Calibri"/>
                                <w:b/>
                                <w:sz w:val="22"/>
                                <w:szCs w:val="22"/>
                              </w:rPr>
                              <w:t>/2025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DC90AC2"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Application – </w:t>
                            </w:r>
                            <w:r w:rsidR="00F37A27">
                              <w:rPr>
                                <w:rFonts w:ascii="Calibri" w:hAnsi="Calibri" w:cs="Calibri"/>
                                <w:b/>
                                <w:sz w:val="22"/>
                                <w:szCs w:val="22"/>
                              </w:rPr>
                              <w:t>APP/25/003</w:t>
                            </w:r>
                            <w:r w:rsidR="008A2A5A">
                              <w:rPr>
                                <w:rFonts w:ascii="Calibri" w:hAnsi="Calibri" w:cs="Calibri"/>
                                <w:b/>
                                <w:sz w:val="22"/>
                                <w:szCs w:val="22"/>
                              </w:rPr>
                              <w:t>93</w:t>
                            </w:r>
                          </w:p>
                          <w:p w14:paraId="458D1D24" w14:textId="168DAA45"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8A2A5A">
                              <w:rPr>
                                <w:rFonts w:ascii="Calibri" w:hAnsi="Calibri" w:cs="Calibri"/>
                                <w:b/>
                                <w:sz w:val="22"/>
                                <w:szCs w:val="22"/>
                              </w:rPr>
                              <w:t xml:space="preserve">52 King Street, Emsworth </w:t>
                            </w:r>
                          </w:p>
                          <w:p w14:paraId="0B5D4715" w14:textId="77777777" w:rsidR="008A2A5A" w:rsidRPr="008A2A5A" w:rsidRDefault="00970669" w:rsidP="008A2A5A">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r w:rsidR="008A2A5A" w:rsidRPr="008A2A5A">
                              <w:rPr>
                                <w:rFonts w:ascii="Calibri" w:hAnsi="Calibri" w:cs="Calibri"/>
                                <w:b/>
                                <w:sz w:val="22"/>
                                <w:szCs w:val="22"/>
                              </w:rPr>
                              <w:t>Replacement of the existing first floor wood balcony railing with glass and chrome. Privacy panel to the North elevation to be replaced with obscure glazed panel.</w:t>
                            </w:r>
                          </w:p>
                          <w:p w14:paraId="122D52D5" w14:textId="147CB651" w:rsidR="00181232" w:rsidRDefault="00181232" w:rsidP="00181232">
                            <w:pPr>
                              <w:pStyle w:val="Normal0"/>
                              <w:rPr>
                                <w:rFonts w:ascii="Calibri" w:hAnsi="Calibri" w:cs="Calibri"/>
                                <w:b/>
                                <w:sz w:val="22"/>
                                <w:szCs w:val="22"/>
                              </w:rPr>
                            </w:pPr>
                          </w:p>
                          <w:p w14:paraId="7961AE45" w14:textId="77777777" w:rsidR="00BC57A0" w:rsidRDefault="00BC57A0" w:rsidP="00181232">
                            <w:pPr>
                              <w:pStyle w:val="Normal0"/>
                              <w:rPr>
                                <w:rFonts w:ascii="Calibri" w:hAnsi="Calibri" w:cs="Calibri"/>
                                <w:b/>
                                <w:sz w:val="22"/>
                                <w:szCs w:val="22"/>
                              </w:rPr>
                            </w:pPr>
                          </w:p>
                          <w:p w14:paraId="56919B15" w14:textId="77777777" w:rsidR="00F37A27" w:rsidRDefault="00F37A27"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4pt;margin-top:32.6pt;width:454.8pt;height:147.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" fillcolor="#c1e4f5 [660]">
                <v:textbox>
                  <w:txbxContent>
                    <w:p w14:paraId="7546DDFA" w14:textId="467A78C2"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F37A27">
                        <w:rPr>
                          <w:rFonts w:ascii="Calibri" w:hAnsi="Calibri" w:cs="Calibri"/>
                          <w:b/>
                          <w:sz w:val="22"/>
                          <w:szCs w:val="22"/>
                        </w:rPr>
                        <w:t>1</w:t>
                      </w:r>
                      <w:r w:rsidR="00626E8D">
                        <w:rPr>
                          <w:rFonts w:ascii="Calibri" w:hAnsi="Calibri" w:cs="Calibri"/>
                          <w:b/>
                          <w:sz w:val="22"/>
                          <w:szCs w:val="22"/>
                        </w:rPr>
                        <w:t>6</w:t>
                      </w:r>
                      <w:r w:rsidR="00F37A27">
                        <w:rPr>
                          <w:rFonts w:ascii="Calibri" w:hAnsi="Calibri" w:cs="Calibri"/>
                          <w:b/>
                          <w:sz w:val="22"/>
                          <w:szCs w:val="22"/>
                        </w:rPr>
                        <w:t>/</w:t>
                      </w:r>
                      <w:r w:rsidR="00626E8D">
                        <w:rPr>
                          <w:rFonts w:ascii="Calibri" w:hAnsi="Calibri" w:cs="Calibri"/>
                          <w:b/>
                          <w:sz w:val="22"/>
                          <w:szCs w:val="22"/>
                        </w:rPr>
                        <w:t>7</w:t>
                      </w:r>
                      <w:r w:rsidR="00937EA4">
                        <w:rPr>
                          <w:rFonts w:ascii="Calibri" w:hAnsi="Calibri" w:cs="Calibri"/>
                          <w:b/>
                          <w:sz w:val="22"/>
                          <w:szCs w:val="22"/>
                        </w:rPr>
                        <w:t>/2025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DC90AC2"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Application – </w:t>
                      </w:r>
                      <w:r w:rsidR="00F37A27">
                        <w:rPr>
                          <w:rFonts w:ascii="Calibri" w:hAnsi="Calibri" w:cs="Calibri"/>
                          <w:b/>
                          <w:sz w:val="22"/>
                          <w:szCs w:val="22"/>
                        </w:rPr>
                        <w:t>APP/25/003</w:t>
                      </w:r>
                      <w:r w:rsidR="008A2A5A">
                        <w:rPr>
                          <w:rFonts w:ascii="Calibri" w:hAnsi="Calibri" w:cs="Calibri"/>
                          <w:b/>
                          <w:sz w:val="22"/>
                          <w:szCs w:val="22"/>
                        </w:rPr>
                        <w:t>93</w:t>
                      </w:r>
                    </w:p>
                    <w:p w14:paraId="458D1D24" w14:textId="168DAA45"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8A2A5A">
                        <w:rPr>
                          <w:rFonts w:ascii="Calibri" w:hAnsi="Calibri" w:cs="Calibri"/>
                          <w:b/>
                          <w:sz w:val="22"/>
                          <w:szCs w:val="22"/>
                        </w:rPr>
                        <w:t xml:space="preserve">52 King Street, Emsworth </w:t>
                      </w:r>
                    </w:p>
                    <w:p w14:paraId="0B5D4715" w14:textId="77777777" w:rsidR="008A2A5A" w:rsidRPr="008A2A5A" w:rsidRDefault="00970669" w:rsidP="008A2A5A">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r w:rsidR="008A2A5A" w:rsidRPr="008A2A5A">
                        <w:rPr>
                          <w:rFonts w:ascii="Calibri" w:hAnsi="Calibri" w:cs="Calibri"/>
                          <w:b/>
                          <w:sz w:val="22"/>
                          <w:szCs w:val="22"/>
                        </w:rPr>
                        <w:t>Replacement of the existing first floor wood balcony railing with glass and chrome. Privacy panel to the North elevation to be replaced with obscure glazed panel.</w:t>
                      </w:r>
                    </w:p>
                    <w:p w14:paraId="122D52D5" w14:textId="147CB651" w:rsidR="00181232" w:rsidRDefault="00181232" w:rsidP="00181232">
                      <w:pPr>
                        <w:pStyle w:val="Normal0"/>
                        <w:rPr>
                          <w:rFonts w:ascii="Calibri" w:hAnsi="Calibri" w:cs="Calibri"/>
                          <w:b/>
                          <w:sz w:val="22"/>
                          <w:szCs w:val="22"/>
                        </w:rPr>
                      </w:pPr>
                    </w:p>
                    <w:p w14:paraId="7961AE45" w14:textId="77777777" w:rsidR="00BC57A0" w:rsidRDefault="00BC57A0" w:rsidP="00181232">
                      <w:pPr>
                        <w:pStyle w:val="Normal0"/>
                        <w:rPr>
                          <w:rFonts w:ascii="Calibri" w:hAnsi="Calibri" w:cs="Calibri"/>
                          <w:b/>
                          <w:sz w:val="22"/>
                          <w:szCs w:val="22"/>
                        </w:rPr>
                      </w:pPr>
                    </w:p>
                    <w:p w14:paraId="56919B15" w14:textId="77777777" w:rsidR="00F37A27" w:rsidRDefault="00F37A27"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782F49B8" w14:textId="71C34227" w:rsidR="00500C57" w:rsidRPr="008A2A5A" w:rsidRDefault="008A2A5A" w:rsidP="00434709">
      <w:pPr>
        <w:jc w:val="both"/>
        <w:rPr>
          <w:rStyle w:val="address"/>
          <w:rFonts w:ascii="Calibri" w:hAnsi="Calibri" w:cs="Calibri"/>
          <w:sz w:val="22"/>
          <w:szCs w:val="22"/>
          <w:lang w:val="en"/>
        </w:rPr>
      </w:pPr>
      <w:r w:rsidRPr="008A2A5A">
        <w:rPr>
          <w:rStyle w:val="address"/>
          <w:rFonts w:ascii="Calibri" w:hAnsi="Calibri" w:cs="Calibri"/>
          <w:sz w:val="22"/>
          <w:szCs w:val="22"/>
          <w:lang w:val="en"/>
        </w:rPr>
        <w:t xml:space="preserve">52 King Street is located within the Emsworth Conservation Area.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049CADC4" w14:textId="77777777" w:rsidR="00FC0674" w:rsidRPr="008E72AA" w:rsidRDefault="00FC0674" w:rsidP="00FC0674">
      <w:pPr>
        <w:rPr>
          <w:rFonts w:ascii="Calibri" w:hAnsi="Calibri" w:cs="Calibri"/>
          <w:sz w:val="22"/>
          <w:szCs w:val="22"/>
          <w:u w:val="single"/>
        </w:rPr>
      </w:pPr>
      <w:r w:rsidRPr="008E72AA">
        <w:rPr>
          <w:rFonts w:ascii="Calibri" w:hAnsi="Calibri" w:cs="Calibri"/>
          <w:sz w:val="22"/>
          <w:szCs w:val="22"/>
        </w:rPr>
        <w:t xml:space="preserve">Section 16 of the Planning (Listed Buildings and Conservation Areas) Act 1990 ("1990 Act") requires local planning authorities to have </w:t>
      </w:r>
      <w:r w:rsidRPr="008E72AA">
        <w:rPr>
          <w:rFonts w:ascii="Calibri" w:hAnsi="Calibri" w:cs="Calibri"/>
          <w:b/>
          <w:bCs/>
          <w:sz w:val="22"/>
          <w:szCs w:val="22"/>
        </w:rPr>
        <w:t>special regard to the desirability of preserving a listed building, its setting or any features of special architectural or historic interest</w:t>
      </w:r>
      <w:r w:rsidRPr="008E72AA">
        <w:rPr>
          <w:rFonts w:ascii="Calibri" w:hAnsi="Calibri" w:cs="Calibri"/>
          <w:sz w:val="22"/>
          <w:szCs w:val="22"/>
        </w:rPr>
        <w:t xml:space="preserve"> when considering whether to grant listed building consent.</w:t>
      </w:r>
    </w:p>
    <w:p w14:paraId="1CCD21F6" w14:textId="6206FE0C" w:rsidR="00FC0674" w:rsidRPr="00FC0674" w:rsidRDefault="00FC0674" w:rsidP="002A25D7">
      <w:pPr>
        <w:jc w:val="both"/>
        <w:rPr>
          <w:rFonts w:ascii="Calibri" w:hAnsi="Calibri" w:cs="Calibri"/>
          <w:sz w:val="22"/>
          <w:szCs w:val="22"/>
        </w:rPr>
      </w:pPr>
      <w:r w:rsidRPr="002A2F6E">
        <w:rPr>
          <w:rFonts w:ascii="Calibri" w:hAnsi="Calibri" w:cs="Calibri"/>
          <w:sz w:val="22"/>
          <w:szCs w:val="22"/>
        </w:rPr>
        <w:t>Section 66</w:t>
      </w:r>
      <w:r>
        <w:rPr>
          <w:rFonts w:ascii="Calibri" w:hAnsi="Calibri" w:cs="Calibri"/>
          <w:b/>
          <w:bCs/>
          <w:sz w:val="22"/>
          <w:szCs w:val="22"/>
          <w:u w:val="single"/>
        </w:rPr>
        <w:t xml:space="preserve"> </w:t>
      </w:r>
      <w:r w:rsidRPr="00493D1E">
        <w:rPr>
          <w:rFonts w:ascii="Calibri" w:hAnsi="Calibri" w:cs="Calibri"/>
          <w:sz w:val="22"/>
          <w:szCs w:val="22"/>
        </w:rPr>
        <w:t>of the Planning (Listed Buildings and Conservation Areas) Act 1990</w:t>
      </w:r>
      <w:r>
        <w:rPr>
          <w:rFonts w:ascii="Calibri" w:hAnsi="Calibri" w:cs="Calibri"/>
          <w:sz w:val="22"/>
          <w:szCs w:val="22"/>
        </w:rPr>
        <w:t xml:space="preserve"> states that in considering whether to grant planning permission for development which </w:t>
      </w:r>
      <w:r w:rsidRPr="005558E2">
        <w:rPr>
          <w:rFonts w:ascii="Calibri" w:hAnsi="Calibri" w:cs="Calibri"/>
          <w:b/>
          <w:bCs/>
          <w:sz w:val="22"/>
          <w:szCs w:val="22"/>
        </w:rPr>
        <w:t>affects a listed building or its setting</w:t>
      </w:r>
      <w:r>
        <w:rPr>
          <w:rFonts w:ascii="Calibri" w:hAnsi="Calibri" w:cs="Calibri"/>
          <w:sz w:val="22"/>
          <w:szCs w:val="22"/>
        </w:rPr>
        <w:t xml:space="preserve">, the local planning authority or, as the case many be, the Secretary of State, shall have special regard to the desirability of preserving the building or its setting or any features of special architectural or historic interest which is possesses. </w:t>
      </w:r>
    </w:p>
    <w:p w14:paraId="4F708100"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17DD080F" w14:textId="7FB5A05E"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69A70363" w14:textId="43186C96"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434709">
        <w:rPr>
          <w:rFonts w:ascii="Calibri" w:hAnsi="Calibri" w:cs="Calibri"/>
          <w:sz w:val="22"/>
          <w:szCs w:val="22"/>
        </w:rPr>
        <w:t>T</w:t>
      </w:r>
      <w:r w:rsidRPr="00493D1E">
        <w:rPr>
          <w:rFonts w:ascii="Calibri" w:hAnsi="Calibri" w:cs="Calibri"/>
          <w:sz w:val="22"/>
          <w:szCs w:val="22"/>
        </w:rPr>
        <w:t>he following paragraph</w:t>
      </w:r>
      <w:r w:rsidR="00343DA8" w:rsidRPr="00493D1E">
        <w:rPr>
          <w:rFonts w:ascii="Calibri" w:hAnsi="Calibri" w:cs="Calibri"/>
          <w:sz w:val="22"/>
          <w:szCs w:val="22"/>
        </w:rPr>
        <w:t xml:space="preserve">s are most relevant to </w:t>
      </w:r>
      <w:r w:rsidRPr="00493D1E">
        <w:rPr>
          <w:rFonts w:ascii="Calibri" w:hAnsi="Calibri" w:cs="Calibri"/>
          <w:sz w:val="22"/>
          <w:szCs w:val="22"/>
        </w:rPr>
        <w:t>the determination of this application</w:t>
      </w:r>
      <w:r w:rsidR="00343DA8" w:rsidRPr="00493D1E">
        <w:rPr>
          <w:rFonts w:ascii="Calibri" w:hAnsi="Calibri" w:cs="Calibri"/>
          <w:sz w:val="22"/>
          <w:szCs w:val="22"/>
        </w:rPr>
        <w:t xml:space="preserve">: </w:t>
      </w:r>
    </w:p>
    <w:p w14:paraId="693EE17C" w14:textId="0CF44EF5" w:rsid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2</w:t>
      </w:r>
      <w:r w:rsidR="00FA12C0">
        <w:rPr>
          <w:rFonts w:ascii="Calibri" w:hAnsi="Calibri" w:cs="Calibri"/>
          <w:sz w:val="22"/>
          <w:szCs w:val="22"/>
        </w:rPr>
        <w:t>12</w:t>
      </w:r>
      <w:r w:rsidR="009769E7" w:rsidRPr="009769E7">
        <w:rPr>
          <w:rFonts w:ascii="Calibri" w:hAnsi="Calibri" w:cs="Calibri"/>
          <w:sz w:val="22"/>
          <w:szCs w:val="22"/>
        </w:rPr>
        <w:t xml:space="preserve"> states that: </w:t>
      </w:r>
    </w:p>
    <w:p w14:paraId="0E7DB19E" w14:textId="0DBE8FAD" w:rsidR="00FA12C0" w:rsidRDefault="00FA12C0" w:rsidP="002A25D7">
      <w:pPr>
        <w:jc w:val="both"/>
        <w:rPr>
          <w:rFonts w:ascii="Calibri" w:hAnsi="Calibri" w:cs="Calibri"/>
          <w:i/>
          <w:iCs/>
          <w:color w:val="0B0C0C"/>
          <w:sz w:val="22"/>
          <w:szCs w:val="22"/>
          <w:shd w:val="clear" w:color="auto" w:fill="FFFFFF"/>
        </w:rPr>
      </w:pPr>
      <w:r w:rsidRPr="00FA12C0">
        <w:rPr>
          <w:rFonts w:ascii="Calibri" w:hAnsi="Calibri" w:cs="Calibri"/>
          <w:i/>
          <w:iCs/>
          <w:color w:val="0B0C0C"/>
          <w:sz w:val="22"/>
          <w:szCs w:val="22"/>
          <w:shd w:val="clear" w:color="auto" w:fill="FFFFFF"/>
        </w:rPr>
        <w:t xml:space="preserve">‘When considering the impact of a proposed development on the significance of a designated heritage asset, great weight should be given to the asset’s conservation (and the more important the asset, the </w:t>
      </w:r>
      <w:r w:rsidRPr="00FA12C0">
        <w:rPr>
          <w:rFonts w:ascii="Calibri" w:hAnsi="Calibri" w:cs="Calibri"/>
          <w:i/>
          <w:iCs/>
          <w:color w:val="0B0C0C"/>
          <w:sz w:val="22"/>
          <w:szCs w:val="22"/>
          <w:shd w:val="clear" w:color="auto" w:fill="FFFFFF"/>
        </w:rPr>
        <w:lastRenderedPageBreak/>
        <w:t>greater the weight should be). This is irrespective of whether any potential harm amounts to substantial harm, total loss or less than substantial harm to its significance’.</w:t>
      </w:r>
    </w:p>
    <w:p w14:paraId="61B87AF7" w14:textId="2B519B16" w:rsidR="00FA12C0" w:rsidRPr="00FA12C0" w:rsidRDefault="00FA12C0" w:rsidP="002A25D7">
      <w:pPr>
        <w:jc w:val="both"/>
        <w:rPr>
          <w:rFonts w:ascii="Calibri" w:hAnsi="Calibri" w:cs="Calibri"/>
          <w:sz w:val="22"/>
          <w:szCs w:val="22"/>
        </w:rPr>
      </w:pPr>
      <w:r w:rsidRPr="00FA12C0">
        <w:rPr>
          <w:rFonts w:ascii="Calibri" w:hAnsi="Calibri" w:cs="Calibri"/>
          <w:color w:val="0B0C0C"/>
          <w:sz w:val="22"/>
          <w:szCs w:val="22"/>
          <w:shd w:val="clear" w:color="auto" w:fill="FFFFFF"/>
        </w:rPr>
        <w:t xml:space="preserve">Para 214 states that: </w:t>
      </w:r>
    </w:p>
    <w:p w14:paraId="51CEE589" w14:textId="3C99C618"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w:t>
      </w:r>
      <w:r w:rsidR="00FA12C0">
        <w:rPr>
          <w:rFonts w:ascii="Calibri" w:hAnsi="Calibri" w:cs="Calibri"/>
          <w:i/>
          <w:iCs/>
          <w:sz w:val="22"/>
          <w:szCs w:val="22"/>
        </w:rPr>
        <w:t>W</w:t>
      </w:r>
      <w:r w:rsidRPr="009769E7">
        <w:rPr>
          <w:rFonts w:ascii="Calibri" w:hAnsi="Calibri" w:cs="Calibri"/>
          <w:i/>
          <w:iCs/>
          <w:sz w:val="22"/>
          <w:szCs w:val="22"/>
        </w:rPr>
        <w:t xml:space="preserve">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the significance of a designated heritage asset, permission should be refused, unless this harm is necessary to achieve substantial public benefits, or a number of criteria are met. Where less than substantial harm is identified paragraph 208 requires this harm to be weighed against the public benefits of the proposed development</w:t>
      </w:r>
    </w:p>
    <w:p w14:paraId="7D9F9CFA" w14:textId="71260930"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2</w:t>
      </w:r>
      <w:r w:rsidR="00FA12C0">
        <w:rPr>
          <w:rFonts w:ascii="Calibri" w:hAnsi="Calibri" w:cs="Calibri"/>
          <w:sz w:val="22"/>
          <w:szCs w:val="22"/>
        </w:rPr>
        <w:t xml:space="preserve">15 </w:t>
      </w:r>
      <w:r w:rsidR="00D132BD">
        <w:rPr>
          <w:rFonts w:ascii="Calibri" w:hAnsi="Calibri" w:cs="Calibri"/>
          <w:sz w:val="22"/>
          <w:szCs w:val="22"/>
        </w:rPr>
        <w:t xml:space="preserve">states that: </w:t>
      </w:r>
    </w:p>
    <w:p w14:paraId="6A495155" w14:textId="60A03CE2" w:rsidR="00D132BD" w:rsidRPr="00D132BD" w:rsidRDefault="00D132BD" w:rsidP="002A25D7">
      <w:pPr>
        <w:jc w:val="both"/>
        <w:rPr>
          <w:rFonts w:ascii="Calibri" w:hAnsi="Calibri" w:cs="Calibri"/>
          <w:i/>
          <w:iCs/>
          <w:sz w:val="22"/>
          <w:szCs w:val="22"/>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lastRenderedPageBreak/>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292CC73A" w:rsidR="009A6F4C" w:rsidRDefault="00B374C1" w:rsidP="00B12D34">
      <w:pPr>
        <w:jc w:val="both"/>
        <w:rPr>
          <w:rFonts w:ascii="Calibri" w:hAnsi="Calibri" w:cs="Calibri"/>
          <w:bCs/>
          <w:i/>
          <w:iCs/>
          <w:sz w:val="22"/>
          <w:szCs w:val="22"/>
        </w:rPr>
      </w:pPr>
      <w:r w:rsidRPr="00493D1E">
        <w:rPr>
          <w:rFonts w:ascii="Calibri" w:hAnsi="Calibri" w:cs="Calibri"/>
          <w:bCs/>
          <w:i/>
          <w:iCs/>
          <w:sz w:val="22"/>
          <w:szCs w:val="22"/>
        </w:rPr>
        <w:t>where possible positive opportunities to conserve and enjoy heritage assets.</w:t>
      </w:r>
    </w:p>
    <w:p w14:paraId="77D5CE6F" w14:textId="236FA7F4" w:rsidR="00773251" w:rsidRDefault="00773251" w:rsidP="00B12D34">
      <w:pPr>
        <w:jc w:val="both"/>
        <w:rPr>
          <w:rFonts w:ascii="Calibri" w:hAnsi="Calibri" w:cs="Calibri"/>
          <w:b/>
          <w:sz w:val="22"/>
          <w:szCs w:val="22"/>
        </w:rPr>
      </w:pPr>
      <w:r w:rsidRPr="00773251">
        <w:rPr>
          <w:rFonts w:ascii="Calibri" w:hAnsi="Calibri" w:cs="Calibri"/>
          <w:b/>
          <w:sz w:val="22"/>
          <w:szCs w:val="22"/>
        </w:rPr>
        <w:t xml:space="preserve">Policy DM21 (Allocations Plan) – Shopfronts, Signs, Security Shutters and Advertisements </w:t>
      </w:r>
    </w:p>
    <w:p w14:paraId="2B0EC981" w14:textId="2A1652FD" w:rsidR="00773251" w:rsidRDefault="00773251" w:rsidP="00B12D34">
      <w:pPr>
        <w:jc w:val="both"/>
        <w:rPr>
          <w:rFonts w:ascii="Calibri" w:hAnsi="Calibri" w:cs="Calibri"/>
          <w:bCs/>
          <w:sz w:val="22"/>
          <w:szCs w:val="22"/>
        </w:rPr>
      </w:pPr>
      <w:r>
        <w:rPr>
          <w:rFonts w:ascii="Calibri" w:hAnsi="Calibri" w:cs="Calibri"/>
          <w:bCs/>
          <w:sz w:val="22"/>
          <w:szCs w:val="22"/>
        </w:rPr>
        <w:t xml:space="preserve">Policy DM21 states that: </w:t>
      </w:r>
    </w:p>
    <w:p w14:paraId="7DA976F0" w14:textId="77777777" w:rsidR="00773251" w:rsidRDefault="00773251" w:rsidP="00B12D34">
      <w:pPr>
        <w:jc w:val="both"/>
        <w:rPr>
          <w:rFonts w:ascii="Calibri" w:hAnsi="Calibri" w:cs="Calibri"/>
          <w:bCs/>
          <w:i/>
          <w:iCs/>
          <w:sz w:val="22"/>
          <w:szCs w:val="22"/>
        </w:rPr>
      </w:pPr>
      <w:r w:rsidRPr="00773251">
        <w:rPr>
          <w:rFonts w:ascii="Calibri" w:hAnsi="Calibri" w:cs="Calibri"/>
          <w:bCs/>
          <w:i/>
          <w:iCs/>
          <w:sz w:val="22"/>
          <w:szCs w:val="22"/>
        </w:rPr>
        <w:t>Planning permission will be granted for shopfronts, signs, security shutters and advertisements where:</w:t>
      </w:r>
    </w:p>
    <w:p w14:paraId="11258A38" w14:textId="77777777" w:rsidR="00773251" w:rsidRDefault="00773251" w:rsidP="00B12D34">
      <w:pPr>
        <w:jc w:val="both"/>
        <w:rPr>
          <w:rFonts w:ascii="Calibri" w:hAnsi="Calibri" w:cs="Calibri"/>
          <w:bCs/>
          <w:i/>
          <w:iCs/>
          <w:sz w:val="22"/>
          <w:szCs w:val="22"/>
        </w:rPr>
      </w:pPr>
      <w:r w:rsidRPr="00773251">
        <w:rPr>
          <w:rFonts w:ascii="Calibri" w:hAnsi="Calibri" w:cs="Calibri"/>
          <w:bCs/>
          <w:i/>
          <w:iCs/>
          <w:sz w:val="22"/>
          <w:szCs w:val="22"/>
        </w:rPr>
        <w:t xml:space="preserve"> 1. They are appropriate in size, scale and design to the character of buildings and their surroundings, including conservation areas, heritage assets and Chichester Harbour Area of Outstanding Natural Beauty (AONB). </w:t>
      </w:r>
    </w:p>
    <w:p w14:paraId="36AF1E0E" w14:textId="77777777" w:rsidR="00773251" w:rsidRDefault="00773251" w:rsidP="00B12D34">
      <w:pPr>
        <w:jc w:val="both"/>
        <w:rPr>
          <w:rFonts w:ascii="Calibri" w:hAnsi="Calibri" w:cs="Calibri"/>
          <w:bCs/>
          <w:i/>
          <w:iCs/>
          <w:sz w:val="22"/>
          <w:szCs w:val="22"/>
        </w:rPr>
      </w:pPr>
      <w:r w:rsidRPr="00773251">
        <w:rPr>
          <w:rFonts w:ascii="Calibri" w:hAnsi="Calibri" w:cs="Calibri"/>
          <w:bCs/>
          <w:i/>
          <w:iCs/>
          <w:sz w:val="22"/>
          <w:szCs w:val="22"/>
        </w:rPr>
        <w:t>2. They will not result in a cluttered appearance either on individual buildings or on the streetscene as a whole.</w:t>
      </w:r>
    </w:p>
    <w:p w14:paraId="438A9E1F" w14:textId="77777777" w:rsidR="00773251" w:rsidRDefault="00773251" w:rsidP="00B12D34">
      <w:pPr>
        <w:jc w:val="both"/>
        <w:rPr>
          <w:rFonts w:ascii="Calibri" w:hAnsi="Calibri" w:cs="Calibri"/>
          <w:bCs/>
          <w:i/>
          <w:iCs/>
          <w:sz w:val="22"/>
          <w:szCs w:val="22"/>
        </w:rPr>
      </w:pPr>
      <w:r w:rsidRPr="00773251">
        <w:rPr>
          <w:rFonts w:ascii="Calibri" w:hAnsi="Calibri" w:cs="Calibri"/>
          <w:bCs/>
          <w:i/>
          <w:iCs/>
          <w:sz w:val="22"/>
          <w:szCs w:val="22"/>
        </w:rPr>
        <w:t xml:space="preserve"> 3. They do not have a detrimental impact upon public safety. In particular, advertisements and signs must not negatively impact upon highway safety for both vehicular and pedestrian movements. </w:t>
      </w:r>
    </w:p>
    <w:p w14:paraId="39A84FE8" w14:textId="7720E1FD" w:rsidR="00773251" w:rsidRPr="00773251" w:rsidRDefault="00773251" w:rsidP="00B12D34">
      <w:pPr>
        <w:jc w:val="both"/>
        <w:rPr>
          <w:rFonts w:ascii="Calibri" w:hAnsi="Calibri" w:cs="Calibri"/>
          <w:bCs/>
          <w:i/>
          <w:iCs/>
          <w:sz w:val="22"/>
          <w:szCs w:val="22"/>
        </w:rPr>
      </w:pPr>
      <w:r w:rsidRPr="00773251">
        <w:rPr>
          <w:rFonts w:ascii="Calibri" w:hAnsi="Calibri" w:cs="Calibri"/>
          <w:bCs/>
          <w:i/>
          <w:iCs/>
          <w:sz w:val="22"/>
          <w:szCs w:val="22"/>
        </w:rPr>
        <w:t>4. The level of illumination proposed does not result in significant levels of light pollution and does not have a detrimental impact upon the amenity of the local area. In the interests of amenity and public safety, individually illuminated letters may be preferable over entirely illuminated signs.</w:t>
      </w:r>
    </w:p>
    <w:p w14:paraId="3C92310D" w14:textId="676D2B69" w:rsidR="00351968" w:rsidRPr="00351968" w:rsidRDefault="00351968" w:rsidP="00B12D34">
      <w:pPr>
        <w:jc w:val="both"/>
        <w:rPr>
          <w:rFonts w:ascii="Calibri" w:hAnsi="Calibri" w:cs="Calibri"/>
          <w:b/>
          <w:sz w:val="22"/>
          <w:szCs w:val="22"/>
          <w:u w:val="single"/>
        </w:rPr>
      </w:pPr>
      <w:r w:rsidRPr="00351968">
        <w:rPr>
          <w:rFonts w:ascii="Calibri" w:hAnsi="Calibri" w:cs="Calibri"/>
          <w:b/>
          <w:sz w:val="22"/>
          <w:szCs w:val="22"/>
          <w:u w:val="single"/>
        </w:rPr>
        <w:t xml:space="preserve">Emsworth Neighbourhood Plan </w:t>
      </w:r>
    </w:p>
    <w:p w14:paraId="19CE83AE" w14:textId="7A72A102" w:rsidR="00351968" w:rsidRPr="00351968" w:rsidRDefault="00351968" w:rsidP="00351968">
      <w:pPr>
        <w:pStyle w:val="ListParagraph"/>
        <w:numPr>
          <w:ilvl w:val="0"/>
          <w:numId w:val="15"/>
        </w:numPr>
        <w:jc w:val="both"/>
        <w:rPr>
          <w:rFonts w:ascii="Calibri" w:hAnsi="Calibri" w:cs="Calibri"/>
          <w:sz w:val="22"/>
          <w:szCs w:val="22"/>
        </w:rPr>
      </w:pPr>
      <w:r>
        <w:rPr>
          <w:rFonts w:ascii="Calibri" w:hAnsi="Calibri" w:cs="Calibri"/>
          <w:sz w:val="22"/>
          <w:szCs w:val="22"/>
        </w:rPr>
        <w:t>Her</w:t>
      </w:r>
      <w:r w:rsidR="00CF4AA1">
        <w:rPr>
          <w:rFonts w:ascii="Calibri" w:hAnsi="Calibri" w:cs="Calibri"/>
          <w:sz w:val="22"/>
          <w:szCs w:val="22"/>
        </w:rPr>
        <w:t>it</w:t>
      </w:r>
      <w:r>
        <w:rPr>
          <w:rFonts w:ascii="Calibri" w:hAnsi="Calibri" w:cs="Calibri"/>
          <w:sz w:val="22"/>
          <w:szCs w:val="22"/>
        </w:rPr>
        <w:t xml:space="preserve">age policies </w:t>
      </w:r>
    </w:p>
    <w:p w14:paraId="4E49B79A" w14:textId="50D560AE" w:rsidR="00583BF8" w:rsidRDefault="00B12D34" w:rsidP="009A79D3">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44B78DD6" w14:textId="7B013CFF" w:rsidR="00BD392A" w:rsidRPr="00BD392A" w:rsidRDefault="00BD392A" w:rsidP="009A79D3">
      <w:pPr>
        <w:jc w:val="both"/>
        <w:rPr>
          <w:rFonts w:ascii="Calibri" w:hAnsi="Calibri" w:cs="Calibri"/>
          <w:sz w:val="22"/>
          <w:szCs w:val="22"/>
        </w:rPr>
      </w:pPr>
      <w:r w:rsidRPr="00BD392A">
        <w:rPr>
          <w:rFonts w:ascii="Calibri" w:hAnsi="Calibri" w:cs="Calibri"/>
          <w:sz w:val="22"/>
          <w:szCs w:val="22"/>
        </w:rPr>
        <w:t>The proposed works, which include the r</w:t>
      </w:r>
      <w:r w:rsidRPr="00BD392A">
        <w:rPr>
          <w:rFonts w:ascii="Calibri" w:hAnsi="Calibri" w:cs="Calibri"/>
          <w:kern w:val="0"/>
          <w:sz w:val="22"/>
          <w:szCs w:val="22"/>
        </w:rPr>
        <w:t>eplacement of the existing first floor wood balcony railing with glass and chrome</w:t>
      </w:r>
      <w:r w:rsidRPr="00BD392A">
        <w:rPr>
          <w:rFonts w:ascii="Calibri" w:hAnsi="Calibri" w:cs="Calibri"/>
          <w:kern w:val="0"/>
          <w:sz w:val="22"/>
          <w:szCs w:val="22"/>
        </w:rPr>
        <w:t xml:space="preserve"> and the screening to the north elevation with an o</w:t>
      </w:r>
      <w:r w:rsidRPr="00BD392A">
        <w:rPr>
          <w:rFonts w:ascii="Calibri" w:hAnsi="Calibri" w:cs="Calibri"/>
          <w:kern w:val="0"/>
          <w:sz w:val="22"/>
          <w:szCs w:val="22"/>
        </w:rPr>
        <w:t>bscure</w:t>
      </w:r>
      <w:r>
        <w:rPr>
          <w:rFonts w:ascii="Calibri" w:hAnsi="Calibri" w:cs="Calibri"/>
          <w:kern w:val="0"/>
          <w:sz w:val="22"/>
          <w:szCs w:val="22"/>
        </w:rPr>
        <w:t>d</w:t>
      </w:r>
      <w:r w:rsidRPr="00BD392A">
        <w:rPr>
          <w:rFonts w:ascii="Calibri" w:hAnsi="Calibri" w:cs="Calibri"/>
          <w:kern w:val="0"/>
          <w:sz w:val="22"/>
          <w:szCs w:val="22"/>
        </w:rPr>
        <w:t xml:space="preserve"> glazed panel</w:t>
      </w:r>
      <w:r w:rsidRPr="00BD392A">
        <w:rPr>
          <w:rFonts w:ascii="Calibri" w:hAnsi="Calibri" w:cs="Calibri"/>
          <w:kern w:val="0"/>
          <w:sz w:val="22"/>
          <w:szCs w:val="22"/>
        </w:rPr>
        <w:t xml:space="preserve">, are not considered to result in harm to the </w:t>
      </w:r>
      <w:r>
        <w:rPr>
          <w:rFonts w:ascii="Calibri" w:hAnsi="Calibri" w:cs="Calibri"/>
          <w:kern w:val="0"/>
          <w:sz w:val="22"/>
          <w:szCs w:val="22"/>
        </w:rPr>
        <w:t xml:space="preserve">significance of the Emsworth Conservation Area. </w:t>
      </w:r>
    </w:p>
    <w:p w14:paraId="11E79631" w14:textId="4616BF30" w:rsidR="00A1734B" w:rsidRPr="00CF4AA1" w:rsidRDefault="00583BF8" w:rsidP="00CF4AA1">
      <w:pPr>
        <w:jc w:val="both"/>
        <w:rPr>
          <w:rFonts w:ascii="Calibri" w:hAnsi="Calibri" w:cs="Calibri"/>
          <w:sz w:val="22"/>
          <w:szCs w:val="22"/>
        </w:rPr>
      </w:pPr>
      <w:r>
        <w:rPr>
          <w:rFonts w:ascii="Calibri" w:hAnsi="Calibri" w:cs="Calibri"/>
          <w:sz w:val="22"/>
          <w:szCs w:val="22"/>
        </w:rPr>
        <w:t xml:space="preserve">The application </w:t>
      </w:r>
      <w:r w:rsidR="00881E0D">
        <w:rPr>
          <w:rFonts w:ascii="Calibri" w:hAnsi="Calibri" w:cs="Calibri"/>
          <w:sz w:val="22"/>
          <w:szCs w:val="22"/>
        </w:rPr>
        <w:t xml:space="preserve">as submitted, </w:t>
      </w:r>
      <w:r w:rsidR="00441B8E">
        <w:rPr>
          <w:rFonts w:ascii="Calibri" w:hAnsi="Calibri" w:cs="Calibri"/>
          <w:sz w:val="22"/>
          <w:szCs w:val="22"/>
        </w:rPr>
        <w:t>meets the t</w:t>
      </w:r>
      <w:r>
        <w:rPr>
          <w:rFonts w:ascii="Calibri" w:hAnsi="Calibri" w:cs="Calibri"/>
          <w:sz w:val="22"/>
          <w:szCs w:val="22"/>
        </w:rPr>
        <w:t xml:space="preserve">est </w:t>
      </w:r>
      <w:r w:rsidR="00A1734B" w:rsidRPr="00CF4AA1">
        <w:rPr>
          <w:rFonts w:ascii="Calibri" w:hAnsi="Calibri" w:cs="Calibri"/>
          <w:sz w:val="22"/>
          <w:szCs w:val="22"/>
        </w:rPr>
        <w:t xml:space="preserve">set out in </w:t>
      </w:r>
      <w:r w:rsidR="00BD392A">
        <w:rPr>
          <w:rFonts w:ascii="Calibri" w:hAnsi="Calibri" w:cs="Calibri"/>
          <w:sz w:val="22"/>
          <w:szCs w:val="22"/>
        </w:rPr>
        <w:t xml:space="preserve">S72 </w:t>
      </w:r>
      <w:r w:rsidR="00A1734B" w:rsidRPr="00CF4AA1">
        <w:rPr>
          <w:rFonts w:ascii="Calibri" w:hAnsi="Calibri" w:cs="Calibri"/>
          <w:sz w:val="22"/>
          <w:szCs w:val="22"/>
        </w:rPr>
        <w:t xml:space="preserve">of the Planning (Listed Buildings and Conservation Areas) Act 1990 ("1990 Act"), along with the relevant policies in the NPPF and Local Plan. </w:t>
      </w:r>
    </w:p>
    <w:p w14:paraId="5B623B86" w14:textId="6ED54AAA" w:rsidR="00A52F89" w:rsidRPr="00493D1E" w:rsidRDefault="00A93B74" w:rsidP="00B12D34">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5B1BB0B7" w14:textId="6931F64C" w:rsidR="004666AB" w:rsidRPr="00BE31C6" w:rsidRDefault="00441B8E" w:rsidP="00583BF8">
      <w:pPr>
        <w:jc w:val="both"/>
        <w:rPr>
          <w:rFonts w:ascii="Calibri" w:hAnsi="Calibri" w:cs="Calibri"/>
          <w:bCs/>
          <w:sz w:val="22"/>
          <w:szCs w:val="22"/>
        </w:rPr>
      </w:pPr>
      <w:r>
        <w:rPr>
          <w:rFonts w:ascii="Calibri" w:hAnsi="Calibri" w:cs="Calibri"/>
          <w:b/>
          <w:bCs/>
          <w:color w:val="0B0C0C"/>
          <w:sz w:val="22"/>
          <w:szCs w:val="22"/>
          <w:shd w:val="clear" w:color="auto" w:fill="FFFFFF"/>
        </w:rPr>
        <w:t xml:space="preserve">NO </w:t>
      </w:r>
      <w:r w:rsidR="00A93B74" w:rsidRPr="00EA2D36">
        <w:rPr>
          <w:rFonts w:ascii="Calibri" w:hAnsi="Calibri" w:cs="Calibri"/>
          <w:b/>
          <w:bCs/>
          <w:color w:val="0B0C0C"/>
          <w:sz w:val="22"/>
          <w:szCs w:val="22"/>
          <w:shd w:val="clear" w:color="auto" w:fill="FFFFFF"/>
        </w:rPr>
        <w:t xml:space="preserve">OBJECTION </w:t>
      </w:r>
    </w:p>
    <w:p w14:paraId="1541F7A3" w14:textId="77777777" w:rsidR="004666AB" w:rsidRPr="004666AB" w:rsidRDefault="004666AB" w:rsidP="004666AB">
      <w:pPr>
        <w:ind w:left="360"/>
        <w:jc w:val="both"/>
        <w:rPr>
          <w:rFonts w:ascii="Calibri" w:hAnsi="Calibri" w:cs="Calibri"/>
          <w:sz w:val="22"/>
          <w:szCs w:val="22"/>
        </w:rPr>
      </w:pPr>
    </w:p>
    <w:p w14:paraId="185BB9E6" w14:textId="77777777" w:rsidR="00F076A6" w:rsidRPr="00A1734B" w:rsidRDefault="00F076A6" w:rsidP="00F076A6">
      <w:pPr>
        <w:pStyle w:val="ListParagraph"/>
        <w:jc w:val="both"/>
        <w:rPr>
          <w:rFonts w:ascii="Calibri" w:hAnsi="Calibri" w:cs="Calibri"/>
          <w:color w:val="0B0C0C"/>
          <w:sz w:val="22"/>
          <w:szCs w:val="22"/>
          <w:shd w:val="clear" w:color="auto" w:fill="FFFFFF"/>
        </w:rPr>
      </w:pPr>
    </w:p>
    <w:sectPr w:rsidR="00F076A6"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122121"/>
    <w:multiLevelType w:val="hybridMultilevel"/>
    <w:tmpl w:val="B9104E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E92D4E"/>
    <w:multiLevelType w:val="hybridMultilevel"/>
    <w:tmpl w:val="7E420FFA"/>
    <w:lvl w:ilvl="0" w:tplc="1096D03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1A1093"/>
    <w:multiLevelType w:val="hybridMultilevel"/>
    <w:tmpl w:val="A12A4E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286AAA"/>
    <w:multiLevelType w:val="hybridMultilevel"/>
    <w:tmpl w:val="76980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AA1969"/>
    <w:multiLevelType w:val="hybridMultilevel"/>
    <w:tmpl w:val="8604D3DE"/>
    <w:lvl w:ilvl="0" w:tplc="ADE4A13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7"/>
  </w:num>
  <w:num w:numId="2" w16cid:durableId="751972753">
    <w:abstractNumId w:val="15"/>
  </w:num>
  <w:num w:numId="3" w16cid:durableId="1809206664">
    <w:abstractNumId w:val="8"/>
  </w:num>
  <w:num w:numId="4" w16cid:durableId="2032418738">
    <w:abstractNumId w:val="11"/>
  </w:num>
  <w:num w:numId="5" w16cid:durableId="887572044">
    <w:abstractNumId w:val="6"/>
  </w:num>
  <w:num w:numId="6" w16cid:durableId="315845238">
    <w:abstractNumId w:val="9"/>
  </w:num>
  <w:num w:numId="7" w16cid:durableId="159973812">
    <w:abstractNumId w:val="4"/>
  </w:num>
  <w:num w:numId="8" w16cid:durableId="1633057636">
    <w:abstractNumId w:val="2"/>
  </w:num>
  <w:num w:numId="9" w16cid:durableId="999768810">
    <w:abstractNumId w:val="14"/>
  </w:num>
  <w:num w:numId="10" w16cid:durableId="979652522">
    <w:abstractNumId w:val="13"/>
  </w:num>
  <w:num w:numId="11" w16cid:durableId="1415201962">
    <w:abstractNumId w:val="5"/>
  </w:num>
  <w:num w:numId="12" w16cid:durableId="2146316439">
    <w:abstractNumId w:val="0"/>
  </w:num>
  <w:num w:numId="13" w16cid:durableId="1963880985">
    <w:abstractNumId w:val="3"/>
  </w:num>
  <w:num w:numId="14" w16cid:durableId="31345016">
    <w:abstractNumId w:val="12"/>
  </w:num>
  <w:num w:numId="15" w16cid:durableId="1628393329">
    <w:abstractNumId w:val="16"/>
  </w:num>
  <w:num w:numId="16" w16cid:durableId="1462268217">
    <w:abstractNumId w:val="1"/>
  </w:num>
  <w:num w:numId="17" w16cid:durableId="15066270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32BAD"/>
    <w:rsid w:val="00036618"/>
    <w:rsid w:val="000B007A"/>
    <w:rsid w:val="000B3B84"/>
    <w:rsid w:val="000D130A"/>
    <w:rsid w:val="0012767B"/>
    <w:rsid w:val="00136C77"/>
    <w:rsid w:val="0014625B"/>
    <w:rsid w:val="00170E0A"/>
    <w:rsid w:val="00181232"/>
    <w:rsid w:val="00195710"/>
    <w:rsid w:val="00195D83"/>
    <w:rsid w:val="00214695"/>
    <w:rsid w:val="0021656A"/>
    <w:rsid w:val="0025513C"/>
    <w:rsid w:val="002727E7"/>
    <w:rsid w:val="002A25D7"/>
    <w:rsid w:val="002D7F26"/>
    <w:rsid w:val="002E5E23"/>
    <w:rsid w:val="002F6E50"/>
    <w:rsid w:val="00317A8F"/>
    <w:rsid w:val="003257E7"/>
    <w:rsid w:val="0033167B"/>
    <w:rsid w:val="00343DA8"/>
    <w:rsid w:val="00351968"/>
    <w:rsid w:val="003B4A51"/>
    <w:rsid w:val="003E548E"/>
    <w:rsid w:val="003F58EF"/>
    <w:rsid w:val="00434709"/>
    <w:rsid w:val="004377FB"/>
    <w:rsid w:val="00441B8E"/>
    <w:rsid w:val="004458F7"/>
    <w:rsid w:val="00463DFD"/>
    <w:rsid w:val="004666AB"/>
    <w:rsid w:val="00474EE8"/>
    <w:rsid w:val="00493D1E"/>
    <w:rsid w:val="004C6E91"/>
    <w:rsid w:val="004C752C"/>
    <w:rsid w:val="004E41DC"/>
    <w:rsid w:val="004F61DA"/>
    <w:rsid w:val="00500C57"/>
    <w:rsid w:val="005225AA"/>
    <w:rsid w:val="00535273"/>
    <w:rsid w:val="00580A86"/>
    <w:rsid w:val="00583BF8"/>
    <w:rsid w:val="00586210"/>
    <w:rsid w:val="005A0CAD"/>
    <w:rsid w:val="005A2565"/>
    <w:rsid w:val="005A6786"/>
    <w:rsid w:val="005E3299"/>
    <w:rsid w:val="00600B95"/>
    <w:rsid w:val="00616599"/>
    <w:rsid w:val="00621CC0"/>
    <w:rsid w:val="00626E8D"/>
    <w:rsid w:val="00634D74"/>
    <w:rsid w:val="00675137"/>
    <w:rsid w:val="00690243"/>
    <w:rsid w:val="006B6704"/>
    <w:rsid w:val="006E213E"/>
    <w:rsid w:val="006F1D88"/>
    <w:rsid w:val="00727B51"/>
    <w:rsid w:val="007639A2"/>
    <w:rsid w:val="00767FF8"/>
    <w:rsid w:val="00773251"/>
    <w:rsid w:val="0079536D"/>
    <w:rsid w:val="007C6765"/>
    <w:rsid w:val="007F3519"/>
    <w:rsid w:val="008310F3"/>
    <w:rsid w:val="00881E0D"/>
    <w:rsid w:val="008A2A5A"/>
    <w:rsid w:val="008C7E14"/>
    <w:rsid w:val="008D7E97"/>
    <w:rsid w:val="009006FC"/>
    <w:rsid w:val="009070B4"/>
    <w:rsid w:val="009369E8"/>
    <w:rsid w:val="00937EA4"/>
    <w:rsid w:val="00970669"/>
    <w:rsid w:val="009769E7"/>
    <w:rsid w:val="00985F88"/>
    <w:rsid w:val="009A6F4C"/>
    <w:rsid w:val="009A79D3"/>
    <w:rsid w:val="009B1742"/>
    <w:rsid w:val="009F709F"/>
    <w:rsid w:val="00A1734B"/>
    <w:rsid w:val="00A30910"/>
    <w:rsid w:val="00A52F89"/>
    <w:rsid w:val="00A62287"/>
    <w:rsid w:val="00A642F1"/>
    <w:rsid w:val="00A75182"/>
    <w:rsid w:val="00A93B74"/>
    <w:rsid w:val="00B12D34"/>
    <w:rsid w:val="00B335BB"/>
    <w:rsid w:val="00B374C1"/>
    <w:rsid w:val="00B4729B"/>
    <w:rsid w:val="00BC03D2"/>
    <w:rsid w:val="00BC57A0"/>
    <w:rsid w:val="00BD392A"/>
    <w:rsid w:val="00C07F8C"/>
    <w:rsid w:val="00C12ECA"/>
    <w:rsid w:val="00C136C4"/>
    <w:rsid w:val="00C149E6"/>
    <w:rsid w:val="00C319BF"/>
    <w:rsid w:val="00C37ED6"/>
    <w:rsid w:val="00C70F61"/>
    <w:rsid w:val="00C7362F"/>
    <w:rsid w:val="00CD18F5"/>
    <w:rsid w:val="00CF4AA1"/>
    <w:rsid w:val="00D132BD"/>
    <w:rsid w:val="00D376DF"/>
    <w:rsid w:val="00DF7452"/>
    <w:rsid w:val="00E04BDF"/>
    <w:rsid w:val="00E426F2"/>
    <w:rsid w:val="00E439DC"/>
    <w:rsid w:val="00E96105"/>
    <w:rsid w:val="00EA2D36"/>
    <w:rsid w:val="00ED0A62"/>
    <w:rsid w:val="00F0018C"/>
    <w:rsid w:val="00F076A6"/>
    <w:rsid w:val="00F161D7"/>
    <w:rsid w:val="00F24ED8"/>
    <w:rsid w:val="00F37A27"/>
    <w:rsid w:val="00F73445"/>
    <w:rsid w:val="00F76CB2"/>
    <w:rsid w:val="00F77C95"/>
    <w:rsid w:val="00FA12C0"/>
    <w:rsid w:val="00FB640E"/>
    <w:rsid w:val="00FC0674"/>
    <w:rsid w:val="00FF67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 w:type="character" w:customStyle="1" w:styleId="address">
    <w:name w:val="address"/>
    <w:basedOn w:val="DefaultParagraphFont"/>
    <w:rsid w:val="00434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1054</Words>
  <Characters>6009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3</cp:revision>
  <dcterms:created xsi:type="dcterms:W3CDTF">2025-07-16T12:49:00Z</dcterms:created>
  <dcterms:modified xsi:type="dcterms:W3CDTF">2025-07-16T12:52:00Z</dcterms:modified>
</cp:coreProperties>
</file>