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2841DA" w14:textId="77777777" w:rsidR="00DA0E7C" w:rsidRDefault="00CB615B">
      <w:r>
        <w:rPr>
          <w:noProof/>
        </w:rPr>
        <mc:AlternateContent>
          <mc:Choice Requires="wps">
            <w:drawing>
              <wp:anchor distT="45720" distB="45720" distL="114300" distR="114300" simplePos="0" relativeHeight="251658752" behindDoc="0" locked="1" layoutInCell="1" allowOverlap="0" wp14:anchorId="6415089A" wp14:editId="15F7E346">
                <wp:simplePos x="0" y="0"/>
                <wp:positionH relativeFrom="column">
                  <wp:posOffset>-38100</wp:posOffset>
                </wp:positionH>
                <wp:positionV relativeFrom="paragraph">
                  <wp:posOffset>868680</wp:posOffset>
                </wp:positionV>
                <wp:extent cx="2713990" cy="967105"/>
                <wp:effectExtent l="0" t="0" r="0" b="4445"/>
                <wp:wrapTopAndBottom/>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3990" cy="967105"/>
                        </a:xfrm>
                        <a:prstGeom prst="rect">
                          <a:avLst/>
                        </a:prstGeom>
                        <a:noFill/>
                        <a:ln w="9525">
                          <a:noFill/>
                          <a:miter lim="800000"/>
                          <a:headEnd/>
                          <a:tailEnd/>
                        </a:ln>
                      </wps:spPr>
                      <wps:txbx>
                        <w:txbxContent>
                          <w:p w14:paraId="7451873E" w14:textId="77777777" w:rsidR="004D4DFE" w:rsidRDefault="00CB615B" w:rsidP="00CB615B">
                            <w:pPr>
                              <w:spacing w:after="0"/>
                              <w:rPr>
                                <w:rFonts w:ascii="Arial" w:hAnsi="Arial" w:cs="Arial"/>
                              </w:rPr>
                            </w:pPr>
                            <w:r w:rsidRPr="00CB615B">
                              <w:rPr>
                                <w:rFonts w:ascii="Arial" w:hAnsi="Arial" w:cs="Arial"/>
                              </w:rPr>
                              <w:t>For Applicant:</w:t>
                            </w:r>
                          </w:p>
                          <w:p w14:paraId="76BE54AC" w14:textId="77777777" w:rsidR="00CB615B" w:rsidRPr="00CB615B" w:rsidRDefault="00CB615B" w:rsidP="00CB615B">
                            <w:pPr>
                              <w:spacing w:after="0"/>
                              <w:rPr>
                                <w:rFonts w:ascii="Arial" w:hAnsi="Arial" w:cs="Arial"/>
                              </w:rPr>
                            </w:pPr>
                            <w:r w:rsidRPr="00CB615B">
                              <w:rPr>
                                <w:rFonts w:ascii="Arial" w:hAnsi="Arial" w:cs="Arial"/>
                              </w:rPr>
                              <w:t xml:space="preserve"> </w:t>
                            </w:r>
                          </w:p>
                          <w:p w14:paraId="7EC35420" w14:textId="77777777" w:rsidR="00CB615B" w:rsidRPr="00CB615B" w:rsidRDefault="00CB615B" w:rsidP="00CB615B">
                            <w:pPr>
                              <w:spacing w:after="0"/>
                              <w:rPr>
                                <w:rFonts w:ascii="Arial" w:hAnsi="Arial" w:cs="Arial"/>
                              </w:rPr>
                            </w:pPr>
                            <w:r w:rsidRPr="00CB615B">
                              <w:rPr>
                                <w:rFonts w:ascii="Arial" w:hAnsi="Arial" w:cs="Arial"/>
                              </w:rPr>
                              <w:t>The Guinness Partnership</w:t>
                            </w:r>
                          </w:p>
                          <w:p w14:paraId="267F4364" w14:textId="77777777" w:rsidR="00CB615B" w:rsidRPr="00CB615B" w:rsidRDefault="00CB615B" w:rsidP="00CB615B">
                            <w:pPr>
                              <w:spacing w:after="0"/>
                              <w:rPr>
                                <w:rFonts w:ascii="Arial" w:hAnsi="Arial" w:cs="Arial"/>
                              </w:rPr>
                            </w:pPr>
                            <w:r w:rsidRPr="00CB615B">
                              <w:rPr>
                                <w:rFonts w:ascii="Arial" w:hAnsi="Arial" w:cs="Arial"/>
                              </w:rPr>
                              <w:t>14 Muccleshell Close Havant Portsmouth PO9 2HR</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415089A" id="_x0000_t202" coordsize="21600,21600" o:spt="202" path="m,l,21600r21600,l21600,xe">
                <v:stroke joinstyle="miter"/>
                <v:path gradientshapeok="t" o:connecttype="rect"/>
              </v:shapetype>
              <v:shape id="Text Box 2" o:spid="_x0000_s1026" type="#_x0000_t202" style="position:absolute;margin-left:-3pt;margin-top:68.4pt;width:213.7pt;height:76.15pt;z-index:25165875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" o:allowoverlap="f" filled="f" stroked="f">
                <v:textbox style="mso-fit-shape-to-text:t">
                  <w:txbxContent>
                    <w:p w14:paraId="7451873E" w14:textId="77777777" w:rsidR="004D4DFE" w:rsidRDefault="00CB615B" w:rsidP="00CB615B">
                      <w:pPr>
                        <w:spacing w:after="0"/>
                        <w:rPr>
                          <w:rFonts w:ascii="Arial" w:hAnsi="Arial" w:cs="Arial"/>
                        </w:rPr>
                      </w:pPr>
                      <w:r w:rsidRPr="00CB615B">
                        <w:rPr>
                          <w:rFonts w:ascii="Arial" w:hAnsi="Arial" w:cs="Arial"/>
                        </w:rPr>
                        <w:t>For Applicant:</w:t>
                      </w:r>
                    </w:p>
                    <w:p w14:paraId="76BE54AC" w14:textId="77777777" w:rsidR="00CB615B" w:rsidRPr="00CB615B" w:rsidRDefault="00CB615B" w:rsidP="00CB615B">
                      <w:pPr>
                        <w:spacing w:after="0"/>
                        <w:rPr>
                          <w:rFonts w:ascii="Arial" w:hAnsi="Arial" w:cs="Arial"/>
                        </w:rPr>
                      </w:pPr>
                      <w:r w:rsidRPr="00CB615B">
                        <w:rPr>
                          <w:rFonts w:ascii="Arial" w:hAnsi="Arial" w:cs="Arial"/>
                        </w:rPr>
                        <w:t xml:space="preserve"> </w:t>
                      </w:r>
                    </w:p>
                    <w:p w14:paraId="7EC35420" w14:textId="77777777" w:rsidR="00CB615B" w:rsidRPr="00CB615B" w:rsidRDefault="00CB615B" w:rsidP="00CB615B">
                      <w:pPr>
                        <w:spacing w:after="0"/>
                        <w:rPr>
                          <w:rFonts w:ascii="Arial" w:hAnsi="Arial" w:cs="Arial"/>
                        </w:rPr>
                      </w:pPr>
                      <w:r w:rsidRPr="00CB615B">
                        <w:rPr>
                          <w:rFonts w:ascii="Arial" w:hAnsi="Arial" w:cs="Arial"/>
                        </w:rPr>
                        <w:t>The Guinness Partnership</w:t>
                      </w:r>
                    </w:p>
                    <w:p w14:paraId="267F4364" w14:textId="77777777" w:rsidR="00CB615B" w:rsidRPr="00CB615B" w:rsidRDefault="00CB615B" w:rsidP="00CB615B">
                      <w:pPr>
                        <w:spacing w:after="0"/>
                        <w:rPr>
                          <w:rFonts w:ascii="Arial" w:hAnsi="Arial" w:cs="Arial"/>
                        </w:rPr>
                      </w:pPr>
                      <w:r w:rsidRPr="00CB615B">
                        <w:rPr>
                          <w:rFonts w:ascii="Arial" w:hAnsi="Arial" w:cs="Arial"/>
                        </w:rPr>
                        <w:t>14 Muccleshell Close Havant Portsmouth PO9 2HR</w:t>
                      </w:r>
                    </w:p>
                  </w:txbxContent>
                </v:textbox>
                <w10:wrap type="topAndBottom"/>
                <w10:anchorlock/>
              </v:shape>
            </w:pict>
          </mc:Fallback>
        </mc:AlternateContent>
      </w:r>
      <w:r w:rsidR="00680558" w:rsidRPr="00680558">
        <w:rPr>
          <w:noProof/>
        </w:rPr>
        <w:drawing>
          <wp:inline distT="0" distB="0" distL="0" distR="0" wp14:anchorId="61D6BA69" wp14:editId="05BA4103">
            <wp:extent cx="5731510" cy="728980"/>
            <wp:effectExtent l="0" t="0" r="2540" b="0"/>
            <wp:docPr id="16375206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31510" cy="728980"/>
                    </a:xfrm>
                    <a:prstGeom prst="rect">
                      <a:avLst/>
                    </a:prstGeom>
                    <a:noFill/>
                    <a:ln>
                      <a:noFill/>
                    </a:ln>
                  </pic:spPr>
                </pic:pic>
              </a:graphicData>
            </a:graphic>
          </wp:inline>
        </w:drawing>
      </w:r>
    </w:p>
    <w:p w14:paraId="307348A0" w14:textId="77777777" w:rsidR="00166E8D" w:rsidRPr="009F7B55" w:rsidRDefault="00EB64F0" w:rsidP="00D13955">
      <w:pPr>
        <w:pStyle w:val="Normal0"/>
        <w:pBdr>
          <w:bottom w:val="single" w:sz="8" w:space="0" w:color="auto"/>
          <w:between w:val="single" w:sz="8" w:space="0" w:color="auto"/>
        </w:pBd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r>
        <w:rPr>
          <w:sz w:val="22"/>
          <w:szCs w:val="22"/>
        </w:rPr>
        <w:br w:type="textWrapping" w:clear="all"/>
      </w:r>
    </w:p>
    <w:p w14:paraId="51B5E27D" w14:textId="77777777" w:rsidR="00E33CE3" w:rsidRPr="00E33CE3" w:rsidRDefault="00E33CE3" w:rsidP="00E33CE3">
      <w:pPr>
        <w:pStyle w:val="Normal0"/>
        <w:jc w:val="center"/>
      </w:pPr>
      <w:r w:rsidRPr="00E33CE3">
        <w:t>The Town and Country Planning Tree Preservation England Regulations 2012</w:t>
      </w:r>
    </w:p>
    <w:p w14:paraId="49BEB05F" w14:textId="77777777" w:rsidR="00680558" w:rsidRPr="00800497" w:rsidRDefault="00305C1A" w:rsidP="00FF3C26">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ind w:left="567" w:right="521"/>
        <w:jc w:val="center"/>
        <w:rPr>
          <w:b/>
          <w:bCs/>
        </w:rPr>
      </w:pPr>
      <w:r w:rsidRPr="00800497">
        <w:rPr>
          <w:b/>
          <w:bCs/>
        </w:rPr>
        <w:t xml:space="preserve">Notification of Decision: </w:t>
      </w:r>
      <w:r w:rsidR="00200681" w:rsidRPr="00800497">
        <w:rPr>
          <w:b/>
          <w:bCs/>
        </w:rPr>
        <w:t>Approve with Conditions</w:t>
      </w:r>
    </w:p>
    <w:p w14:paraId="338119FC" w14:textId="77777777" w:rsidR="00680558" w:rsidRDefault="00680558" w:rsidP="00680558">
      <w:pPr>
        <w:pStyle w:val="Normal0"/>
        <w:pBdr>
          <w:bottom w:val="single" w:sz="8" w:space="0" w:color="auto"/>
          <w:between w:val="single" w:sz="8" w:space="0" w:color="auto"/>
        </w:pBd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p>
    <w:p w14:paraId="7ACE9A7B" w14:textId="77777777"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p>
    <w:p w14:paraId="63095AE4" w14:textId="77777777"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r>
        <w:rPr>
          <w:b/>
          <w:bCs/>
          <w:sz w:val="22"/>
          <w:szCs w:val="22"/>
        </w:rPr>
        <w:t>Application Number:</w:t>
      </w:r>
      <w:r>
        <w:rPr>
          <w:sz w:val="22"/>
          <w:szCs w:val="22"/>
        </w:rPr>
        <w:t xml:space="preserve"> </w:t>
      </w:r>
      <w:r w:rsidR="00BB38F5" w:rsidRPr="00BB38F5">
        <w:rPr>
          <w:color w:val="000000"/>
          <w:sz w:val="22"/>
          <w:szCs w:val="22"/>
        </w:rPr>
        <w:t>APP/25/00516</w:t>
      </w:r>
    </w:p>
    <w:p w14:paraId="78F0C08E" w14:textId="77777777"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r>
        <w:rPr>
          <w:b/>
          <w:bCs/>
          <w:sz w:val="22"/>
          <w:szCs w:val="22"/>
        </w:rPr>
        <w:t>Site Address:</w:t>
      </w:r>
      <w:r>
        <w:rPr>
          <w:sz w:val="22"/>
          <w:szCs w:val="22"/>
        </w:rPr>
        <w:t xml:space="preserve"> </w:t>
      </w:r>
      <w:r w:rsidR="00BC21F0" w:rsidRPr="00BC21F0">
        <w:rPr>
          <w:color w:val="000000"/>
          <w:sz w:val="22"/>
          <w:szCs w:val="22"/>
        </w:rPr>
        <w:t>Flat 1, Stewart Borrow House, Hart Plain Avenue, Waterlooville, PO8 8QZ</w:t>
      </w:r>
    </w:p>
    <w:p w14:paraId="4717FEB9" w14:textId="77777777"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r>
        <w:rPr>
          <w:b/>
          <w:bCs/>
          <w:sz w:val="22"/>
          <w:szCs w:val="22"/>
        </w:rPr>
        <w:t xml:space="preserve">Proposal: </w:t>
      </w:r>
      <w:r w:rsidR="00BC21F0" w:rsidRPr="00BC21F0">
        <w:rPr>
          <w:b/>
          <w:bCs/>
          <w:color w:val="000000"/>
          <w:sz w:val="22"/>
          <w:szCs w:val="22"/>
        </w:rPr>
        <w:t xml:space="preserve">1No Oak (Quercus robur: T1) reduce the </w:t>
      </w:r>
      <w:proofErr w:type="gramStart"/>
      <w:r w:rsidR="00BC21F0" w:rsidRPr="00BC21F0">
        <w:rPr>
          <w:b/>
          <w:bCs/>
          <w:color w:val="000000"/>
          <w:sz w:val="22"/>
          <w:szCs w:val="22"/>
        </w:rPr>
        <w:t>north west</w:t>
      </w:r>
      <w:proofErr w:type="gramEnd"/>
      <w:r w:rsidR="00BC21F0" w:rsidRPr="00BC21F0">
        <w:rPr>
          <w:b/>
          <w:bCs/>
          <w:color w:val="000000"/>
          <w:sz w:val="22"/>
          <w:szCs w:val="22"/>
        </w:rPr>
        <w:t xml:space="preserve"> facing canopy to achieve 2.5m clearance from building, leaving a canopy measuring 11.5m in diameter. Remove lower epicormic growth on the north west side of the tree.1No Yew (Taxus baccata: T3) reduce the north west facing canopy by 1m to achieve 2m clearance from building leaving a remaining canopy of 4m.1No Yew (Taxus baccata: T4) reduce the north west facing canopy by 1m leaving a canopy of diameter of 4m.1No Oak (Quercus robur: T5) reduce 2 lateral limbs on the north west facing canopy at 15m and 16m in height. Reduce back to suitable growth point achieving 2.5m clearance from building leaving 12m remaining.</w:t>
      </w:r>
      <w:r w:rsidR="00BC21F0" w:rsidRPr="00BC21F0">
        <w:rPr>
          <w:b/>
          <w:bCs/>
          <w:color w:val="000000"/>
          <w:sz w:val="22"/>
          <w:szCs w:val="22"/>
        </w:rPr>
        <w:br/>
        <w:t>1No Holly (Ilex aquifolium:T6) reduce crown in height by 2m in diameter leaving 2m remaining.1No Hawthorn (Crataegus monogyna:T8) reduce lateral canopy by 2m leaving a spread of 2m.1No Beech (Fagus sylvatica: T13) crown raise to a height of 4m.Trees within G1 subject to TPO 1797.</w:t>
      </w:r>
    </w:p>
    <w:p w14:paraId="7E93D1D9" w14:textId="77777777" w:rsidR="00680558" w:rsidRDefault="00680558" w:rsidP="00680558">
      <w:pPr>
        <w:pStyle w:val="Normal0"/>
        <w:rPr>
          <w:sz w:val="22"/>
          <w:szCs w:val="22"/>
        </w:rPr>
      </w:pPr>
    </w:p>
    <w:p w14:paraId="07E67F73" w14:textId="77777777"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Pr>
          <w:sz w:val="22"/>
          <w:szCs w:val="22"/>
        </w:rPr>
        <w:t xml:space="preserve">Further to your application received on </w:t>
      </w:r>
      <w:r w:rsidR="00BB38F5" w:rsidRPr="00BB38F5">
        <w:rPr>
          <w:color w:val="000000"/>
          <w:sz w:val="22"/>
          <w:szCs w:val="22"/>
        </w:rPr>
        <w:t xml:space="preserve">13 June 2025 </w:t>
      </w:r>
      <w:r>
        <w:rPr>
          <w:sz w:val="22"/>
          <w:szCs w:val="22"/>
        </w:rPr>
        <w:t xml:space="preserve">(which was valid from </w:t>
      </w:r>
      <w:r w:rsidR="00BB38F5" w:rsidRPr="00BB38F5">
        <w:rPr>
          <w:color w:val="000000"/>
          <w:sz w:val="22"/>
          <w:szCs w:val="22"/>
        </w:rPr>
        <w:t>7 July 2025</w:t>
      </w:r>
      <w:r w:rsidR="00B534B6">
        <w:rPr>
          <w:color w:val="000000"/>
          <w:sz w:val="22"/>
          <w:szCs w:val="22"/>
        </w:rPr>
        <w:t xml:space="preserve"> </w:t>
      </w:r>
      <w:r>
        <w:rPr>
          <w:sz w:val="22"/>
          <w:szCs w:val="22"/>
        </w:rPr>
        <w:t>Havant Borough Council</w:t>
      </w:r>
      <w:r w:rsidR="00EC3B01">
        <w:rPr>
          <w:sz w:val="22"/>
          <w:szCs w:val="22"/>
        </w:rPr>
        <w:t>,</w:t>
      </w:r>
      <w:r>
        <w:rPr>
          <w:sz w:val="22"/>
          <w:szCs w:val="22"/>
        </w:rPr>
        <w:t xml:space="preserve"> as Local Planning Authority </w:t>
      </w:r>
      <w:r w:rsidR="00BB38F5" w:rsidRPr="00BB38F5">
        <w:rPr>
          <w:b/>
          <w:bCs/>
          <w:sz w:val="22"/>
          <w:szCs w:val="22"/>
        </w:rPr>
        <w:t>Approve with Conditions</w:t>
      </w:r>
      <w:r>
        <w:rPr>
          <w:sz w:val="22"/>
          <w:szCs w:val="22"/>
        </w:rPr>
        <w:t xml:space="preserve"> the above proposal in accordance with the submitted plans and particulars as detailed below.</w:t>
      </w:r>
    </w:p>
    <w:p w14:paraId="30B41DF1" w14:textId="77777777"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08ED851D" w14:textId="77777777"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Pr>
          <w:sz w:val="22"/>
          <w:szCs w:val="22"/>
        </w:rPr>
        <w:t>This permission is subject to compliance with:</w:t>
      </w:r>
    </w:p>
    <w:p w14:paraId="1B1865DB" w14:textId="77777777"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12083E81" w14:textId="77777777" w:rsidR="00680558" w:rsidRDefault="00680558" w:rsidP="00680558">
      <w:pPr>
        <w:pStyle w:val="Normal0"/>
        <w:tabs>
          <w:tab w:val="left" w:pos="708"/>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ind w:left="708" w:hanging="708"/>
        <w:jc w:val="both"/>
        <w:rPr>
          <w:sz w:val="22"/>
          <w:szCs w:val="22"/>
        </w:rPr>
      </w:pPr>
      <w:r>
        <w:rPr>
          <w:sz w:val="22"/>
          <w:szCs w:val="22"/>
        </w:rPr>
        <w:t>(</w:t>
      </w:r>
      <w:proofErr w:type="spellStart"/>
      <w:r>
        <w:rPr>
          <w:sz w:val="22"/>
          <w:szCs w:val="22"/>
        </w:rPr>
        <w:t>i</w:t>
      </w:r>
      <w:proofErr w:type="spellEnd"/>
      <w:r>
        <w:rPr>
          <w:sz w:val="22"/>
          <w:szCs w:val="22"/>
        </w:rPr>
        <w:t>)</w:t>
      </w:r>
      <w:r>
        <w:rPr>
          <w:sz w:val="22"/>
          <w:szCs w:val="22"/>
        </w:rPr>
        <w:tab/>
        <w:t xml:space="preserve">The plans and other documents submitted </w:t>
      </w:r>
      <w:proofErr w:type="gramStart"/>
      <w:r>
        <w:rPr>
          <w:sz w:val="22"/>
          <w:szCs w:val="22"/>
        </w:rPr>
        <w:t>with regard to</w:t>
      </w:r>
      <w:proofErr w:type="gramEnd"/>
      <w:r>
        <w:rPr>
          <w:sz w:val="22"/>
          <w:szCs w:val="22"/>
        </w:rPr>
        <w:t xml:space="preserve"> your application; and</w:t>
      </w:r>
    </w:p>
    <w:p w14:paraId="61529A53" w14:textId="77777777"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38F75C96" w14:textId="77777777" w:rsidR="00680558" w:rsidRDefault="00680558" w:rsidP="00680558">
      <w:pPr>
        <w:pStyle w:val="Normal0"/>
        <w:tabs>
          <w:tab w:val="left" w:pos="708"/>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Pr>
          <w:sz w:val="22"/>
          <w:szCs w:val="22"/>
        </w:rPr>
        <w:t>(ii)</w:t>
      </w:r>
      <w:r>
        <w:rPr>
          <w:sz w:val="22"/>
          <w:szCs w:val="22"/>
        </w:rPr>
        <w:tab/>
        <w:t>The following conditions:</w:t>
      </w:r>
    </w:p>
    <w:p w14:paraId="04A7B8B1" w14:textId="77777777"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31651BBE" w14:textId="77777777"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r>
        <w:rPr>
          <w:b/>
          <w:bCs/>
          <w:sz w:val="22"/>
          <w:szCs w:val="22"/>
        </w:rPr>
        <w:t>Conditions:</w:t>
      </w:r>
    </w:p>
    <w:p w14:paraId="0EE61FC5" w14:textId="77777777" w:rsidR="00344DB7" w:rsidRDefault="00344DB7"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tbl>
      <w:tblPr>
        <w:tblStyle w:val="TableGrid"/>
        <w:tblW w:w="0" w:type="auto"/>
        <w:tblInd w:w="137" w:type="dxa"/>
        <w:tblLayout w:type="fixed"/>
        <w:tblLook w:val="04A0" w:firstRow="1" w:lastRow="0" w:firstColumn="1" w:lastColumn="0" w:noHBand="0" w:noVBand="1"/>
      </w:tblPr>
      <w:tblGrid>
        <w:gridCol w:w="988"/>
        <w:gridCol w:w="7745"/>
      </w:tblGrid>
      <w:tr w:rsidR="00441E6E" w:rsidRPr="000E0F13" w14:paraId="5F4E4938" w14:textId="77777777" w:rsidTr="00A770D3">
        <w:tc>
          <w:tcPr>
            <w:tcW w:w="988" w:type="dxa"/>
          </w:tcPr>
          <w:p w14:paraId="2D5D7094" w14:textId="77777777" w:rsidR="00441E6E" w:rsidRPr="000E0F13" w:rsidRDefault="00441E6E" w:rsidP="008B7F3F">
            <w:pPr>
              <w:rPr>
                <w:rFonts w:ascii="Arial" w:hAnsi="Arial" w:cs="Arial"/>
              </w:rPr>
            </w:pPr>
            <w:r w:rsidRPr="000E0F13">
              <w:rPr>
                <w:rFonts w:ascii="Arial" w:hAnsi="Arial" w:cs="Arial"/>
              </w:rPr>
              <w:t>1</w:t>
            </w:r>
          </w:p>
        </w:tc>
        <w:tc>
          <w:tcPr>
            <w:tcW w:w="7745" w:type="dxa"/>
          </w:tcPr>
          <w:p w14:paraId="74B4B774" w14:textId="77777777" w:rsidR="00420935" w:rsidRDefault="00420935">
            <w:pPr>
              <w:pStyle w:val="NormalWeb"/>
              <w:divId w:val="1182162361"/>
              <w:rPr>
                <w:rFonts w:ascii="Calibri" w:hAnsi="Calibri" w:cs="Calibri"/>
                <w:color w:val="000000"/>
                <w:sz w:val="22"/>
                <w:szCs w:val="22"/>
              </w:rPr>
            </w:pPr>
            <w:r>
              <w:rPr>
                <w:rFonts w:ascii="Calibri" w:hAnsi="Calibri" w:cs="Calibri"/>
                <w:color w:val="000000"/>
                <w:sz w:val="22"/>
                <w:szCs w:val="22"/>
              </w:rPr>
              <w:t>The tree works for which consent is hereby granted shall not be carried out otherwise than in full accordance with all relevant content of BS 3998 (2010).</w:t>
            </w:r>
          </w:p>
          <w:p w14:paraId="53EEC73D" w14:textId="77777777" w:rsidR="00420935" w:rsidRDefault="00420935">
            <w:pPr>
              <w:pStyle w:val="NormalWeb"/>
              <w:divId w:val="1182162361"/>
              <w:rPr>
                <w:rFonts w:ascii="Calibri" w:hAnsi="Calibri" w:cs="Calibri"/>
                <w:color w:val="000000"/>
                <w:sz w:val="22"/>
                <w:szCs w:val="22"/>
              </w:rPr>
            </w:pPr>
            <w:r>
              <w:rPr>
                <w:rFonts w:ascii="Calibri" w:hAnsi="Calibri" w:cs="Calibri"/>
                <w:color w:val="000000"/>
                <w:sz w:val="22"/>
                <w:szCs w:val="22"/>
              </w:rPr>
              <w:t>Reason: In the interests of tree health and safety.</w:t>
            </w:r>
          </w:p>
          <w:p w14:paraId="0A5E50CC" w14:textId="77777777" w:rsidR="00441E6E" w:rsidRPr="000E0F13" w:rsidRDefault="00441E6E" w:rsidP="008B7F3F">
            <w:pPr>
              <w:rPr>
                <w:rFonts w:ascii="Arial" w:hAnsi="Arial" w:cs="Arial"/>
              </w:rPr>
            </w:pPr>
          </w:p>
        </w:tc>
      </w:tr>
      <w:tr w:rsidR="00441E6E" w:rsidRPr="000E0F13" w14:paraId="37C6394F" w14:textId="77777777" w:rsidTr="00A770D3">
        <w:tc>
          <w:tcPr>
            <w:tcW w:w="988" w:type="dxa"/>
          </w:tcPr>
          <w:p w14:paraId="595BE280" w14:textId="77777777" w:rsidR="00441E6E" w:rsidRPr="000E0F13" w:rsidRDefault="00441E6E" w:rsidP="008B7F3F">
            <w:pPr>
              <w:rPr>
                <w:rFonts w:ascii="Arial" w:hAnsi="Arial" w:cs="Arial"/>
              </w:rPr>
            </w:pPr>
            <w:r w:rsidRPr="000E0F13">
              <w:rPr>
                <w:rFonts w:ascii="Arial" w:hAnsi="Arial" w:cs="Arial"/>
              </w:rPr>
              <w:lastRenderedPageBreak/>
              <w:t>2</w:t>
            </w:r>
          </w:p>
        </w:tc>
        <w:tc>
          <w:tcPr>
            <w:tcW w:w="7745" w:type="dxa"/>
          </w:tcPr>
          <w:p w14:paraId="350D3DB0" w14:textId="77777777" w:rsidR="00420935" w:rsidRDefault="00420935">
            <w:pPr>
              <w:pStyle w:val="NormalWeb"/>
              <w:divId w:val="1234006975"/>
              <w:rPr>
                <w:rFonts w:ascii="Calibri" w:hAnsi="Calibri" w:cs="Calibri"/>
                <w:color w:val="000000"/>
                <w:sz w:val="22"/>
                <w:szCs w:val="22"/>
              </w:rPr>
            </w:pPr>
            <w:r>
              <w:rPr>
                <w:rFonts w:ascii="Calibri" w:hAnsi="Calibri" w:cs="Calibri"/>
                <w:color w:val="000000"/>
                <w:sz w:val="22"/>
                <w:szCs w:val="22"/>
              </w:rPr>
              <w:t>The tree works for which consent is hereby granted shall be carried out and completed no later than one year from the date of this decision notice.</w:t>
            </w:r>
          </w:p>
          <w:p w14:paraId="58046612" w14:textId="77777777" w:rsidR="00420935" w:rsidRDefault="00420935">
            <w:pPr>
              <w:pStyle w:val="NormalWeb"/>
              <w:divId w:val="1234006975"/>
              <w:rPr>
                <w:rFonts w:ascii="Calibri" w:hAnsi="Calibri" w:cs="Calibri"/>
                <w:color w:val="000000"/>
                <w:sz w:val="22"/>
                <w:szCs w:val="22"/>
              </w:rPr>
            </w:pPr>
            <w:r>
              <w:rPr>
                <w:rFonts w:ascii="Calibri" w:hAnsi="Calibri" w:cs="Calibri"/>
                <w:color w:val="000000"/>
                <w:sz w:val="22"/>
                <w:szCs w:val="22"/>
              </w:rPr>
              <w:t>Reason: To control the timing of the works</w:t>
            </w:r>
          </w:p>
          <w:p w14:paraId="3BCCB846" w14:textId="77777777" w:rsidR="00441E6E" w:rsidRPr="000E0F13" w:rsidRDefault="00441E6E" w:rsidP="008B7F3F">
            <w:pPr>
              <w:rPr>
                <w:rFonts w:ascii="Arial" w:hAnsi="Arial" w:cs="Arial"/>
              </w:rPr>
            </w:pPr>
          </w:p>
        </w:tc>
      </w:tr>
    </w:tbl>
    <w:p w14:paraId="4A916A69" w14:textId="77777777" w:rsidR="00F61449" w:rsidRDefault="00F61449" w:rsidP="00F61449">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p w14:paraId="47AC0866" w14:textId="77777777" w:rsidR="00F61449" w:rsidRDefault="00F61449"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p w14:paraId="2DCB0B1F" w14:textId="77777777" w:rsidR="0044433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r>
        <w:rPr>
          <w:b/>
          <w:bCs/>
          <w:sz w:val="22"/>
          <w:szCs w:val="22"/>
        </w:rPr>
        <w:t xml:space="preserve">Other </w:t>
      </w:r>
      <w:r w:rsidR="00444338">
        <w:rPr>
          <w:b/>
          <w:bCs/>
          <w:sz w:val="22"/>
          <w:szCs w:val="22"/>
        </w:rPr>
        <w:t xml:space="preserve">Important </w:t>
      </w:r>
      <w:r>
        <w:rPr>
          <w:b/>
          <w:bCs/>
          <w:sz w:val="22"/>
          <w:szCs w:val="22"/>
        </w:rPr>
        <w:t>Information:</w:t>
      </w:r>
    </w:p>
    <w:p w14:paraId="61766479" w14:textId="77777777" w:rsidR="004E2EDF" w:rsidRDefault="004E2EDF"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tbl>
      <w:tblPr>
        <w:tblStyle w:val="TableGrid"/>
        <w:tblW w:w="0" w:type="auto"/>
        <w:tblLook w:val="04A0" w:firstRow="1" w:lastRow="0" w:firstColumn="1" w:lastColumn="0" w:noHBand="0" w:noVBand="1"/>
      </w:tblPr>
      <w:tblGrid>
        <w:gridCol w:w="988"/>
        <w:gridCol w:w="7938"/>
      </w:tblGrid>
      <w:tr w:rsidR="004E2EDF" w14:paraId="442DFFBA" w14:textId="77777777" w:rsidTr="004E2EDF">
        <w:tc>
          <w:tcPr>
            <w:tcW w:w="988" w:type="dxa"/>
          </w:tcPr>
          <w:p w14:paraId="15F96959" w14:textId="77777777" w:rsidR="004E2EDF" w:rsidRPr="004E2EDF" w:rsidRDefault="004E2EDF" w:rsidP="004E2EDF">
            <w:pPr>
              <w:pStyle w:val="Normal0"/>
              <w:numPr>
                <w:ilvl w:val="0"/>
                <w:numId w:val="2"/>
              </w:numP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ind w:left="22" w:firstLine="0"/>
              <w:rPr>
                <w:sz w:val="22"/>
                <w:szCs w:val="22"/>
              </w:rPr>
            </w:pPr>
          </w:p>
        </w:tc>
        <w:tc>
          <w:tcPr>
            <w:tcW w:w="7938" w:type="dxa"/>
          </w:tcPr>
          <w:p w14:paraId="1C4B4AAF" w14:textId="77777777" w:rsidR="004E2EDF" w:rsidRDefault="004E2EDF" w:rsidP="004E2EDF">
            <w:pPr>
              <w:pStyle w:val="Normal0"/>
              <w:tabs>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444338">
              <w:rPr>
                <w:sz w:val="22"/>
                <w:szCs w:val="22"/>
              </w:rPr>
              <w:t>This notice only relates to the decision of Havant Borough Council as Local Planning Authority under the Town and Country Planning Acts.  It does not relate to any other application that may be required under the Building Regulations or under any other Act</w:t>
            </w:r>
            <w:r w:rsidR="00EC3B01">
              <w:rPr>
                <w:sz w:val="22"/>
                <w:szCs w:val="22"/>
              </w:rPr>
              <w:t xml:space="preserve">, </w:t>
            </w:r>
            <w:r w:rsidRPr="00444338">
              <w:rPr>
                <w:sz w:val="22"/>
                <w:szCs w:val="22"/>
              </w:rPr>
              <w:t>Regulation</w:t>
            </w:r>
            <w:r w:rsidR="00EC3B01">
              <w:rPr>
                <w:sz w:val="22"/>
                <w:szCs w:val="22"/>
              </w:rPr>
              <w:t xml:space="preserve">, </w:t>
            </w:r>
            <w:r w:rsidRPr="00444338">
              <w:rPr>
                <w:sz w:val="22"/>
                <w:szCs w:val="22"/>
              </w:rPr>
              <w:t>Byelaw or Order where the Council's approval may be needed.  For further guidance as to the need for consent under the Building Regulations please phone 023 9244 6571.</w:t>
            </w:r>
          </w:p>
          <w:p w14:paraId="0F7CDCC4" w14:textId="77777777" w:rsidR="004E2EDF" w:rsidRDefault="004E2EDF"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tc>
      </w:tr>
      <w:tr w:rsidR="004E2EDF" w14:paraId="24E503EC" w14:textId="77777777" w:rsidTr="004E2EDF">
        <w:tc>
          <w:tcPr>
            <w:tcW w:w="988" w:type="dxa"/>
          </w:tcPr>
          <w:p w14:paraId="33B86913" w14:textId="77777777" w:rsidR="004E2EDF" w:rsidRPr="004E2EDF" w:rsidRDefault="004E2EDF" w:rsidP="004E2EDF">
            <w:pPr>
              <w:pStyle w:val="Normal0"/>
              <w:numPr>
                <w:ilvl w:val="0"/>
                <w:numId w:val="2"/>
              </w:numP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ind w:left="22" w:firstLine="0"/>
              <w:rPr>
                <w:sz w:val="22"/>
                <w:szCs w:val="22"/>
              </w:rPr>
            </w:pPr>
          </w:p>
        </w:tc>
        <w:tc>
          <w:tcPr>
            <w:tcW w:w="7938" w:type="dxa"/>
          </w:tcPr>
          <w:p w14:paraId="44A3C3F6" w14:textId="77777777" w:rsidR="004E2EDF" w:rsidRDefault="004E2EDF" w:rsidP="004E2EDF">
            <w:pPr>
              <w:pStyle w:val="Normal0"/>
              <w:tabs>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5B6644">
              <w:rPr>
                <w:sz w:val="22"/>
                <w:szCs w:val="22"/>
              </w:rPr>
              <w:t>Your attention is drawn to the attached information regarding firstly your right to appeal to the Planning Inspectorate</w:t>
            </w:r>
            <w:r w:rsidR="00EC3B01">
              <w:rPr>
                <w:sz w:val="22"/>
                <w:szCs w:val="22"/>
              </w:rPr>
              <w:t xml:space="preserve">, </w:t>
            </w:r>
            <w:r w:rsidRPr="005B6644">
              <w:rPr>
                <w:sz w:val="22"/>
                <w:szCs w:val="22"/>
              </w:rPr>
              <w:t>if you are aggrieved by the Council's decision</w:t>
            </w:r>
            <w:r w:rsidR="00EC3B01">
              <w:rPr>
                <w:sz w:val="22"/>
                <w:szCs w:val="22"/>
              </w:rPr>
              <w:t xml:space="preserve">, </w:t>
            </w:r>
            <w:r w:rsidRPr="005B6644">
              <w:rPr>
                <w:sz w:val="22"/>
                <w:szCs w:val="22"/>
              </w:rPr>
              <w:t>and secondly the rights of an owner to</w:t>
            </w:r>
            <w:r w:rsidR="00EC3B01">
              <w:rPr>
                <w:sz w:val="22"/>
                <w:szCs w:val="22"/>
              </w:rPr>
              <w:t xml:space="preserve">, </w:t>
            </w:r>
            <w:r w:rsidRPr="005B6644">
              <w:rPr>
                <w:sz w:val="22"/>
                <w:szCs w:val="22"/>
              </w:rPr>
              <w:t xml:space="preserve">in certain circumstances serve a purchase notice on the Council. See </w:t>
            </w:r>
            <w:hyperlink r:id="rId6" w:history="1">
              <w:r w:rsidRPr="00BE43FC">
                <w:rPr>
                  <w:rStyle w:val="Hyperlink"/>
                  <w:sz w:val="22"/>
                  <w:szCs w:val="22"/>
                </w:rPr>
                <w:t>www.planningportal.co.uk</w:t>
              </w:r>
            </w:hyperlink>
          </w:p>
          <w:p w14:paraId="59A187D6" w14:textId="77777777" w:rsidR="004E2EDF" w:rsidRDefault="004E2EDF"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tc>
      </w:tr>
      <w:tr w:rsidR="004E2EDF" w14:paraId="0F6D5C7E" w14:textId="77777777" w:rsidTr="004E2EDF">
        <w:tc>
          <w:tcPr>
            <w:tcW w:w="988" w:type="dxa"/>
          </w:tcPr>
          <w:p w14:paraId="00D42CC9" w14:textId="77777777" w:rsidR="004E2EDF" w:rsidRPr="004E2EDF" w:rsidRDefault="004E2EDF" w:rsidP="004E2EDF">
            <w:pPr>
              <w:pStyle w:val="Normal0"/>
              <w:numPr>
                <w:ilvl w:val="0"/>
                <w:numId w:val="2"/>
              </w:numP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ind w:left="22" w:firstLine="0"/>
              <w:rPr>
                <w:sz w:val="22"/>
                <w:szCs w:val="22"/>
              </w:rPr>
            </w:pPr>
          </w:p>
        </w:tc>
        <w:tc>
          <w:tcPr>
            <w:tcW w:w="7938" w:type="dxa"/>
          </w:tcPr>
          <w:p w14:paraId="66C6C966" w14:textId="77777777" w:rsidR="004E2EDF" w:rsidRDefault="004E2EDF"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5B6644">
              <w:rPr>
                <w:sz w:val="22"/>
                <w:szCs w:val="22"/>
              </w:rPr>
              <w:t xml:space="preserve">Any failure to adhere to the details of the approved </w:t>
            </w:r>
            <w:proofErr w:type="gramStart"/>
            <w:r w:rsidRPr="005B6644">
              <w:rPr>
                <w:sz w:val="22"/>
                <w:szCs w:val="22"/>
              </w:rPr>
              <w:t>plans</w:t>
            </w:r>
            <w:r w:rsidR="00EC3B01">
              <w:rPr>
                <w:sz w:val="22"/>
                <w:szCs w:val="22"/>
              </w:rPr>
              <w:t xml:space="preserve"> ,</w:t>
            </w:r>
            <w:proofErr w:type="gramEnd"/>
            <w:r w:rsidR="00EC3B01">
              <w:rPr>
                <w:sz w:val="22"/>
                <w:szCs w:val="22"/>
              </w:rPr>
              <w:t xml:space="preserve"> </w:t>
            </w:r>
            <w:r w:rsidRPr="005B6644">
              <w:rPr>
                <w:sz w:val="22"/>
                <w:szCs w:val="22"/>
              </w:rPr>
              <w:t xml:space="preserve"> and other documents or to comply with any conditions listed above may lead to enforcement action being taken by the Council.  If you wish to depart from the approved details or conditions in any </w:t>
            </w:r>
            <w:proofErr w:type="gramStart"/>
            <w:r w:rsidRPr="005B6644">
              <w:rPr>
                <w:sz w:val="22"/>
                <w:szCs w:val="22"/>
              </w:rPr>
              <w:t>way</w:t>
            </w:r>
            <w:proofErr w:type="gramEnd"/>
            <w:r w:rsidRPr="005B6644">
              <w:rPr>
                <w:sz w:val="22"/>
                <w:szCs w:val="22"/>
              </w:rPr>
              <w:t xml:space="preserve"> you should contact the Planning and Development service at the Plaza or by telephoning 023 9244 6015.</w:t>
            </w:r>
          </w:p>
          <w:p w14:paraId="7329389A" w14:textId="77777777" w:rsidR="005B4E29" w:rsidRDefault="005B4E29"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tc>
      </w:tr>
      <w:tr w:rsidR="002D671A" w14:paraId="269DF47A" w14:textId="77777777" w:rsidTr="004E2EDF">
        <w:tc>
          <w:tcPr>
            <w:tcW w:w="988" w:type="dxa"/>
          </w:tcPr>
          <w:p w14:paraId="7181FAA7" w14:textId="77777777" w:rsidR="002D671A" w:rsidRPr="004E2EDF" w:rsidRDefault="002D671A" w:rsidP="004E2EDF">
            <w:pPr>
              <w:pStyle w:val="Normal0"/>
              <w:numPr>
                <w:ilvl w:val="0"/>
                <w:numId w:val="2"/>
              </w:numP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ind w:left="22" w:firstLine="0"/>
              <w:rPr>
                <w:sz w:val="22"/>
                <w:szCs w:val="22"/>
              </w:rPr>
            </w:pPr>
          </w:p>
        </w:tc>
        <w:tc>
          <w:tcPr>
            <w:tcW w:w="7938" w:type="dxa"/>
          </w:tcPr>
          <w:p w14:paraId="2279D14E" w14:textId="77777777" w:rsidR="002D671A" w:rsidRDefault="002D671A"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2D671A">
              <w:rPr>
                <w:sz w:val="22"/>
                <w:szCs w:val="22"/>
              </w:rPr>
              <w:t>You must consider the timing and type of tree work operations to avoid causing disturbance to any nesting or breeding birds or bat roosts that may be present within trees in accordance with the Wildlife and Countryside Act 1981 (as amended) and the Conservation of Habitats and Species Regulations 2010.  Before any felling of trees, tree surgery, or ground clearance commences, a thorough external inspection of the tree should be undertaken.  If any protected species are identified during the inspection, you should refer to Natural England’s Protected Species Standing and seek the advice of a qualified ecologist in how to proceed.  Details are available via the main enquiry line 0300 060 3900 or at:</w:t>
            </w:r>
          </w:p>
          <w:p w14:paraId="365F61E5" w14:textId="77777777" w:rsidR="002D671A" w:rsidRDefault="002D671A"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043B6FC1" w14:textId="77777777" w:rsidR="002D671A" w:rsidRDefault="002D671A"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2D671A">
              <w:rPr>
                <w:sz w:val="22"/>
                <w:szCs w:val="22"/>
              </w:rPr>
              <w:t>https://www.gov.uk/guidance/protected-species-how-to-review-planning-applications</w:t>
            </w:r>
          </w:p>
          <w:p w14:paraId="773ADF41" w14:textId="77777777" w:rsidR="002D671A" w:rsidRDefault="002D671A"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2893BDE5" w14:textId="77777777" w:rsidR="002D671A" w:rsidRPr="002D671A" w:rsidRDefault="002D671A" w:rsidP="002D671A">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2D671A">
              <w:rPr>
                <w:sz w:val="22"/>
                <w:szCs w:val="22"/>
              </w:rPr>
              <w:t xml:space="preserve">Disturbance to nesting birds during the months between April and September should be avoided. </w:t>
            </w:r>
          </w:p>
          <w:p w14:paraId="46E8C8A4" w14:textId="77777777" w:rsidR="002D671A" w:rsidRPr="002D671A" w:rsidRDefault="002D671A" w:rsidP="002D671A">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6B661C3C" w14:textId="77777777" w:rsidR="002D671A" w:rsidRPr="002D671A" w:rsidRDefault="002D671A" w:rsidP="002D671A">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2D671A">
              <w:rPr>
                <w:sz w:val="22"/>
                <w:szCs w:val="22"/>
              </w:rPr>
              <w:t xml:space="preserve">The following factors increase the probability of trees being used by roosting bats: </w:t>
            </w:r>
          </w:p>
          <w:p w14:paraId="47560FC6" w14:textId="77777777" w:rsidR="002D671A" w:rsidRPr="002D671A" w:rsidRDefault="002D671A" w:rsidP="002D671A">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2D671A">
              <w:rPr>
                <w:sz w:val="22"/>
                <w:szCs w:val="22"/>
              </w:rPr>
              <w:t>Located in ancient woodland or parkland</w:t>
            </w:r>
          </w:p>
          <w:p w14:paraId="4BA80103" w14:textId="77777777" w:rsidR="002D671A" w:rsidRPr="002D671A" w:rsidRDefault="002D671A" w:rsidP="002D671A">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2D671A">
              <w:rPr>
                <w:sz w:val="22"/>
                <w:szCs w:val="22"/>
              </w:rPr>
              <w:t xml:space="preserve">Large trees with complex growth form </w:t>
            </w:r>
          </w:p>
          <w:p w14:paraId="073BA104" w14:textId="77777777" w:rsidR="002D671A" w:rsidRPr="002D671A" w:rsidRDefault="002D671A" w:rsidP="002D671A">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2D671A">
              <w:rPr>
                <w:sz w:val="22"/>
                <w:szCs w:val="22"/>
              </w:rPr>
              <w:t xml:space="preserve">Species that typically form cavities, such as beech, willow or ash </w:t>
            </w:r>
          </w:p>
          <w:p w14:paraId="159CD087" w14:textId="77777777" w:rsidR="002D671A" w:rsidRPr="002D671A" w:rsidRDefault="002D671A" w:rsidP="002D671A">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2D671A">
              <w:rPr>
                <w:sz w:val="22"/>
                <w:szCs w:val="22"/>
              </w:rPr>
              <w:t xml:space="preserve">Visible damage caused by rot, wind, woodpeckers, lightning strike etc. </w:t>
            </w:r>
          </w:p>
          <w:p w14:paraId="3BF875C1" w14:textId="77777777" w:rsidR="002D671A" w:rsidRPr="002D671A" w:rsidRDefault="002D671A" w:rsidP="002D671A">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2D671A">
              <w:rPr>
                <w:sz w:val="22"/>
                <w:szCs w:val="22"/>
              </w:rPr>
              <w:t>Loose bark providing cavities</w:t>
            </w:r>
          </w:p>
          <w:p w14:paraId="45CA351F" w14:textId="77777777" w:rsidR="002D671A" w:rsidRPr="002D671A" w:rsidRDefault="002D671A" w:rsidP="002D671A">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7964AF17" w14:textId="77777777" w:rsidR="002D671A" w:rsidRPr="005B6644" w:rsidRDefault="002D671A" w:rsidP="002D671A">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2D671A">
              <w:rPr>
                <w:sz w:val="22"/>
                <w:szCs w:val="22"/>
              </w:rPr>
              <w:lastRenderedPageBreak/>
              <w:t>If nesting birds or bat roosts have been disturbed (and therefore a breach of the above-mentioned legislation has taken place), you should report the matter to the Police immediately, as a wildlife crime may have been committed.</w:t>
            </w:r>
          </w:p>
        </w:tc>
      </w:tr>
    </w:tbl>
    <w:p w14:paraId="14B8AE2F" w14:textId="77777777" w:rsidR="004E2EDF" w:rsidRDefault="004E2EDF"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tbl>
      <w:tblPr>
        <w:tblW w:w="0" w:type="auto"/>
        <w:tblLayout w:type="fixed"/>
        <w:tblCellMar>
          <w:left w:w="0" w:type="dxa"/>
          <w:right w:w="0" w:type="dxa"/>
        </w:tblCellMar>
        <w:tblLook w:val="0000" w:firstRow="0" w:lastRow="0" w:firstColumn="0" w:lastColumn="0" w:noHBand="0" w:noVBand="0"/>
      </w:tblPr>
      <w:tblGrid>
        <w:gridCol w:w="4100"/>
        <w:gridCol w:w="4926"/>
      </w:tblGrid>
      <w:tr w:rsidR="00680558" w14:paraId="38FFE184" w14:textId="77777777">
        <w:tc>
          <w:tcPr>
            <w:tcW w:w="4100" w:type="dxa"/>
            <w:tcBorders>
              <w:top w:val="nil"/>
              <w:left w:val="nil"/>
              <w:bottom w:val="nil"/>
              <w:right w:val="nil"/>
            </w:tcBorders>
          </w:tcPr>
          <w:p w14:paraId="0BFF0DF4" w14:textId="77777777" w:rsidR="00680558" w:rsidRDefault="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p>
        </w:tc>
        <w:tc>
          <w:tcPr>
            <w:tcW w:w="4926" w:type="dxa"/>
            <w:tcBorders>
              <w:top w:val="nil"/>
              <w:left w:val="nil"/>
              <w:bottom w:val="nil"/>
              <w:right w:val="nil"/>
            </w:tcBorders>
          </w:tcPr>
          <w:p w14:paraId="52C70B0D" w14:textId="77777777" w:rsidR="00680558" w:rsidRDefault="00680558" w:rsidP="004D1929">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p>
        </w:tc>
      </w:tr>
    </w:tbl>
    <w:p w14:paraId="4B7B5F17" w14:textId="77777777" w:rsidR="00420935" w:rsidRDefault="00420935">
      <w:pPr>
        <w:pStyle w:val="NormalWeb"/>
        <w:divId w:val="308554310"/>
        <w:rPr>
          <w:rFonts w:ascii="Calibri" w:hAnsi="Calibri" w:cs="Calibri"/>
          <w:color w:val="000000"/>
          <w:sz w:val="22"/>
          <w:szCs w:val="22"/>
        </w:rPr>
      </w:pPr>
      <w:r>
        <w:rPr>
          <w:rStyle w:val="Emphasis"/>
          <w:rFonts w:ascii="Garamond" w:hAnsi="Garamond" w:cs="Calibri"/>
          <w:b/>
          <w:bCs/>
          <w:color w:val="000000"/>
          <w:sz w:val="36"/>
          <w:szCs w:val="36"/>
        </w:rPr>
        <w:t>David Hayward</w:t>
      </w:r>
    </w:p>
    <w:p w14:paraId="56FBE2E6" w14:textId="77777777" w:rsidR="00420935" w:rsidRDefault="00420935">
      <w:pPr>
        <w:pStyle w:val="NormalWeb"/>
        <w:divId w:val="308554310"/>
        <w:rPr>
          <w:rFonts w:ascii="Calibri" w:hAnsi="Calibri" w:cs="Calibri"/>
          <w:color w:val="000000"/>
          <w:sz w:val="22"/>
          <w:szCs w:val="22"/>
        </w:rPr>
      </w:pPr>
      <w:r>
        <w:rPr>
          <w:rFonts w:ascii="Arial" w:hAnsi="Arial" w:cs="Arial"/>
          <w:color w:val="000000"/>
        </w:rPr>
        <w:t>David Hayward</w:t>
      </w:r>
    </w:p>
    <w:p w14:paraId="183C80D3" w14:textId="77777777" w:rsidR="00420935" w:rsidRDefault="00420935">
      <w:pPr>
        <w:pStyle w:val="NormalWeb"/>
        <w:divId w:val="308554310"/>
        <w:rPr>
          <w:rFonts w:ascii="Calibri" w:hAnsi="Calibri" w:cs="Calibri"/>
          <w:color w:val="000000"/>
          <w:sz w:val="22"/>
          <w:szCs w:val="22"/>
        </w:rPr>
      </w:pPr>
      <w:r>
        <w:rPr>
          <w:rFonts w:ascii="Arial" w:hAnsi="Arial" w:cs="Arial"/>
          <w:color w:val="000000"/>
        </w:rPr>
        <w:t>Strategic Planning Manager</w:t>
      </w:r>
    </w:p>
    <w:p w14:paraId="6426EE60" w14:textId="77777777" w:rsidR="00005538" w:rsidRDefault="00005538" w:rsidP="00273FC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p>
    <w:p w14:paraId="4493BCE8" w14:textId="77777777" w:rsidR="00273FC8" w:rsidRDefault="00273FC8" w:rsidP="00273FC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r w:rsidRPr="00BB38F5">
        <w:rPr>
          <w:sz w:val="22"/>
          <w:szCs w:val="22"/>
        </w:rPr>
        <w:t>Havant Borough Council</w:t>
      </w:r>
    </w:p>
    <w:p w14:paraId="72C2D690" w14:textId="77777777" w:rsidR="00035854" w:rsidRDefault="00273FC8" w:rsidP="00035854">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4D1929">
        <w:rPr>
          <w:sz w:val="22"/>
          <w:szCs w:val="22"/>
        </w:rPr>
        <w:t>03 September 2025</w:t>
      </w:r>
    </w:p>
    <w:p w14:paraId="37AE3AB0" w14:textId="77777777" w:rsidR="00035854" w:rsidRDefault="00035854">
      <w:pPr>
        <w:rPr>
          <w:rFonts w:ascii="Arial" w:hAnsi="Arial" w:cs="Arial"/>
          <w:kern w:val="0"/>
        </w:rPr>
      </w:pPr>
      <w:r>
        <w:br w:type="page"/>
      </w:r>
    </w:p>
    <w:p w14:paraId="320E4CD4" w14:textId="77777777" w:rsidR="00420935" w:rsidRDefault="00420935">
      <w:pPr>
        <w:pStyle w:val="NormalWeb"/>
        <w:jc w:val="center"/>
        <w:divId w:val="1622420009"/>
        <w:rPr>
          <w:rFonts w:ascii="Calibri" w:hAnsi="Calibri" w:cs="Calibri"/>
          <w:color w:val="000000"/>
          <w:sz w:val="22"/>
          <w:szCs w:val="22"/>
        </w:rPr>
      </w:pPr>
      <w:r>
        <w:rPr>
          <w:rStyle w:val="Strong"/>
          <w:rFonts w:ascii="Arial" w:hAnsi="Arial" w:cs="Arial"/>
          <w:color w:val="000000"/>
        </w:rPr>
        <w:lastRenderedPageBreak/>
        <w:t>PLEASE NOTE THE FOLLOWING IMPORTANT INFORMATION TO BE READ ALONGSIDE YOUR NOTIFICATION OF DECISION</w:t>
      </w:r>
    </w:p>
    <w:p w14:paraId="69A62127" w14:textId="77777777" w:rsidR="00420935" w:rsidRDefault="00420935">
      <w:pPr>
        <w:pStyle w:val="NormalWeb"/>
        <w:divId w:val="1622420009"/>
        <w:rPr>
          <w:rFonts w:ascii="Calibri" w:hAnsi="Calibri" w:cs="Calibri"/>
          <w:color w:val="000000"/>
          <w:sz w:val="22"/>
          <w:szCs w:val="22"/>
        </w:rPr>
      </w:pPr>
    </w:p>
    <w:p w14:paraId="2552C197" w14:textId="77777777" w:rsidR="00420935" w:rsidRDefault="00420935">
      <w:pPr>
        <w:pStyle w:val="NormalWeb"/>
        <w:divId w:val="1622420009"/>
        <w:rPr>
          <w:rFonts w:ascii="Calibri" w:hAnsi="Calibri" w:cs="Calibri"/>
          <w:color w:val="000000"/>
          <w:sz w:val="22"/>
          <w:szCs w:val="22"/>
        </w:rPr>
      </w:pPr>
      <w:r>
        <w:rPr>
          <w:rStyle w:val="Strong"/>
          <w:rFonts w:ascii="Arial" w:hAnsi="Arial" w:cs="Arial"/>
          <w:color w:val="000000"/>
          <w:sz w:val="21"/>
          <w:szCs w:val="21"/>
        </w:rPr>
        <w:t>1: APPEAL INFORMATION</w:t>
      </w:r>
    </w:p>
    <w:p w14:paraId="72D99153" w14:textId="77777777" w:rsidR="00420935" w:rsidRDefault="00420935">
      <w:pPr>
        <w:pStyle w:val="NormalWeb"/>
        <w:divId w:val="1622420009"/>
        <w:rPr>
          <w:rFonts w:ascii="Calibri" w:hAnsi="Calibri" w:cs="Calibri"/>
          <w:color w:val="000000"/>
          <w:sz w:val="22"/>
          <w:szCs w:val="22"/>
        </w:rPr>
      </w:pPr>
      <w:r>
        <w:rPr>
          <w:rStyle w:val="Strong"/>
          <w:rFonts w:ascii="Arial" w:hAnsi="Arial" w:cs="Arial"/>
          <w:color w:val="000000"/>
          <w:sz w:val="21"/>
          <w:szCs w:val="21"/>
        </w:rPr>
        <w:t>NOTIFICATION TO BE SENT TO AN APPLICANT WHEN A LOCAL PLANNING AUTHORITY REFUSE PLANNING PERMISSION OR GRANT IT SUBJECT TO CONDITIONS</w:t>
      </w:r>
    </w:p>
    <w:p w14:paraId="1FA90455" w14:textId="77777777" w:rsidR="00420935" w:rsidRDefault="00420935">
      <w:pPr>
        <w:pStyle w:val="NormalWeb"/>
        <w:divId w:val="1622420009"/>
        <w:rPr>
          <w:rFonts w:ascii="Calibri" w:hAnsi="Calibri" w:cs="Calibri"/>
          <w:color w:val="000000"/>
          <w:sz w:val="22"/>
          <w:szCs w:val="22"/>
        </w:rPr>
      </w:pPr>
      <w:r>
        <w:rPr>
          <w:rFonts w:ascii="Arial" w:hAnsi="Arial" w:cs="Arial"/>
          <w:color w:val="000000"/>
          <w:sz w:val="21"/>
          <w:szCs w:val="21"/>
        </w:rPr>
        <w:t>·    These notes are for information only and do not purport to set out the law on the subject. </w:t>
      </w:r>
    </w:p>
    <w:p w14:paraId="3217E900" w14:textId="77777777" w:rsidR="00420935" w:rsidRDefault="00420935">
      <w:pPr>
        <w:pStyle w:val="NormalWeb"/>
        <w:divId w:val="1622420009"/>
        <w:rPr>
          <w:rFonts w:ascii="Calibri" w:hAnsi="Calibri" w:cs="Calibri"/>
          <w:color w:val="000000"/>
          <w:sz w:val="22"/>
          <w:szCs w:val="22"/>
        </w:rPr>
      </w:pPr>
      <w:r>
        <w:rPr>
          <w:rFonts w:ascii="Arial" w:hAnsi="Arial" w:cs="Arial"/>
          <w:color w:val="000000"/>
          <w:sz w:val="21"/>
          <w:szCs w:val="21"/>
        </w:rPr>
        <w:t>·    Only the applicant possesses the right of appeal.</w:t>
      </w:r>
    </w:p>
    <w:p w14:paraId="5A5280B6" w14:textId="77777777" w:rsidR="00420935" w:rsidRDefault="00420935">
      <w:pPr>
        <w:pStyle w:val="NormalWeb"/>
        <w:divId w:val="1622420009"/>
        <w:rPr>
          <w:rFonts w:ascii="Calibri" w:hAnsi="Calibri" w:cs="Calibri"/>
          <w:color w:val="000000"/>
          <w:sz w:val="22"/>
          <w:szCs w:val="22"/>
        </w:rPr>
      </w:pPr>
      <w:r>
        <w:rPr>
          <w:rStyle w:val="Strong"/>
          <w:rFonts w:ascii="Arial" w:hAnsi="Arial" w:cs="Arial"/>
          <w:color w:val="000000"/>
          <w:sz w:val="21"/>
          <w:szCs w:val="21"/>
        </w:rPr>
        <w:t>Appeals to the Secretary of State</w:t>
      </w:r>
    </w:p>
    <w:p w14:paraId="2A20AC8C" w14:textId="77777777" w:rsidR="00420935" w:rsidRDefault="00420935">
      <w:pPr>
        <w:pStyle w:val="NormalWeb"/>
        <w:divId w:val="1622420009"/>
        <w:rPr>
          <w:rFonts w:ascii="Calibri" w:hAnsi="Calibri" w:cs="Calibri"/>
          <w:color w:val="000000"/>
          <w:sz w:val="22"/>
          <w:szCs w:val="22"/>
        </w:rPr>
      </w:pPr>
      <w:r>
        <w:rPr>
          <w:rFonts w:ascii="Arial" w:hAnsi="Arial" w:cs="Arial"/>
          <w:color w:val="000000"/>
          <w:sz w:val="21"/>
          <w:szCs w:val="21"/>
        </w:rPr>
        <w:t>·    If you are aggrieved by the decision of your local planning authority to refuse permission for the proposed development or to grant it subject to conditions, then you can appeal to the Secretary of State under section 78 of the Town and Country Planning Act 1990.</w:t>
      </w:r>
    </w:p>
    <w:p w14:paraId="428835F3" w14:textId="77777777" w:rsidR="00420935" w:rsidRDefault="00420935">
      <w:pPr>
        <w:pStyle w:val="NormalWeb"/>
        <w:divId w:val="1622420009"/>
        <w:rPr>
          <w:rFonts w:ascii="Calibri" w:hAnsi="Calibri" w:cs="Calibri"/>
          <w:color w:val="000000"/>
          <w:sz w:val="22"/>
          <w:szCs w:val="22"/>
        </w:rPr>
      </w:pPr>
      <w:r>
        <w:rPr>
          <w:rFonts w:ascii="Arial" w:hAnsi="Arial" w:cs="Arial"/>
          <w:color w:val="000000"/>
          <w:sz w:val="21"/>
          <w:szCs w:val="21"/>
        </w:rPr>
        <w:t>·    If this is a decision on a planning application relating to the same or substantially the same land and development as is already the subject of an enforcement notice and you want to appeal against your local planning authority’s decision on your application, then you must do so within 28 days of the date of this notice.</w:t>
      </w:r>
    </w:p>
    <w:p w14:paraId="7E8A82DD" w14:textId="77777777" w:rsidR="00420935" w:rsidRDefault="00420935">
      <w:pPr>
        <w:pStyle w:val="NormalWeb"/>
        <w:divId w:val="1622420009"/>
        <w:rPr>
          <w:rFonts w:ascii="Calibri" w:hAnsi="Calibri" w:cs="Calibri"/>
          <w:color w:val="000000"/>
          <w:sz w:val="22"/>
          <w:szCs w:val="22"/>
        </w:rPr>
      </w:pPr>
      <w:r>
        <w:rPr>
          <w:rFonts w:ascii="Arial" w:hAnsi="Arial" w:cs="Arial"/>
          <w:color w:val="000000"/>
          <w:sz w:val="21"/>
          <w:szCs w:val="21"/>
        </w:rPr>
        <w:t>·    If an enforcement notice is served relating to the same or substantially the same land and development as in your application and if you want to appeal against your local planning authority’s decision on your application, then you must do so within 28 days of the date of service of the enforcement notice, or within 6 months [12 weeks in the case of a householder appeal] of the date of this notice, whichever period expires earlier.</w:t>
      </w:r>
    </w:p>
    <w:p w14:paraId="22CB6574" w14:textId="77777777" w:rsidR="00420935" w:rsidRDefault="00420935">
      <w:pPr>
        <w:pStyle w:val="NormalWeb"/>
        <w:divId w:val="1622420009"/>
        <w:rPr>
          <w:rFonts w:ascii="Calibri" w:hAnsi="Calibri" w:cs="Calibri"/>
          <w:color w:val="000000"/>
          <w:sz w:val="22"/>
          <w:szCs w:val="22"/>
        </w:rPr>
      </w:pPr>
      <w:r>
        <w:rPr>
          <w:rFonts w:ascii="Arial" w:hAnsi="Arial" w:cs="Arial"/>
          <w:color w:val="000000"/>
          <w:sz w:val="21"/>
          <w:szCs w:val="21"/>
        </w:rPr>
        <w:t>·    If this is a decision to refuse planning permission for a householder application and you want to appeal against your local planning authority’s decision then you must do so within 12 weeks of the date of this notice.</w:t>
      </w:r>
    </w:p>
    <w:p w14:paraId="6FFFCEB5" w14:textId="77777777" w:rsidR="00420935" w:rsidRDefault="00420935">
      <w:pPr>
        <w:pStyle w:val="NormalWeb"/>
        <w:divId w:val="1622420009"/>
        <w:rPr>
          <w:rFonts w:ascii="Calibri" w:hAnsi="Calibri" w:cs="Calibri"/>
          <w:color w:val="000000"/>
          <w:sz w:val="22"/>
          <w:szCs w:val="22"/>
        </w:rPr>
      </w:pPr>
      <w:r>
        <w:rPr>
          <w:rFonts w:ascii="Arial" w:hAnsi="Arial" w:cs="Arial"/>
          <w:color w:val="000000"/>
          <w:sz w:val="21"/>
          <w:szCs w:val="21"/>
        </w:rPr>
        <w:t>·    If this is a decision to refuse planning permission for a minor commercial application and you want to appeal against your local planning authority’s decision then you must do so within 12 weeks of the date of this notice.</w:t>
      </w:r>
    </w:p>
    <w:p w14:paraId="43A9DF1A" w14:textId="77777777" w:rsidR="00420935" w:rsidRDefault="00420935">
      <w:pPr>
        <w:pStyle w:val="NormalWeb"/>
        <w:divId w:val="1622420009"/>
        <w:rPr>
          <w:rFonts w:ascii="Calibri" w:hAnsi="Calibri" w:cs="Calibri"/>
          <w:color w:val="000000"/>
          <w:sz w:val="22"/>
          <w:szCs w:val="22"/>
        </w:rPr>
      </w:pPr>
      <w:r>
        <w:rPr>
          <w:rFonts w:ascii="Arial" w:hAnsi="Arial" w:cs="Arial"/>
          <w:color w:val="000000"/>
          <w:sz w:val="21"/>
          <w:szCs w:val="21"/>
        </w:rPr>
        <w:t>·    If this is a decision to refuse express consent for the display of an advertisement and you want to appeal against your local planning authority’s decision then you must do so within 8 weeks of the date of receipt of this notice.</w:t>
      </w:r>
    </w:p>
    <w:p w14:paraId="66E0D145" w14:textId="77777777" w:rsidR="00420935" w:rsidRDefault="00420935">
      <w:pPr>
        <w:pStyle w:val="NormalWeb"/>
        <w:divId w:val="1622420009"/>
        <w:rPr>
          <w:rFonts w:ascii="Calibri" w:hAnsi="Calibri" w:cs="Calibri"/>
          <w:color w:val="000000"/>
          <w:sz w:val="22"/>
          <w:szCs w:val="22"/>
        </w:rPr>
      </w:pPr>
      <w:r>
        <w:rPr>
          <w:rFonts w:ascii="Arial" w:hAnsi="Arial" w:cs="Arial"/>
          <w:color w:val="000000"/>
          <w:sz w:val="21"/>
          <w:szCs w:val="21"/>
        </w:rPr>
        <w:t xml:space="preserve">·    If this is a decision to refuse consent to work on a tree which is subject to a Tree Preservation </w:t>
      </w:r>
      <w:proofErr w:type="gramStart"/>
      <w:r>
        <w:rPr>
          <w:rFonts w:ascii="Arial" w:hAnsi="Arial" w:cs="Arial"/>
          <w:color w:val="000000"/>
          <w:sz w:val="21"/>
          <w:szCs w:val="21"/>
        </w:rPr>
        <w:t>Order</w:t>
      </w:r>
      <w:proofErr w:type="gramEnd"/>
      <w:r>
        <w:rPr>
          <w:rFonts w:ascii="Arial" w:hAnsi="Arial" w:cs="Arial"/>
          <w:color w:val="000000"/>
          <w:sz w:val="21"/>
          <w:szCs w:val="21"/>
        </w:rPr>
        <w:t xml:space="preserve"> and you want to appeal against your local planning authority’s decision then you must do so within 28 days of the date of this notice.</w:t>
      </w:r>
    </w:p>
    <w:p w14:paraId="59C92253" w14:textId="77777777" w:rsidR="00420935" w:rsidRDefault="00420935">
      <w:pPr>
        <w:pStyle w:val="NormalWeb"/>
        <w:divId w:val="1622420009"/>
        <w:rPr>
          <w:rFonts w:ascii="Calibri" w:hAnsi="Calibri" w:cs="Calibri"/>
          <w:color w:val="000000"/>
          <w:sz w:val="22"/>
          <w:szCs w:val="22"/>
        </w:rPr>
      </w:pPr>
      <w:r>
        <w:rPr>
          <w:rFonts w:ascii="Arial" w:hAnsi="Arial" w:cs="Arial"/>
          <w:color w:val="000000"/>
          <w:sz w:val="21"/>
          <w:szCs w:val="21"/>
        </w:rPr>
        <w:t>·    If this is a decision to refuse any other type of application and you want to appeal against your local planning authority’s decision then you must do so within 6 months of the date of this notice.</w:t>
      </w:r>
    </w:p>
    <w:p w14:paraId="1436B753" w14:textId="77777777" w:rsidR="00420935" w:rsidRDefault="00420935">
      <w:pPr>
        <w:pStyle w:val="NormalWeb"/>
        <w:divId w:val="1622420009"/>
        <w:rPr>
          <w:rFonts w:ascii="Calibri" w:hAnsi="Calibri" w:cs="Calibri"/>
          <w:color w:val="000000"/>
          <w:sz w:val="22"/>
          <w:szCs w:val="22"/>
        </w:rPr>
      </w:pPr>
      <w:r>
        <w:rPr>
          <w:rStyle w:val="Strong"/>
          <w:rFonts w:ascii="Arial" w:hAnsi="Arial" w:cs="Arial"/>
          <w:color w:val="000000"/>
          <w:sz w:val="21"/>
          <w:szCs w:val="21"/>
        </w:rPr>
        <w:t>Appeals can be made online at: https://www.gov.uk/appeal-householder-planning-decision for householder applications; https://www.gov.uk/appeal-planning-decision for full applications; https://www.gov.uk/planning-inspectorate for anything else.</w:t>
      </w:r>
    </w:p>
    <w:p w14:paraId="1223B795" w14:textId="77777777" w:rsidR="00420935" w:rsidRDefault="00420935">
      <w:pPr>
        <w:pStyle w:val="NormalWeb"/>
        <w:divId w:val="1622420009"/>
        <w:rPr>
          <w:rFonts w:ascii="Calibri" w:hAnsi="Calibri" w:cs="Calibri"/>
          <w:color w:val="000000"/>
          <w:sz w:val="22"/>
          <w:szCs w:val="22"/>
        </w:rPr>
      </w:pPr>
      <w:r>
        <w:rPr>
          <w:rFonts w:ascii="Arial" w:hAnsi="Arial" w:cs="Arial"/>
          <w:color w:val="000000"/>
          <w:sz w:val="21"/>
          <w:szCs w:val="21"/>
        </w:rPr>
        <w:lastRenderedPageBreak/>
        <w:t>·    The Secretary of State can allow a longer period for giving notice of an appeal but will not normally be prepared to use this power unless there are special circumstances which excuse the delay in giving notice of appeal.</w:t>
      </w:r>
    </w:p>
    <w:p w14:paraId="7F468D17" w14:textId="77777777" w:rsidR="00420935" w:rsidRDefault="00420935">
      <w:pPr>
        <w:pStyle w:val="NormalWeb"/>
        <w:divId w:val="1622420009"/>
        <w:rPr>
          <w:rFonts w:ascii="Calibri" w:hAnsi="Calibri" w:cs="Calibri"/>
          <w:color w:val="000000"/>
          <w:sz w:val="22"/>
          <w:szCs w:val="22"/>
        </w:rPr>
      </w:pPr>
      <w:r>
        <w:rPr>
          <w:rFonts w:ascii="Arial" w:hAnsi="Arial" w:cs="Arial"/>
          <w:color w:val="000000"/>
          <w:sz w:val="21"/>
          <w:szCs w:val="21"/>
        </w:rPr>
        <w:t>·    The Secretary of State need not consider an appeal if it seems to the Secretary of State that the local planning authority could not have granted planning permission for the proposed development or could not have granted it without the conditions they imposed, having regard to the statutory requirements, to the provisions of any development order and to any directions given under a development order.</w:t>
      </w:r>
    </w:p>
    <w:p w14:paraId="509FB3E0" w14:textId="77777777" w:rsidR="00420935" w:rsidRDefault="00420935">
      <w:pPr>
        <w:pStyle w:val="NormalWeb"/>
        <w:divId w:val="1622420009"/>
        <w:rPr>
          <w:rFonts w:ascii="Calibri" w:hAnsi="Calibri" w:cs="Calibri"/>
          <w:color w:val="000000"/>
          <w:sz w:val="22"/>
          <w:szCs w:val="22"/>
        </w:rPr>
      </w:pPr>
      <w:r>
        <w:rPr>
          <w:rFonts w:ascii="Arial" w:hAnsi="Arial" w:cs="Arial"/>
          <w:color w:val="000000"/>
          <w:sz w:val="21"/>
          <w:szCs w:val="21"/>
        </w:rPr>
        <w:t>If you intend to submit an appeal that you would like examined by inquiry, then you must notify the Local Planning Authority and Planning Inspectorate (inquiryappeals@planninginspectorate.gov.uk) at least 10 days before submitting the appeal. Further details are on GOV.UK.</w:t>
      </w:r>
    </w:p>
    <w:p w14:paraId="19C4706B" w14:textId="77777777" w:rsidR="00420935" w:rsidRDefault="00420935">
      <w:pPr>
        <w:pStyle w:val="NormalWeb"/>
        <w:divId w:val="1622420009"/>
        <w:rPr>
          <w:rFonts w:ascii="Calibri" w:hAnsi="Calibri" w:cs="Calibri"/>
          <w:color w:val="000000"/>
          <w:sz w:val="22"/>
          <w:szCs w:val="22"/>
        </w:rPr>
      </w:pPr>
    </w:p>
    <w:p w14:paraId="20197CC2" w14:textId="77777777" w:rsidR="00420935" w:rsidRDefault="00420935">
      <w:pPr>
        <w:pStyle w:val="NormalWeb"/>
        <w:divId w:val="1622420009"/>
        <w:rPr>
          <w:rFonts w:ascii="Calibri" w:hAnsi="Calibri" w:cs="Calibri"/>
          <w:color w:val="000000"/>
          <w:sz w:val="22"/>
          <w:szCs w:val="22"/>
        </w:rPr>
      </w:pPr>
      <w:r>
        <w:rPr>
          <w:rStyle w:val="Strong"/>
          <w:rFonts w:ascii="Arial" w:hAnsi="Arial" w:cs="Arial"/>
          <w:color w:val="000000"/>
          <w:sz w:val="21"/>
          <w:szCs w:val="21"/>
        </w:rPr>
        <w:t>2: BUILDING CONTROL</w:t>
      </w:r>
    </w:p>
    <w:p w14:paraId="0CD3E7AF" w14:textId="77777777" w:rsidR="00420935" w:rsidRDefault="00420935">
      <w:pPr>
        <w:pStyle w:val="NormalWeb"/>
        <w:divId w:val="1622420009"/>
        <w:rPr>
          <w:rFonts w:ascii="Calibri" w:hAnsi="Calibri" w:cs="Calibri"/>
          <w:color w:val="000000"/>
          <w:sz w:val="22"/>
          <w:szCs w:val="22"/>
        </w:rPr>
      </w:pPr>
      <w:r>
        <w:rPr>
          <w:rStyle w:val="Strong"/>
          <w:rFonts w:ascii="Arial" w:hAnsi="Arial" w:cs="Arial"/>
          <w:color w:val="000000"/>
          <w:sz w:val="21"/>
          <w:szCs w:val="21"/>
        </w:rPr>
        <w:t>IMPORTANT NOTICE FOR APPLICANTS WITH REGARD TO BUILDING REGULATIONS </w:t>
      </w:r>
    </w:p>
    <w:p w14:paraId="386BE9CF" w14:textId="77777777" w:rsidR="00420935" w:rsidRDefault="00420935">
      <w:pPr>
        <w:pStyle w:val="NormalWeb"/>
        <w:divId w:val="1622420009"/>
        <w:rPr>
          <w:rFonts w:ascii="Calibri" w:hAnsi="Calibri" w:cs="Calibri"/>
          <w:color w:val="000000"/>
          <w:sz w:val="22"/>
          <w:szCs w:val="22"/>
        </w:rPr>
      </w:pPr>
      <w:r>
        <w:rPr>
          <w:rFonts w:ascii="Arial" w:hAnsi="Arial" w:cs="Arial"/>
          <w:color w:val="000000"/>
          <w:sz w:val="21"/>
          <w:szCs w:val="21"/>
        </w:rPr>
        <w:t>This notice only relates to the decision of Havant Borough Council under the Town and Country Planning Acts. It does not relate to any other application that may be required any other Act, Regulation, Byelaw or Order where the Council’s approval may be needed. </w:t>
      </w:r>
    </w:p>
    <w:p w14:paraId="1EF57DBF" w14:textId="77777777" w:rsidR="00420935" w:rsidRDefault="00420935">
      <w:pPr>
        <w:pStyle w:val="NormalWeb"/>
        <w:divId w:val="1622420009"/>
        <w:rPr>
          <w:rFonts w:ascii="Calibri" w:hAnsi="Calibri" w:cs="Calibri"/>
          <w:color w:val="000000"/>
          <w:sz w:val="22"/>
          <w:szCs w:val="22"/>
        </w:rPr>
      </w:pPr>
      <w:r>
        <w:rPr>
          <w:rFonts w:ascii="Arial" w:hAnsi="Arial" w:cs="Arial"/>
          <w:color w:val="000000"/>
          <w:sz w:val="21"/>
          <w:szCs w:val="21"/>
        </w:rPr>
        <w:t xml:space="preserve">For further guidance as the need for consent under the Building Regulations, please telephone Havant Borough Council's Building Control team </w:t>
      </w:r>
      <w:proofErr w:type="gramStart"/>
      <w:r>
        <w:rPr>
          <w:rFonts w:ascii="Arial" w:hAnsi="Arial" w:cs="Arial"/>
          <w:color w:val="000000"/>
          <w:sz w:val="21"/>
          <w:szCs w:val="21"/>
        </w:rPr>
        <w:t>on:</w:t>
      </w:r>
      <w:proofErr w:type="gramEnd"/>
      <w:r>
        <w:rPr>
          <w:rFonts w:ascii="Arial" w:hAnsi="Arial" w:cs="Arial"/>
          <w:color w:val="000000"/>
          <w:sz w:val="21"/>
          <w:szCs w:val="21"/>
        </w:rPr>
        <w:t> 023 9244 6571</w:t>
      </w:r>
    </w:p>
    <w:p w14:paraId="4AE5D02B" w14:textId="77777777" w:rsidR="00420935" w:rsidRDefault="00420935">
      <w:pPr>
        <w:pStyle w:val="NormalWeb"/>
        <w:divId w:val="1622420009"/>
        <w:rPr>
          <w:rFonts w:ascii="Calibri" w:hAnsi="Calibri" w:cs="Calibri"/>
          <w:color w:val="000000"/>
          <w:sz w:val="22"/>
          <w:szCs w:val="22"/>
        </w:rPr>
      </w:pPr>
    </w:p>
    <w:p w14:paraId="6D6FDBE8" w14:textId="77777777" w:rsidR="00420935" w:rsidRDefault="00420935">
      <w:pPr>
        <w:pStyle w:val="NormalWeb"/>
        <w:divId w:val="1622420009"/>
        <w:rPr>
          <w:rFonts w:ascii="Calibri" w:hAnsi="Calibri" w:cs="Calibri"/>
          <w:color w:val="000000"/>
          <w:sz w:val="22"/>
          <w:szCs w:val="22"/>
        </w:rPr>
      </w:pPr>
      <w:r>
        <w:rPr>
          <w:rStyle w:val="Strong"/>
          <w:rFonts w:ascii="Arial" w:hAnsi="Arial" w:cs="Arial"/>
          <w:color w:val="000000"/>
          <w:sz w:val="21"/>
          <w:szCs w:val="21"/>
        </w:rPr>
        <w:t>3: FURTHER INFORMATION FOR APPLICATIONS RELATING TO NEW VEHICULAR ACCESS/DROPPED KERBS</w:t>
      </w:r>
    </w:p>
    <w:p w14:paraId="77544EC3" w14:textId="77777777" w:rsidR="00420935" w:rsidRDefault="00420935">
      <w:pPr>
        <w:pStyle w:val="NormalWeb"/>
        <w:divId w:val="1622420009"/>
        <w:rPr>
          <w:rFonts w:ascii="Calibri" w:hAnsi="Calibri" w:cs="Calibri"/>
          <w:color w:val="000000"/>
          <w:sz w:val="22"/>
          <w:szCs w:val="22"/>
        </w:rPr>
      </w:pPr>
      <w:r>
        <w:rPr>
          <w:rFonts w:ascii="Arial" w:hAnsi="Arial" w:cs="Arial"/>
          <w:color w:val="000000"/>
          <w:sz w:val="21"/>
          <w:szCs w:val="21"/>
        </w:rPr>
        <w:t>If your application includes a dropped kerb, please visit Hampshire County Council's guidance here: https://www.hants.gov.uk/transport/parking/droppedkerbs</w:t>
      </w:r>
    </w:p>
    <w:p w14:paraId="785E75DD" w14:textId="77777777" w:rsidR="00420935" w:rsidRDefault="00420935">
      <w:pPr>
        <w:pStyle w:val="NormalWeb"/>
        <w:divId w:val="1622420009"/>
        <w:rPr>
          <w:rFonts w:ascii="Calibri" w:hAnsi="Calibri" w:cs="Calibri"/>
          <w:color w:val="000000"/>
          <w:sz w:val="22"/>
          <w:szCs w:val="22"/>
        </w:rPr>
      </w:pPr>
      <w:r>
        <w:rPr>
          <w:rFonts w:ascii="Arial" w:hAnsi="Arial" w:cs="Arial"/>
          <w:color w:val="000000"/>
          <w:sz w:val="21"/>
          <w:szCs w:val="21"/>
        </w:rPr>
        <w:t>This page provides essential information for residents, explaining that planning permission and dropped kerb consent are two separate requirements. While planning permission may be granted by the local planning authority, dropped kerb consent must still be obtained from Hampshire County Council, as they are responsible for managing access to the public highway.</w:t>
      </w:r>
    </w:p>
    <w:p w14:paraId="5ADC9632" w14:textId="77777777" w:rsidR="00420935" w:rsidRDefault="00420935">
      <w:pPr>
        <w:pStyle w:val="NormalWeb"/>
        <w:divId w:val="1622420009"/>
        <w:rPr>
          <w:rFonts w:ascii="Calibri" w:hAnsi="Calibri" w:cs="Calibri"/>
          <w:color w:val="000000"/>
          <w:sz w:val="22"/>
          <w:szCs w:val="22"/>
        </w:rPr>
      </w:pPr>
      <w:r>
        <w:rPr>
          <w:rFonts w:ascii="Arial" w:hAnsi="Arial" w:cs="Arial"/>
          <w:color w:val="000000"/>
          <w:sz w:val="21"/>
          <w:szCs w:val="21"/>
        </w:rPr>
        <w:t>It is particularly important to highlight that for applications involving classified roads (A, B, and C roads), applicants must provide evidence of planning permission as part of their dropped kerb application. This ensures that all necessary safety, traffic, and infrastructure considerations are properly addressed.</w:t>
      </w:r>
    </w:p>
    <w:p w14:paraId="5B7AE031" w14:textId="77777777" w:rsidR="00420935" w:rsidRDefault="00420935">
      <w:pPr>
        <w:pStyle w:val="NormalWeb"/>
        <w:divId w:val="1622420009"/>
        <w:rPr>
          <w:rFonts w:ascii="Calibri" w:hAnsi="Calibri" w:cs="Calibri"/>
          <w:color w:val="000000"/>
          <w:sz w:val="22"/>
          <w:szCs w:val="22"/>
        </w:rPr>
      </w:pPr>
    </w:p>
    <w:p w14:paraId="13F7A473" w14:textId="77777777" w:rsidR="00420935" w:rsidRDefault="00420935">
      <w:pPr>
        <w:pStyle w:val="NormalWeb"/>
        <w:divId w:val="1622420009"/>
        <w:rPr>
          <w:rFonts w:ascii="Calibri" w:hAnsi="Calibri" w:cs="Calibri"/>
          <w:color w:val="000000"/>
          <w:sz w:val="22"/>
          <w:szCs w:val="22"/>
        </w:rPr>
      </w:pPr>
      <w:r>
        <w:rPr>
          <w:rStyle w:val="Strong"/>
          <w:rFonts w:ascii="Arial" w:hAnsi="Arial" w:cs="Arial"/>
          <w:color w:val="000000"/>
          <w:sz w:val="21"/>
          <w:szCs w:val="21"/>
        </w:rPr>
        <w:t>4: SOUTHERN GAS ADVISORY NOTE</w:t>
      </w:r>
    </w:p>
    <w:p w14:paraId="1E6C91CB" w14:textId="77777777" w:rsidR="00420935" w:rsidRDefault="00420935">
      <w:pPr>
        <w:pStyle w:val="NormalWeb"/>
        <w:divId w:val="1622420009"/>
        <w:rPr>
          <w:rFonts w:ascii="Calibri" w:hAnsi="Calibri" w:cs="Calibri"/>
          <w:color w:val="000000"/>
          <w:sz w:val="22"/>
          <w:szCs w:val="22"/>
        </w:rPr>
      </w:pPr>
      <w:r>
        <w:rPr>
          <w:rFonts w:ascii="Arial" w:hAnsi="Arial" w:cs="Arial"/>
          <w:color w:val="000000"/>
          <w:sz w:val="21"/>
          <w:szCs w:val="21"/>
        </w:rPr>
        <w:t>In June 2021 SGN issued a comprehensive advisory note</w:t>
      </w:r>
    </w:p>
    <w:p w14:paraId="4621CD32" w14:textId="77777777" w:rsidR="00420935" w:rsidRDefault="00420935">
      <w:pPr>
        <w:pStyle w:val="NormalWeb"/>
        <w:divId w:val="1622420009"/>
        <w:rPr>
          <w:rFonts w:ascii="Calibri" w:hAnsi="Calibri" w:cs="Calibri"/>
          <w:color w:val="000000"/>
          <w:sz w:val="22"/>
          <w:szCs w:val="22"/>
        </w:rPr>
      </w:pPr>
      <w:r>
        <w:rPr>
          <w:rFonts w:ascii="Arial" w:hAnsi="Arial" w:cs="Arial"/>
          <w:color w:val="000000"/>
          <w:sz w:val="21"/>
          <w:szCs w:val="21"/>
        </w:rPr>
        <w:t xml:space="preserve">There are </w:t>
      </w:r>
      <w:proofErr w:type="gramStart"/>
      <w:r>
        <w:rPr>
          <w:rFonts w:ascii="Arial" w:hAnsi="Arial" w:cs="Arial"/>
          <w:color w:val="000000"/>
          <w:sz w:val="21"/>
          <w:szCs w:val="21"/>
        </w:rPr>
        <w:t>a number of</w:t>
      </w:r>
      <w:proofErr w:type="gramEnd"/>
      <w:r>
        <w:rPr>
          <w:rFonts w:ascii="Arial" w:hAnsi="Arial" w:cs="Arial"/>
          <w:color w:val="000000"/>
          <w:sz w:val="21"/>
          <w:szCs w:val="21"/>
        </w:rPr>
        <w:t xml:space="preserve"> risks created by built over gas mains and services; these are:</w:t>
      </w:r>
    </w:p>
    <w:p w14:paraId="19C9D6B3" w14:textId="77777777" w:rsidR="00420935" w:rsidRDefault="00420935">
      <w:pPr>
        <w:pStyle w:val="NormalWeb"/>
        <w:divId w:val="1622420009"/>
        <w:rPr>
          <w:rFonts w:ascii="Calibri" w:hAnsi="Calibri" w:cs="Calibri"/>
          <w:color w:val="000000"/>
          <w:sz w:val="22"/>
          <w:szCs w:val="22"/>
        </w:rPr>
      </w:pPr>
      <w:r>
        <w:rPr>
          <w:rFonts w:ascii="Arial" w:hAnsi="Arial" w:cs="Arial"/>
          <w:color w:val="000000"/>
          <w:sz w:val="21"/>
          <w:szCs w:val="21"/>
        </w:rPr>
        <w:lastRenderedPageBreak/>
        <w:t>Pipework loading - pipes are at risk from loads applied by the new structure and are more susceptible to interference damage.</w:t>
      </w:r>
    </w:p>
    <w:p w14:paraId="6F3E5B34" w14:textId="77777777" w:rsidR="00420935" w:rsidRDefault="00420935">
      <w:pPr>
        <w:pStyle w:val="NormalWeb"/>
        <w:divId w:val="1622420009"/>
        <w:rPr>
          <w:rFonts w:ascii="Calibri" w:hAnsi="Calibri" w:cs="Calibri"/>
          <w:color w:val="000000"/>
          <w:sz w:val="22"/>
          <w:szCs w:val="22"/>
        </w:rPr>
      </w:pPr>
      <w:r>
        <w:rPr>
          <w:rFonts w:ascii="Arial" w:hAnsi="Arial" w:cs="Arial"/>
          <w:color w:val="000000"/>
          <w:sz w:val="21"/>
          <w:szCs w:val="21"/>
        </w:rPr>
        <w:t>Gas entry into buildings - pipework proximity increases risk of gas entry in buildings. Leaks arising from previous external pipework able to track directly into main building from unsealed entry.</w:t>
      </w:r>
    </w:p>
    <w:p w14:paraId="463DD359" w14:textId="77777777" w:rsidR="00420935" w:rsidRDefault="00420935">
      <w:pPr>
        <w:pStyle w:val="NormalWeb"/>
        <w:divId w:val="1622420009"/>
        <w:rPr>
          <w:rFonts w:ascii="Calibri" w:hAnsi="Calibri" w:cs="Calibri"/>
          <w:color w:val="000000"/>
          <w:sz w:val="22"/>
          <w:szCs w:val="22"/>
        </w:rPr>
      </w:pPr>
      <w:r>
        <w:rPr>
          <w:rFonts w:ascii="Arial" w:hAnsi="Arial" w:cs="Arial"/>
          <w:color w:val="000000"/>
          <w:sz w:val="21"/>
          <w:szCs w:val="21"/>
        </w:rPr>
        <w:t>Occupier safety - lack or no fire resistance of pipework, fittings, or meter installation. Means of escape could be impeded by an enclosed meter.</w:t>
      </w:r>
    </w:p>
    <w:p w14:paraId="4CE1E81B" w14:textId="77777777" w:rsidR="00420935" w:rsidRDefault="00420935">
      <w:pPr>
        <w:pStyle w:val="NormalWeb"/>
        <w:divId w:val="1622420009"/>
        <w:rPr>
          <w:rFonts w:ascii="Calibri" w:hAnsi="Calibri" w:cs="Calibri"/>
          <w:color w:val="000000"/>
          <w:sz w:val="22"/>
          <w:szCs w:val="22"/>
        </w:rPr>
      </w:pPr>
      <w:r>
        <w:rPr>
          <w:rFonts w:ascii="Arial" w:hAnsi="Arial" w:cs="Arial"/>
          <w:color w:val="000000"/>
          <w:sz w:val="21"/>
          <w:szCs w:val="21"/>
        </w:rPr>
        <w:t>Please note therefore, if you plan to dig, or carry out building work to a property, site, or public highway within our gas network, you must:</w:t>
      </w:r>
    </w:p>
    <w:p w14:paraId="1192276F" w14:textId="77777777" w:rsidR="00420935" w:rsidRDefault="00420935">
      <w:pPr>
        <w:pStyle w:val="NormalWeb"/>
        <w:divId w:val="1622420009"/>
        <w:rPr>
          <w:rFonts w:ascii="Calibri" w:hAnsi="Calibri" w:cs="Calibri"/>
          <w:color w:val="000000"/>
          <w:sz w:val="22"/>
          <w:szCs w:val="22"/>
        </w:rPr>
      </w:pPr>
      <w:r>
        <w:rPr>
          <w:rFonts w:ascii="Arial" w:hAnsi="Arial" w:cs="Arial"/>
          <w:color w:val="000000"/>
          <w:sz w:val="21"/>
          <w:szCs w:val="21"/>
        </w:rPr>
        <w:t>1.  Check your proposals against the information held at https://www.linesearchbeforeudig.co.uk/ to assess any risk associated with your development and</w:t>
      </w:r>
    </w:p>
    <w:p w14:paraId="2EFF75B6" w14:textId="77777777" w:rsidR="00420935" w:rsidRDefault="00420935">
      <w:pPr>
        <w:pStyle w:val="NormalWeb"/>
        <w:divId w:val="1622420009"/>
        <w:rPr>
          <w:rFonts w:ascii="Calibri" w:hAnsi="Calibri" w:cs="Calibri"/>
          <w:color w:val="000000"/>
          <w:sz w:val="22"/>
          <w:szCs w:val="22"/>
        </w:rPr>
      </w:pPr>
      <w:r>
        <w:rPr>
          <w:rFonts w:ascii="Arial" w:hAnsi="Arial" w:cs="Arial"/>
          <w:color w:val="000000"/>
          <w:sz w:val="21"/>
          <w:szCs w:val="21"/>
        </w:rPr>
        <w:t>2.  Contact our Plant Protection team to let them know. Plant location enquiries must be made via email, but you can phone us with general plant protection queries. See our contact details below:</w:t>
      </w:r>
    </w:p>
    <w:p w14:paraId="19539D4A" w14:textId="77777777" w:rsidR="00420935" w:rsidRDefault="00420935">
      <w:pPr>
        <w:pStyle w:val="NormalWeb"/>
        <w:divId w:val="1622420009"/>
        <w:rPr>
          <w:rFonts w:ascii="Calibri" w:hAnsi="Calibri" w:cs="Calibri"/>
          <w:color w:val="000000"/>
          <w:sz w:val="22"/>
          <w:szCs w:val="22"/>
        </w:rPr>
      </w:pPr>
      <w:r>
        <w:rPr>
          <w:rFonts w:ascii="Arial" w:hAnsi="Arial" w:cs="Arial"/>
          <w:color w:val="000000"/>
          <w:sz w:val="21"/>
          <w:szCs w:val="21"/>
        </w:rPr>
        <w:t>Phone: 0800 912 1722 / Email: plantlocation@sgn.co.uk </w:t>
      </w:r>
    </w:p>
    <w:p w14:paraId="37C5CF03" w14:textId="77777777" w:rsidR="00420935" w:rsidRDefault="00420935">
      <w:pPr>
        <w:pStyle w:val="NormalWeb"/>
        <w:divId w:val="1622420009"/>
        <w:rPr>
          <w:rFonts w:ascii="Calibri" w:hAnsi="Calibri" w:cs="Calibri"/>
          <w:color w:val="000000"/>
          <w:sz w:val="22"/>
          <w:szCs w:val="22"/>
        </w:rPr>
      </w:pPr>
      <w:r>
        <w:rPr>
          <w:rFonts w:ascii="Arial" w:hAnsi="Arial" w:cs="Arial"/>
          <w:color w:val="000000"/>
          <w:sz w:val="21"/>
          <w:szCs w:val="21"/>
        </w:rPr>
        <w:t>In the event of an overbuild on our gas network, the pipework must be altered, you may be temporarily disconnected, and your insurance may be invalidated.</w:t>
      </w:r>
    </w:p>
    <w:p w14:paraId="3AA38998" w14:textId="77777777" w:rsidR="00420935" w:rsidRDefault="00420935">
      <w:pPr>
        <w:pStyle w:val="NormalWeb"/>
        <w:divId w:val="1622420009"/>
        <w:rPr>
          <w:rFonts w:ascii="Calibri" w:hAnsi="Calibri" w:cs="Calibri"/>
          <w:color w:val="000000"/>
          <w:sz w:val="22"/>
          <w:szCs w:val="22"/>
        </w:rPr>
      </w:pPr>
      <w:r>
        <w:rPr>
          <w:rFonts w:ascii="Arial" w:hAnsi="Arial" w:cs="Arial"/>
          <w:color w:val="000000"/>
          <w:sz w:val="21"/>
          <w:szCs w:val="21"/>
        </w:rPr>
        <w:t>Further information on safe digging practices can be found here:</w:t>
      </w:r>
    </w:p>
    <w:p w14:paraId="2EE26E73" w14:textId="77777777" w:rsidR="00420935" w:rsidRDefault="00420935">
      <w:pPr>
        <w:pStyle w:val="NormalWeb"/>
        <w:divId w:val="1622420009"/>
        <w:rPr>
          <w:rFonts w:ascii="Calibri" w:hAnsi="Calibri" w:cs="Calibri"/>
          <w:color w:val="000000"/>
          <w:sz w:val="22"/>
          <w:szCs w:val="22"/>
        </w:rPr>
      </w:pPr>
      <w:r>
        <w:rPr>
          <w:rFonts w:ascii="Arial" w:hAnsi="Arial" w:cs="Arial"/>
          <w:color w:val="000000"/>
          <w:sz w:val="21"/>
          <w:szCs w:val="21"/>
        </w:rPr>
        <w:t>Our free Damage Prevention e-Learning only takes 10-15 minutes to complete and highlights the importance of working safely near gas pipelines, giving clear guidance on what to do and who to contact before starting any work https://www.sgn.co.uk/damage-prevention</w:t>
      </w:r>
    </w:p>
    <w:p w14:paraId="3FB410A3" w14:textId="77777777" w:rsidR="00420935" w:rsidRDefault="00420935">
      <w:pPr>
        <w:pStyle w:val="NormalWeb"/>
        <w:divId w:val="1622420009"/>
        <w:rPr>
          <w:rFonts w:ascii="Calibri" w:hAnsi="Calibri" w:cs="Calibri"/>
          <w:color w:val="000000"/>
          <w:sz w:val="22"/>
          <w:szCs w:val="22"/>
        </w:rPr>
      </w:pPr>
      <w:r>
        <w:rPr>
          <w:rFonts w:ascii="Arial" w:hAnsi="Arial" w:cs="Arial"/>
          <w:color w:val="000000"/>
          <w:sz w:val="21"/>
          <w:szCs w:val="21"/>
        </w:rPr>
        <w:t>Further information can also be found here https://www.sgn.co.uk/help-and-advice/digging-safely</w:t>
      </w:r>
    </w:p>
    <w:p w14:paraId="79EF1567" w14:textId="77777777" w:rsidR="00420935" w:rsidRDefault="00420935">
      <w:pPr>
        <w:pStyle w:val="NormalWeb"/>
        <w:divId w:val="1622420009"/>
        <w:rPr>
          <w:rFonts w:ascii="Calibri" w:hAnsi="Calibri" w:cs="Calibri"/>
          <w:color w:val="000000"/>
          <w:sz w:val="22"/>
          <w:szCs w:val="22"/>
        </w:rPr>
      </w:pPr>
      <w:r>
        <w:rPr>
          <w:rFonts w:ascii="Arial" w:hAnsi="Arial" w:cs="Arial"/>
          <w:color w:val="000000"/>
          <w:sz w:val="21"/>
          <w:szCs w:val="21"/>
        </w:rPr>
        <w:t>SGN personnel will contact you accordingly. </w:t>
      </w:r>
    </w:p>
    <w:sectPr w:rsidR="0000000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7044A7"/>
    <w:multiLevelType w:val="hybridMultilevel"/>
    <w:tmpl w:val="111A5CF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7D052E5"/>
    <w:multiLevelType w:val="hybridMultilevel"/>
    <w:tmpl w:val="36DCED6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8231209">
    <w:abstractNumId w:val="0"/>
  </w:num>
  <w:num w:numId="2" w16cid:durableId="1019266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0558"/>
    <w:rsid w:val="00005538"/>
    <w:rsid w:val="000115BC"/>
    <w:rsid w:val="0003007B"/>
    <w:rsid w:val="00035854"/>
    <w:rsid w:val="0003661C"/>
    <w:rsid w:val="00037F9D"/>
    <w:rsid w:val="000543F6"/>
    <w:rsid w:val="000A2BC7"/>
    <w:rsid w:val="000A7849"/>
    <w:rsid w:val="000C42AF"/>
    <w:rsid w:val="000C7C27"/>
    <w:rsid w:val="000D61EF"/>
    <w:rsid w:val="000E0F13"/>
    <w:rsid w:val="001125AC"/>
    <w:rsid w:val="001155BA"/>
    <w:rsid w:val="001246BD"/>
    <w:rsid w:val="001301F5"/>
    <w:rsid w:val="00130292"/>
    <w:rsid w:val="00161992"/>
    <w:rsid w:val="00166E8D"/>
    <w:rsid w:val="00184E3F"/>
    <w:rsid w:val="001A01DA"/>
    <w:rsid w:val="001A2A94"/>
    <w:rsid w:val="001A50A8"/>
    <w:rsid w:val="001B7BC9"/>
    <w:rsid w:val="00200681"/>
    <w:rsid w:val="002060F8"/>
    <w:rsid w:val="00214095"/>
    <w:rsid w:val="00237FC8"/>
    <w:rsid w:val="00266B5B"/>
    <w:rsid w:val="00272BD0"/>
    <w:rsid w:val="00273FC8"/>
    <w:rsid w:val="002A4605"/>
    <w:rsid w:val="002B36D2"/>
    <w:rsid w:val="002C6CA5"/>
    <w:rsid w:val="002D671A"/>
    <w:rsid w:val="002E36B4"/>
    <w:rsid w:val="00305C1A"/>
    <w:rsid w:val="00315FDD"/>
    <w:rsid w:val="00325D72"/>
    <w:rsid w:val="003277A9"/>
    <w:rsid w:val="00344DB7"/>
    <w:rsid w:val="003668D7"/>
    <w:rsid w:val="00372F29"/>
    <w:rsid w:val="00396FD9"/>
    <w:rsid w:val="003A1FA0"/>
    <w:rsid w:val="003A792E"/>
    <w:rsid w:val="003F3F47"/>
    <w:rsid w:val="00420935"/>
    <w:rsid w:val="00441E6E"/>
    <w:rsid w:val="00444338"/>
    <w:rsid w:val="004729F8"/>
    <w:rsid w:val="004768E7"/>
    <w:rsid w:val="004B2D7B"/>
    <w:rsid w:val="004B3C0D"/>
    <w:rsid w:val="004B50FD"/>
    <w:rsid w:val="004D1929"/>
    <w:rsid w:val="004D4DFE"/>
    <w:rsid w:val="004E2EDF"/>
    <w:rsid w:val="004F2157"/>
    <w:rsid w:val="0052471B"/>
    <w:rsid w:val="005504B2"/>
    <w:rsid w:val="005540B2"/>
    <w:rsid w:val="00560919"/>
    <w:rsid w:val="005B4E29"/>
    <w:rsid w:val="005B6644"/>
    <w:rsid w:val="005C0A76"/>
    <w:rsid w:val="005D2333"/>
    <w:rsid w:val="005F71CA"/>
    <w:rsid w:val="00624881"/>
    <w:rsid w:val="00666EA8"/>
    <w:rsid w:val="006757A2"/>
    <w:rsid w:val="00680558"/>
    <w:rsid w:val="006A5CE9"/>
    <w:rsid w:val="006B18A1"/>
    <w:rsid w:val="006B3905"/>
    <w:rsid w:val="00717C6F"/>
    <w:rsid w:val="00731C6F"/>
    <w:rsid w:val="007421C8"/>
    <w:rsid w:val="00754F6B"/>
    <w:rsid w:val="00756A9B"/>
    <w:rsid w:val="00783F9A"/>
    <w:rsid w:val="00790ACC"/>
    <w:rsid w:val="007A0C6A"/>
    <w:rsid w:val="007A61B4"/>
    <w:rsid w:val="007D6600"/>
    <w:rsid w:val="007E61EB"/>
    <w:rsid w:val="00800497"/>
    <w:rsid w:val="00816C6E"/>
    <w:rsid w:val="00823EAF"/>
    <w:rsid w:val="00830867"/>
    <w:rsid w:val="00891F05"/>
    <w:rsid w:val="00891FE3"/>
    <w:rsid w:val="008A3FA6"/>
    <w:rsid w:val="008D44F7"/>
    <w:rsid w:val="008E1D35"/>
    <w:rsid w:val="008E76DC"/>
    <w:rsid w:val="009042EE"/>
    <w:rsid w:val="00906B83"/>
    <w:rsid w:val="0091439F"/>
    <w:rsid w:val="00937522"/>
    <w:rsid w:val="0095453E"/>
    <w:rsid w:val="00974129"/>
    <w:rsid w:val="00980465"/>
    <w:rsid w:val="00983D59"/>
    <w:rsid w:val="00997B0C"/>
    <w:rsid w:val="009D2D9D"/>
    <w:rsid w:val="009F6EE8"/>
    <w:rsid w:val="009F7B55"/>
    <w:rsid w:val="00A21EC8"/>
    <w:rsid w:val="00A2649B"/>
    <w:rsid w:val="00A264F8"/>
    <w:rsid w:val="00A321BF"/>
    <w:rsid w:val="00A5371C"/>
    <w:rsid w:val="00A770D3"/>
    <w:rsid w:val="00A8225E"/>
    <w:rsid w:val="00A95F6D"/>
    <w:rsid w:val="00AA6348"/>
    <w:rsid w:val="00AB0A77"/>
    <w:rsid w:val="00B41A1C"/>
    <w:rsid w:val="00B47219"/>
    <w:rsid w:val="00B534B6"/>
    <w:rsid w:val="00B53BBD"/>
    <w:rsid w:val="00B5686F"/>
    <w:rsid w:val="00B60B0F"/>
    <w:rsid w:val="00B80B70"/>
    <w:rsid w:val="00BA0066"/>
    <w:rsid w:val="00BB38F5"/>
    <w:rsid w:val="00BB506B"/>
    <w:rsid w:val="00BB54BC"/>
    <w:rsid w:val="00BC21F0"/>
    <w:rsid w:val="00BD07ED"/>
    <w:rsid w:val="00BD1FF5"/>
    <w:rsid w:val="00BF5B81"/>
    <w:rsid w:val="00C014FE"/>
    <w:rsid w:val="00C048D1"/>
    <w:rsid w:val="00C141A9"/>
    <w:rsid w:val="00C1573C"/>
    <w:rsid w:val="00C47027"/>
    <w:rsid w:val="00C657F1"/>
    <w:rsid w:val="00C86345"/>
    <w:rsid w:val="00CB615B"/>
    <w:rsid w:val="00CD71F5"/>
    <w:rsid w:val="00CE03BD"/>
    <w:rsid w:val="00CF5364"/>
    <w:rsid w:val="00CF7F48"/>
    <w:rsid w:val="00D0399A"/>
    <w:rsid w:val="00D13955"/>
    <w:rsid w:val="00D2683C"/>
    <w:rsid w:val="00D3797D"/>
    <w:rsid w:val="00D45F13"/>
    <w:rsid w:val="00DA0E7C"/>
    <w:rsid w:val="00DA3789"/>
    <w:rsid w:val="00DE022F"/>
    <w:rsid w:val="00DE5E19"/>
    <w:rsid w:val="00DE7196"/>
    <w:rsid w:val="00E2243E"/>
    <w:rsid w:val="00E22EDC"/>
    <w:rsid w:val="00E27156"/>
    <w:rsid w:val="00E33CE3"/>
    <w:rsid w:val="00E6389E"/>
    <w:rsid w:val="00EB64F0"/>
    <w:rsid w:val="00EC3B01"/>
    <w:rsid w:val="00ED2FE1"/>
    <w:rsid w:val="00EE5D74"/>
    <w:rsid w:val="00F0121D"/>
    <w:rsid w:val="00F12AD4"/>
    <w:rsid w:val="00F2337E"/>
    <w:rsid w:val="00F61449"/>
    <w:rsid w:val="00F6510E"/>
    <w:rsid w:val="00F87CE5"/>
    <w:rsid w:val="00F9653C"/>
    <w:rsid w:val="00F9738D"/>
    <w:rsid w:val="00FA2BB8"/>
    <w:rsid w:val="00FA6E02"/>
    <w:rsid w:val="00FB6B80"/>
    <w:rsid w:val="00FF3C26"/>
    <w:rsid w:val="00FF71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E36FBA"/>
  <w15:chartTrackingRefBased/>
  <w15:docId w15:val="{17F869B7-281D-4148-81C4-41E89860AA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664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rsid w:val="00680558"/>
    <w:pPr>
      <w:autoSpaceDE w:val="0"/>
      <w:autoSpaceDN w:val="0"/>
      <w:adjustRightInd w:val="0"/>
      <w:spacing w:after="0" w:line="240" w:lineRule="auto"/>
    </w:pPr>
    <w:rPr>
      <w:rFonts w:ascii="Arial" w:hAnsi="Arial" w:cs="Arial"/>
      <w:kern w:val="0"/>
      <w:sz w:val="24"/>
      <w:szCs w:val="24"/>
    </w:rPr>
  </w:style>
  <w:style w:type="table" w:styleId="TableGrid">
    <w:name w:val="Table Grid"/>
    <w:basedOn w:val="TableNormal"/>
    <w:uiPriority w:val="39"/>
    <w:rsid w:val="004443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B6644"/>
    <w:rPr>
      <w:color w:val="0563C1" w:themeColor="hyperlink"/>
      <w:u w:val="single"/>
    </w:rPr>
  </w:style>
  <w:style w:type="character" w:styleId="UnresolvedMention">
    <w:name w:val="Unresolved Mention"/>
    <w:basedOn w:val="DefaultParagraphFont"/>
    <w:uiPriority w:val="99"/>
    <w:semiHidden/>
    <w:unhideWhenUsed/>
    <w:rsid w:val="005B6644"/>
    <w:rPr>
      <w:color w:val="605E5C"/>
      <w:shd w:val="clear" w:color="auto" w:fill="E1DFDD"/>
    </w:rPr>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heme="minorEastAsia" w:hAnsi="Times New Roman" w:cs="Times New Roman"/>
      <w:kern w:val="0"/>
      <w:sz w:val="24"/>
      <w:szCs w:val="24"/>
      <w:lang w:eastAsia="en-GB"/>
      <w14:ligatures w14:val="none"/>
    </w:rPr>
  </w:style>
  <w:style w:type="character" w:styleId="Emphasis">
    <w:name w:val="Emphasis"/>
    <w:basedOn w:val="DefaultParagraphFont"/>
    <w:uiPriority w:val="20"/>
    <w:qFormat/>
    <w:rPr>
      <w:i/>
      <w:iCs/>
    </w:rPr>
  </w:style>
  <w:style w:type="character" w:styleId="Strong">
    <w:name w:val="Strong"/>
    <w:basedOn w:val="DefaultParagraphFont"/>
    <w:uiPriority w:val="22"/>
    <w:qFormat/>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684748">
      <w:bodyDiv w:val="1"/>
      <w:marLeft w:val="0"/>
      <w:marRight w:val="0"/>
      <w:marTop w:val="0"/>
      <w:marBottom w:val="0"/>
      <w:divBdr>
        <w:top w:val="none" w:sz="0" w:space="0" w:color="auto"/>
        <w:left w:val="none" w:sz="0" w:space="0" w:color="auto"/>
        <w:bottom w:val="none" w:sz="0" w:space="0" w:color="auto"/>
        <w:right w:val="none" w:sz="0" w:space="0" w:color="auto"/>
      </w:divBdr>
    </w:div>
    <w:div w:id="308554310">
      <w:bodyDiv w:val="1"/>
      <w:marLeft w:val="0"/>
      <w:marRight w:val="0"/>
      <w:marTop w:val="0"/>
      <w:marBottom w:val="0"/>
      <w:divBdr>
        <w:top w:val="none" w:sz="0" w:space="0" w:color="auto"/>
        <w:left w:val="none" w:sz="0" w:space="0" w:color="auto"/>
        <w:bottom w:val="none" w:sz="0" w:space="0" w:color="auto"/>
        <w:right w:val="none" w:sz="0" w:space="0" w:color="auto"/>
      </w:divBdr>
    </w:div>
    <w:div w:id="648829997">
      <w:bodyDiv w:val="1"/>
      <w:marLeft w:val="0"/>
      <w:marRight w:val="0"/>
      <w:marTop w:val="0"/>
      <w:marBottom w:val="0"/>
      <w:divBdr>
        <w:top w:val="none" w:sz="0" w:space="0" w:color="auto"/>
        <w:left w:val="none" w:sz="0" w:space="0" w:color="auto"/>
        <w:bottom w:val="none" w:sz="0" w:space="0" w:color="auto"/>
        <w:right w:val="none" w:sz="0" w:space="0" w:color="auto"/>
      </w:divBdr>
    </w:div>
    <w:div w:id="1182162361">
      <w:bodyDiv w:val="1"/>
      <w:marLeft w:val="0"/>
      <w:marRight w:val="0"/>
      <w:marTop w:val="0"/>
      <w:marBottom w:val="0"/>
      <w:divBdr>
        <w:top w:val="none" w:sz="0" w:space="0" w:color="auto"/>
        <w:left w:val="none" w:sz="0" w:space="0" w:color="auto"/>
        <w:bottom w:val="none" w:sz="0" w:space="0" w:color="auto"/>
        <w:right w:val="none" w:sz="0" w:space="0" w:color="auto"/>
      </w:divBdr>
    </w:div>
    <w:div w:id="1234006975">
      <w:bodyDiv w:val="1"/>
      <w:marLeft w:val="0"/>
      <w:marRight w:val="0"/>
      <w:marTop w:val="0"/>
      <w:marBottom w:val="0"/>
      <w:divBdr>
        <w:top w:val="none" w:sz="0" w:space="0" w:color="auto"/>
        <w:left w:val="none" w:sz="0" w:space="0" w:color="auto"/>
        <w:bottom w:val="none" w:sz="0" w:space="0" w:color="auto"/>
        <w:right w:val="none" w:sz="0" w:space="0" w:color="auto"/>
      </w:divBdr>
    </w:div>
    <w:div w:id="1611545003">
      <w:bodyDiv w:val="1"/>
      <w:marLeft w:val="0"/>
      <w:marRight w:val="0"/>
      <w:marTop w:val="0"/>
      <w:marBottom w:val="0"/>
      <w:divBdr>
        <w:top w:val="none" w:sz="0" w:space="0" w:color="auto"/>
        <w:left w:val="none" w:sz="0" w:space="0" w:color="auto"/>
        <w:bottom w:val="none" w:sz="0" w:space="0" w:color="auto"/>
        <w:right w:val="none" w:sz="0" w:space="0" w:color="auto"/>
      </w:divBdr>
    </w:div>
    <w:div w:id="1622420009">
      <w:bodyDiv w:val="1"/>
      <w:marLeft w:val="0"/>
      <w:marRight w:val="0"/>
      <w:marTop w:val="0"/>
      <w:marBottom w:val="0"/>
      <w:divBdr>
        <w:top w:val="none" w:sz="0" w:space="0" w:color="auto"/>
        <w:left w:val="none" w:sz="0" w:space="0" w:color="auto"/>
        <w:bottom w:val="none" w:sz="0" w:space="0" w:color="auto"/>
        <w:right w:val="none" w:sz="0" w:space="0" w:color="auto"/>
      </w:divBdr>
    </w:div>
    <w:div w:id="1694309613">
      <w:bodyDiv w:val="1"/>
      <w:marLeft w:val="0"/>
      <w:marRight w:val="0"/>
      <w:marTop w:val="0"/>
      <w:marBottom w:val="0"/>
      <w:divBdr>
        <w:top w:val="none" w:sz="0" w:space="0" w:color="auto"/>
        <w:left w:val="none" w:sz="0" w:space="0" w:color="auto"/>
        <w:bottom w:val="none" w:sz="0" w:space="0" w:color="auto"/>
        <w:right w:val="none" w:sz="0" w:space="0" w:color="auto"/>
      </w:divBdr>
    </w:div>
    <w:div w:id="1766226587">
      <w:bodyDiv w:val="1"/>
      <w:marLeft w:val="0"/>
      <w:marRight w:val="0"/>
      <w:marTop w:val="0"/>
      <w:marBottom w:val="0"/>
      <w:divBdr>
        <w:top w:val="none" w:sz="0" w:space="0" w:color="auto"/>
        <w:left w:val="none" w:sz="0" w:space="0" w:color="auto"/>
        <w:bottom w:val="none" w:sz="0" w:space="0" w:color="auto"/>
        <w:right w:val="none" w:sz="0" w:space="0" w:color="auto"/>
      </w:divBdr>
    </w:div>
    <w:div w:id="2029721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planningportal.co.uk" TargetMode="Externa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1762</Words>
  <Characters>10047</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salesforceId:c4505f80-583b-4d20-a817-0c425020a993</dc:subject>
  <dc:creator>Clark, Jacky</dc:creator>
  <cp:keywords/>
  <dc:description/>
  <cp:lastModifiedBy>Hoare, Jalminder</cp:lastModifiedBy>
  <cp:revision>2</cp:revision>
  <dcterms:created xsi:type="dcterms:W3CDTF">2025-09-03T08:35:00Z</dcterms:created>
  <dcterms:modified xsi:type="dcterms:W3CDTF">2025-09-03T08:35:00Z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069Sl00000L4UY8IAN</vt:lpwstr>
  </property>
</Properties>
</file>