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27E22981">
                <wp:simplePos x="0" y="0"/>
                <wp:positionH relativeFrom="column">
                  <wp:posOffset>9525</wp:posOffset>
                </wp:positionH>
                <wp:positionV relativeFrom="paragraph">
                  <wp:posOffset>405765</wp:posOffset>
                </wp:positionV>
                <wp:extent cx="5775960" cy="2124075"/>
                <wp:effectExtent l="0" t="0" r="1524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2124075"/>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7AC04E45"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AE6FDE">
                              <w:rPr>
                                <w:rFonts w:ascii="Calibri" w:hAnsi="Calibri" w:cs="Calibri"/>
                                <w:b/>
                                <w:sz w:val="22"/>
                                <w:szCs w:val="22"/>
                              </w:rPr>
                              <w:t>27/8</w:t>
                            </w:r>
                            <w:r w:rsidR="008B2D5D">
                              <w:rPr>
                                <w:rFonts w:ascii="Calibri" w:hAnsi="Calibri" w:cs="Calibri"/>
                                <w:b/>
                                <w:sz w:val="22"/>
                                <w:szCs w:val="22"/>
                              </w:rPr>
                              <w:t>/25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D57AA66"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B335BB">
                              <w:rPr>
                                <w:rFonts w:ascii="Calibri" w:hAnsi="Calibri" w:cs="Calibri"/>
                                <w:b/>
                                <w:sz w:val="22"/>
                                <w:szCs w:val="22"/>
                              </w:rPr>
                              <w:t>0</w:t>
                            </w:r>
                            <w:r w:rsidR="008B2D5D">
                              <w:rPr>
                                <w:rFonts w:ascii="Calibri" w:hAnsi="Calibri" w:cs="Calibri"/>
                                <w:b/>
                                <w:sz w:val="22"/>
                                <w:szCs w:val="22"/>
                              </w:rPr>
                              <w:t>0</w:t>
                            </w:r>
                            <w:r w:rsidR="00AE6FDE">
                              <w:rPr>
                                <w:rFonts w:ascii="Calibri" w:hAnsi="Calibri" w:cs="Calibri"/>
                                <w:b/>
                                <w:sz w:val="22"/>
                                <w:szCs w:val="22"/>
                              </w:rPr>
                              <w:t>482</w:t>
                            </w:r>
                          </w:p>
                          <w:p w14:paraId="458D1D24" w14:textId="7E30C878"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AE6FDE">
                              <w:rPr>
                                <w:rFonts w:ascii="Calibri" w:hAnsi="Calibri" w:cs="Calibri"/>
                                <w:b/>
                                <w:sz w:val="22"/>
                                <w:szCs w:val="22"/>
                              </w:rPr>
                              <w:t xml:space="preserve">25A East Street, Havant </w:t>
                            </w:r>
                          </w:p>
                          <w:p w14:paraId="122D52D5" w14:textId="526B56F6" w:rsidR="00181232"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6EC8E3C9" w14:textId="77777777" w:rsidR="00453C33" w:rsidRDefault="00453C33" w:rsidP="00181232">
                            <w:pPr>
                              <w:pStyle w:val="Normal0"/>
                              <w:rPr>
                                <w:rFonts w:ascii="Calibri" w:hAnsi="Calibri" w:cs="Calibri"/>
                                <w:b/>
                                <w:sz w:val="22"/>
                                <w:szCs w:val="22"/>
                              </w:rPr>
                            </w:pPr>
                          </w:p>
                          <w:p w14:paraId="2097DAF0" w14:textId="77777777" w:rsidR="00453C33" w:rsidRPr="00453C33" w:rsidRDefault="00453C33" w:rsidP="00453C33">
                            <w:pPr>
                              <w:pStyle w:val="Normal0"/>
                              <w:rPr>
                                <w:rFonts w:ascii="Calibri" w:hAnsi="Calibri" w:cs="Calibri"/>
                                <w:b/>
                                <w:sz w:val="22"/>
                                <w:szCs w:val="22"/>
                              </w:rPr>
                            </w:pPr>
                            <w:r w:rsidRPr="00453C33">
                              <w:rPr>
                                <w:rFonts w:ascii="Calibri" w:hAnsi="Calibri" w:cs="Calibri"/>
                                <w:b/>
                                <w:sz w:val="22"/>
                                <w:szCs w:val="22"/>
                              </w:rPr>
                              <w:t>Replacement of inner units of first floor bay window from timber to uPVC, with wooden frames and top level, stained glass glazing to remain</w:t>
                            </w:r>
                          </w:p>
                          <w:p w14:paraId="070B8EBC" w14:textId="3492A150"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75pt;margin-top:31.95pt;width:454.8pt;height:167.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" fillcolor="#c1e4f5 [660]">
                <v:textbox>
                  <w:txbxContent>
                    <w:p w14:paraId="7546DDFA" w14:textId="7AC04E45"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AE6FDE">
                        <w:rPr>
                          <w:rFonts w:ascii="Calibri" w:hAnsi="Calibri" w:cs="Calibri"/>
                          <w:b/>
                          <w:sz w:val="22"/>
                          <w:szCs w:val="22"/>
                        </w:rPr>
                        <w:t>27/8</w:t>
                      </w:r>
                      <w:r w:rsidR="008B2D5D">
                        <w:rPr>
                          <w:rFonts w:ascii="Calibri" w:hAnsi="Calibri" w:cs="Calibri"/>
                          <w:b/>
                          <w:sz w:val="22"/>
                          <w:szCs w:val="22"/>
                        </w:rPr>
                        <w:t>/25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D57AA66"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B335BB">
                        <w:rPr>
                          <w:rFonts w:ascii="Calibri" w:hAnsi="Calibri" w:cs="Calibri"/>
                          <w:b/>
                          <w:sz w:val="22"/>
                          <w:szCs w:val="22"/>
                        </w:rPr>
                        <w:t>0</w:t>
                      </w:r>
                      <w:r w:rsidR="008B2D5D">
                        <w:rPr>
                          <w:rFonts w:ascii="Calibri" w:hAnsi="Calibri" w:cs="Calibri"/>
                          <w:b/>
                          <w:sz w:val="22"/>
                          <w:szCs w:val="22"/>
                        </w:rPr>
                        <w:t>0</w:t>
                      </w:r>
                      <w:r w:rsidR="00AE6FDE">
                        <w:rPr>
                          <w:rFonts w:ascii="Calibri" w:hAnsi="Calibri" w:cs="Calibri"/>
                          <w:b/>
                          <w:sz w:val="22"/>
                          <w:szCs w:val="22"/>
                        </w:rPr>
                        <w:t>482</w:t>
                      </w:r>
                    </w:p>
                    <w:p w14:paraId="458D1D24" w14:textId="7E30C878"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AE6FDE">
                        <w:rPr>
                          <w:rFonts w:ascii="Calibri" w:hAnsi="Calibri" w:cs="Calibri"/>
                          <w:b/>
                          <w:sz w:val="22"/>
                          <w:szCs w:val="22"/>
                        </w:rPr>
                        <w:t xml:space="preserve">25A East Street, Havant </w:t>
                      </w:r>
                    </w:p>
                    <w:p w14:paraId="122D52D5" w14:textId="526B56F6" w:rsidR="00181232"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6EC8E3C9" w14:textId="77777777" w:rsidR="00453C33" w:rsidRDefault="00453C33" w:rsidP="00181232">
                      <w:pPr>
                        <w:pStyle w:val="Normal0"/>
                        <w:rPr>
                          <w:rFonts w:ascii="Calibri" w:hAnsi="Calibri" w:cs="Calibri"/>
                          <w:b/>
                          <w:sz w:val="22"/>
                          <w:szCs w:val="22"/>
                        </w:rPr>
                      </w:pPr>
                    </w:p>
                    <w:p w14:paraId="2097DAF0" w14:textId="77777777" w:rsidR="00453C33" w:rsidRPr="00453C33" w:rsidRDefault="00453C33" w:rsidP="00453C33">
                      <w:pPr>
                        <w:pStyle w:val="Normal0"/>
                        <w:rPr>
                          <w:rFonts w:ascii="Calibri" w:hAnsi="Calibri" w:cs="Calibri"/>
                          <w:b/>
                          <w:sz w:val="22"/>
                          <w:szCs w:val="22"/>
                        </w:rPr>
                      </w:pPr>
                      <w:r w:rsidRPr="00453C33">
                        <w:rPr>
                          <w:rFonts w:ascii="Calibri" w:hAnsi="Calibri" w:cs="Calibri"/>
                          <w:b/>
                          <w:sz w:val="22"/>
                          <w:szCs w:val="22"/>
                        </w:rPr>
                        <w:t>Replacement of inner units of first floor bay window from timber to uPVC, with wooden frames and top level, stained glass glazing to remain</w:t>
                      </w:r>
                    </w:p>
                    <w:p w14:paraId="070B8EBC" w14:textId="3492A150"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1A53A43C" w14:textId="7CE20279" w:rsidR="008A4CAB" w:rsidRDefault="002727E7" w:rsidP="00195CB1">
      <w:pPr>
        <w:jc w:val="both"/>
        <w:rPr>
          <w:rFonts w:ascii="Calibri" w:hAnsi="Calibri" w:cs="Calibri"/>
          <w:sz w:val="22"/>
          <w:szCs w:val="22"/>
        </w:rPr>
      </w:pPr>
      <w:r w:rsidRPr="00031172">
        <w:rPr>
          <w:rFonts w:ascii="Calibri" w:hAnsi="Calibri" w:cs="Calibri"/>
          <w:sz w:val="22"/>
          <w:szCs w:val="22"/>
        </w:rPr>
        <w:t>The application site</w:t>
      </w:r>
      <w:r w:rsidR="00031172" w:rsidRPr="00031172">
        <w:rPr>
          <w:rFonts w:ascii="Calibri" w:hAnsi="Calibri" w:cs="Calibri"/>
          <w:sz w:val="22"/>
          <w:szCs w:val="22"/>
        </w:rPr>
        <w:t xml:space="preserve"> is located </w:t>
      </w:r>
      <w:r w:rsidR="00B83DD4">
        <w:rPr>
          <w:rFonts w:ascii="Calibri" w:hAnsi="Calibri" w:cs="Calibri"/>
          <w:sz w:val="22"/>
          <w:szCs w:val="22"/>
        </w:rPr>
        <w:t xml:space="preserve">on East Street in Havant and is within the St Faiths Conservation Area. It comprises a pair of semi-detached, two-storey properties with accommodation in the roof dating back to the late C18, early C19. They are characterised by a distinctive terracotta tile hanging on the first floor and joint porch overing. The ground floor is red </w:t>
      </w:r>
      <w:r w:rsidR="0006214A">
        <w:rPr>
          <w:rFonts w:ascii="Calibri" w:hAnsi="Calibri" w:cs="Calibri"/>
          <w:sz w:val="22"/>
          <w:szCs w:val="22"/>
        </w:rPr>
        <w:t>brick,</w:t>
      </w:r>
      <w:r w:rsidR="00B83DD4">
        <w:rPr>
          <w:rFonts w:ascii="Calibri" w:hAnsi="Calibri" w:cs="Calibri"/>
          <w:sz w:val="22"/>
          <w:szCs w:val="22"/>
        </w:rPr>
        <w:t xml:space="preserve"> and the roof covering is clay roof tiling. </w:t>
      </w:r>
      <w:r w:rsidR="0006214A">
        <w:rPr>
          <w:rFonts w:ascii="Calibri" w:hAnsi="Calibri" w:cs="Calibri"/>
          <w:sz w:val="22"/>
          <w:szCs w:val="22"/>
        </w:rPr>
        <w:t xml:space="preserve">No. 25a has retained stained glass top panes on the bay windows. </w:t>
      </w:r>
      <w:r w:rsidR="00B83DD4">
        <w:rPr>
          <w:rFonts w:ascii="Calibri" w:hAnsi="Calibri" w:cs="Calibri"/>
          <w:sz w:val="22"/>
          <w:szCs w:val="22"/>
        </w:rPr>
        <w:t xml:space="preserve">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4F708100"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493D1E">
        <w:rPr>
          <w:rFonts w:ascii="Calibri" w:hAnsi="Calibri" w:cs="Calibri"/>
          <w:b/>
          <w:bCs/>
          <w:sz w:val="22"/>
          <w:szCs w:val="22"/>
        </w:rPr>
        <w:t>a Conservation Area,</w:t>
      </w:r>
      <w:r w:rsidRPr="00493D1E">
        <w:rPr>
          <w:rFonts w:ascii="Calibri" w:hAnsi="Calibri" w:cs="Calibri"/>
          <w:sz w:val="22"/>
          <w:szCs w:val="22"/>
        </w:rPr>
        <w:t xml:space="preserve"> to have special regard to the desirability of preserving or enhancing the character and appearance of that area.</w:t>
      </w:r>
    </w:p>
    <w:p w14:paraId="17DD080F" w14:textId="7FB5A05E"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28E5C253" w14:textId="5DB08542" w:rsidR="00040242"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7F3519">
        <w:rPr>
          <w:rFonts w:ascii="Calibri" w:hAnsi="Calibri" w:cs="Calibri"/>
          <w:sz w:val="22"/>
          <w:szCs w:val="22"/>
        </w:rPr>
        <w:t>202-221</w:t>
      </w:r>
      <w:r w:rsidRPr="00493D1E">
        <w:rPr>
          <w:rFonts w:ascii="Calibri" w:hAnsi="Calibri" w:cs="Calibri"/>
          <w:sz w:val="22"/>
          <w:szCs w:val="22"/>
        </w:rPr>
        <w:t xml:space="preserve">. </w:t>
      </w:r>
      <w:r w:rsidR="00040242">
        <w:rPr>
          <w:rFonts w:ascii="Calibri" w:hAnsi="Calibri" w:cs="Calibri"/>
          <w:sz w:val="22"/>
          <w:szCs w:val="22"/>
        </w:rPr>
        <w:t xml:space="preserve">The following are most relevant: </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739B64B5" w14:textId="77777777" w:rsidR="00C7784F" w:rsidRDefault="00C7784F" w:rsidP="00B374C1">
      <w:pPr>
        <w:jc w:val="both"/>
        <w:rPr>
          <w:rFonts w:ascii="Calibri" w:hAnsi="Calibri" w:cs="Calibri"/>
          <w:b/>
          <w:bCs/>
          <w:sz w:val="22"/>
          <w:szCs w:val="22"/>
        </w:rPr>
      </w:pPr>
    </w:p>
    <w:p w14:paraId="640D0AA1" w14:textId="34C7E4A5"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lastRenderedPageBreak/>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w:t>
      </w:r>
      <w:proofErr w:type="gramStart"/>
      <w:r w:rsidRPr="00493D1E">
        <w:rPr>
          <w:rFonts w:ascii="Calibri" w:hAnsi="Calibri" w:cs="Calibri"/>
          <w:i/>
          <w:iCs/>
          <w:sz w:val="22"/>
          <w:szCs w:val="22"/>
        </w:rPr>
        <w:t>interest;</w:t>
      </w:r>
      <w:proofErr w:type="gramEnd"/>
      <w:r w:rsidRPr="00493D1E">
        <w:rPr>
          <w:rFonts w:ascii="Calibri" w:hAnsi="Calibri" w:cs="Calibri"/>
          <w:i/>
          <w:iCs/>
          <w:sz w:val="22"/>
          <w:szCs w:val="22"/>
        </w:rPr>
        <w:t xml:space="preserve">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w:t>
      </w:r>
      <w:proofErr w:type="gramStart"/>
      <w:r w:rsidRPr="00493D1E">
        <w:rPr>
          <w:rFonts w:ascii="Calibri" w:hAnsi="Calibri" w:cs="Calibri"/>
          <w:i/>
          <w:iCs/>
          <w:sz w:val="22"/>
          <w:szCs w:val="22"/>
        </w:rPr>
        <w:t>doors;</w:t>
      </w:r>
      <w:proofErr w:type="gramEnd"/>
      <w:r w:rsidRPr="00493D1E">
        <w:rPr>
          <w:rFonts w:ascii="Calibri" w:hAnsi="Calibri" w:cs="Calibri"/>
          <w:i/>
          <w:iCs/>
          <w:sz w:val="22"/>
          <w:szCs w:val="22"/>
        </w:rPr>
        <w:t xml:space="preserve">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 xml:space="preserve">Policy DM20 states </w:t>
      </w:r>
      <w:proofErr w:type="gramStart"/>
      <w:r w:rsidRPr="00493D1E">
        <w:rPr>
          <w:rFonts w:ascii="Calibri" w:hAnsi="Calibri" w:cs="Calibri"/>
          <w:sz w:val="22"/>
          <w:szCs w:val="22"/>
        </w:rPr>
        <w:t>that</w:t>
      </w:r>
      <w:r w:rsidR="00A75182" w:rsidRPr="00493D1E">
        <w:rPr>
          <w:rFonts w:ascii="Calibri" w:hAnsi="Calibri" w:cs="Calibri"/>
          <w:sz w:val="22"/>
          <w:szCs w:val="22"/>
        </w:rPr>
        <w:t>;</w:t>
      </w:r>
      <w:proofErr w:type="gramEnd"/>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292CC73A" w:rsidR="009A6F4C" w:rsidRDefault="00B374C1" w:rsidP="00B12D34">
      <w:pPr>
        <w:jc w:val="both"/>
        <w:rPr>
          <w:rFonts w:ascii="Calibri" w:hAnsi="Calibri" w:cs="Calibri"/>
          <w:bCs/>
          <w:i/>
          <w:iCs/>
          <w:sz w:val="22"/>
          <w:szCs w:val="22"/>
        </w:rPr>
      </w:pPr>
      <w:r w:rsidRPr="00493D1E">
        <w:rPr>
          <w:rFonts w:ascii="Calibri" w:hAnsi="Calibri" w:cs="Calibri"/>
          <w:bCs/>
          <w:i/>
          <w:iCs/>
          <w:sz w:val="22"/>
          <w:szCs w:val="22"/>
        </w:rPr>
        <w:t>where possible positive opportunities to conserve and enjoy heritage assets.</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14A048A0" w14:textId="4725FB1F" w:rsidR="0006214A" w:rsidRDefault="00F37313" w:rsidP="0006214A">
      <w:pPr>
        <w:jc w:val="both"/>
        <w:rPr>
          <w:rFonts w:ascii="Calibri" w:hAnsi="Calibri" w:cs="Calibri"/>
          <w:sz w:val="22"/>
          <w:szCs w:val="22"/>
        </w:rPr>
      </w:pPr>
      <w:r>
        <w:rPr>
          <w:rFonts w:ascii="Calibri" w:hAnsi="Calibri" w:cs="Calibri"/>
          <w:sz w:val="22"/>
          <w:szCs w:val="22"/>
        </w:rPr>
        <w:t xml:space="preserve">The </w:t>
      </w:r>
      <w:r w:rsidR="0006214A">
        <w:rPr>
          <w:rFonts w:ascii="Calibri" w:hAnsi="Calibri" w:cs="Calibri"/>
          <w:sz w:val="22"/>
          <w:szCs w:val="22"/>
        </w:rPr>
        <w:t xml:space="preserve">proposal is to partially replace the first floor, bay window on No. 25a. The reason for this alteration is that the window has become defective due to the existing laminate glass causing the frame to bow and the timber beads becoming rotten. The proposal is to replace the inner sections of the three window panes within the bay window, with uPVC slip ins. The outer wooden frame would remain as would the top section of the window which features the stained glass. </w:t>
      </w:r>
    </w:p>
    <w:p w14:paraId="357DEC15" w14:textId="1A1D673C" w:rsidR="0006214A" w:rsidRDefault="0006214A" w:rsidP="0006214A">
      <w:pPr>
        <w:jc w:val="both"/>
        <w:rPr>
          <w:rFonts w:ascii="Calibri" w:hAnsi="Calibri" w:cs="Calibri"/>
          <w:sz w:val="22"/>
          <w:szCs w:val="22"/>
        </w:rPr>
      </w:pPr>
      <w:r>
        <w:rPr>
          <w:rFonts w:ascii="Calibri" w:hAnsi="Calibri" w:cs="Calibri"/>
          <w:sz w:val="22"/>
          <w:szCs w:val="22"/>
        </w:rPr>
        <w:t xml:space="preserve">This alteration has already taken place within the attached property (No. 25) but across all the windows, not just the first-floor bay. Also, the stained glass has been lost from No. 25 and ‘slip ins’ feature a different design to the original window. This would not be the case with the proposed alterations to No. 25a which seek to retain the stained-glass section and replicate the existing design. </w:t>
      </w:r>
    </w:p>
    <w:p w14:paraId="11E79631" w14:textId="240CDC5B" w:rsidR="00A1734B" w:rsidRPr="003F6414" w:rsidRDefault="0006214A" w:rsidP="00B12D34">
      <w:pPr>
        <w:jc w:val="both"/>
        <w:rPr>
          <w:rFonts w:ascii="Calibri" w:hAnsi="Calibri" w:cs="Calibri"/>
          <w:sz w:val="22"/>
          <w:szCs w:val="22"/>
        </w:rPr>
      </w:pPr>
      <w:r>
        <w:rPr>
          <w:rFonts w:ascii="Calibri" w:hAnsi="Calibri" w:cs="Calibri"/>
          <w:sz w:val="22"/>
          <w:szCs w:val="22"/>
        </w:rPr>
        <w:lastRenderedPageBreak/>
        <w:t xml:space="preserve">Overall, the proposed alterations would be </w:t>
      </w:r>
      <w:r w:rsidR="00AE6C31">
        <w:rPr>
          <w:rFonts w:ascii="Calibri" w:hAnsi="Calibri" w:cs="Calibri"/>
          <w:sz w:val="22"/>
          <w:szCs w:val="22"/>
        </w:rPr>
        <w:t xml:space="preserve">minimal in terms of their visual impact, with </w:t>
      </w:r>
      <w:proofErr w:type="gramStart"/>
      <w:r w:rsidR="00AE6C31">
        <w:rPr>
          <w:rFonts w:ascii="Calibri" w:hAnsi="Calibri" w:cs="Calibri"/>
          <w:sz w:val="22"/>
          <w:szCs w:val="22"/>
        </w:rPr>
        <w:t>the majority of</w:t>
      </w:r>
      <w:proofErr w:type="gramEnd"/>
      <w:r w:rsidR="00AE6C31">
        <w:rPr>
          <w:rFonts w:ascii="Calibri" w:hAnsi="Calibri" w:cs="Calibri"/>
          <w:sz w:val="22"/>
          <w:szCs w:val="22"/>
        </w:rPr>
        <w:t xml:space="preserve"> the window retaining its ‘wooden’ appearance. </w:t>
      </w:r>
      <w:r w:rsidR="00C7784F">
        <w:rPr>
          <w:rFonts w:ascii="Calibri" w:hAnsi="Calibri" w:cs="Calibri"/>
          <w:sz w:val="22"/>
          <w:szCs w:val="22"/>
        </w:rPr>
        <w:t xml:space="preserve">As such, it is considered that the proposal would not </w:t>
      </w:r>
      <w:r w:rsidR="0037713B">
        <w:rPr>
          <w:rFonts w:ascii="Calibri" w:hAnsi="Calibri" w:cs="Calibri"/>
          <w:sz w:val="22"/>
          <w:szCs w:val="22"/>
        </w:rPr>
        <w:t xml:space="preserve">result in harm to the </w:t>
      </w:r>
      <w:r w:rsidR="00100B19">
        <w:rPr>
          <w:rFonts w:ascii="Calibri" w:hAnsi="Calibri" w:cs="Calibri"/>
          <w:sz w:val="22"/>
          <w:szCs w:val="22"/>
        </w:rPr>
        <w:t xml:space="preserve">St Faiths </w:t>
      </w:r>
      <w:r w:rsidR="0037713B">
        <w:rPr>
          <w:rFonts w:ascii="Calibri" w:hAnsi="Calibri" w:cs="Calibri"/>
          <w:sz w:val="22"/>
          <w:szCs w:val="22"/>
        </w:rPr>
        <w:t xml:space="preserve">CA and therefore meets the test set out in </w:t>
      </w:r>
      <w:r w:rsidR="00895769" w:rsidRPr="00CC113C">
        <w:rPr>
          <w:rFonts w:ascii="Calibri" w:hAnsi="Calibri" w:cs="Calibri"/>
          <w:sz w:val="22"/>
          <w:szCs w:val="22"/>
        </w:rPr>
        <w:t xml:space="preserve">S72 of the </w:t>
      </w:r>
      <w:r w:rsidR="00A1734B" w:rsidRPr="00CC113C">
        <w:rPr>
          <w:rFonts w:ascii="Calibri" w:hAnsi="Calibri" w:cs="Calibri"/>
          <w:sz w:val="22"/>
          <w:szCs w:val="22"/>
        </w:rPr>
        <w:t>Planning (Listed Buildings and Conservation Areas) Act 1990 ("1990 Act"</w:t>
      </w:r>
      <w:r w:rsidR="00100B19">
        <w:rPr>
          <w:rFonts w:ascii="Calibri" w:hAnsi="Calibri" w:cs="Calibri"/>
          <w:sz w:val="22"/>
          <w:szCs w:val="22"/>
        </w:rPr>
        <w:t xml:space="preserve">) </w:t>
      </w:r>
      <w:r w:rsidR="0037713B">
        <w:rPr>
          <w:rFonts w:ascii="Calibri" w:hAnsi="Calibri" w:cs="Calibri"/>
          <w:sz w:val="22"/>
          <w:szCs w:val="22"/>
        </w:rPr>
        <w:t xml:space="preserve">and </w:t>
      </w:r>
      <w:r w:rsidR="00100B19">
        <w:rPr>
          <w:rFonts w:ascii="Calibri" w:hAnsi="Calibri" w:cs="Calibri"/>
          <w:sz w:val="22"/>
          <w:szCs w:val="22"/>
        </w:rPr>
        <w:t>is</w:t>
      </w:r>
      <w:r w:rsidR="0037713B">
        <w:rPr>
          <w:rFonts w:ascii="Calibri" w:hAnsi="Calibri" w:cs="Calibri"/>
          <w:sz w:val="22"/>
          <w:szCs w:val="22"/>
        </w:rPr>
        <w:t xml:space="preserve"> compliant with the </w:t>
      </w:r>
      <w:r w:rsidR="00A1734B" w:rsidRPr="00CC113C">
        <w:rPr>
          <w:rFonts w:ascii="Calibri" w:hAnsi="Calibri" w:cs="Calibri"/>
          <w:sz w:val="22"/>
          <w:szCs w:val="22"/>
        </w:rPr>
        <w:t>relevant policies in the NPPF and Local Plan.</w:t>
      </w:r>
      <w:r w:rsidR="00A1734B" w:rsidRPr="003F6414">
        <w:rPr>
          <w:rFonts w:ascii="Calibri" w:hAnsi="Calibri" w:cs="Calibri"/>
          <w:sz w:val="22"/>
          <w:szCs w:val="22"/>
        </w:rPr>
        <w:t xml:space="preserve"> </w:t>
      </w:r>
    </w:p>
    <w:p w14:paraId="6D3D8C38" w14:textId="77777777" w:rsidR="00895769" w:rsidRDefault="00A93B74" w:rsidP="00EA2D36">
      <w:pPr>
        <w:jc w:val="both"/>
        <w:rPr>
          <w:rFonts w:ascii="Calibri" w:hAnsi="Calibri" w:cs="Calibri"/>
          <w:b/>
          <w:bCs/>
          <w:color w:val="0B0C0C"/>
          <w:sz w:val="22"/>
          <w:szCs w:val="22"/>
          <w:shd w:val="clear" w:color="auto" w:fill="FFFFFF"/>
        </w:rPr>
      </w:pPr>
      <w:r w:rsidRPr="003F6414">
        <w:rPr>
          <w:rFonts w:ascii="Calibri" w:hAnsi="Calibri" w:cs="Calibri"/>
          <w:b/>
          <w:bCs/>
          <w:color w:val="0B0C0C"/>
          <w:sz w:val="22"/>
          <w:szCs w:val="22"/>
          <w:shd w:val="clear" w:color="auto" w:fill="FFFFFF"/>
        </w:rPr>
        <w:t>Conclusion</w:t>
      </w:r>
    </w:p>
    <w:p w14:paraId="0D4A64EE" w14:textId="1C6E49BB" w:rsidR="003B4A51" w:rsidRPr="0037713B" w:rsidRDefault="0037713B" w:rsidP="00C7784F">
      <w:pPr>
        <w:jc w:val="both"/>
        <w:rPr>
          <w:rFonts w:ascii="Calibri" w:hAnsi="Calibri" w:cs="Calibri"/>
          <w:color w:val="0B0C0C"/>
          <w:sz w:val="22"/>
          <w:szCs w:val="22"/>
          <w:shd w:val="clear" w:color="auto" w:fill="FFFFFF"/>
        </w:rPr>
      </w:pPr>
      <w:r>
        <w:rPr>
          <w:rFonts w:ascii="Calibri" w:hAnsi="Calibri" w:cs="Calibri"/>
          <w:b/>
          <w:bCs/>
          <w:color w:val="0B0C0C"/>
          <w:sz w:val="22"/>
          <w:szCs w:val="22"/>
          <w:shd w:val="clear" w:color="auto" w:fill="FFFFFF"/>
        </w:rPr>
        <w:t xml:space="preserve">NO </w:t>
      </w:r>
      <w:r w:rsidR="00A93B74" w:rsidRPr="003F6414">
        <w:rPr>
          <w:rFonts w:ascii="Calibri" w:hAnsi="Calibri" w:cs="Calibri"/>
          <w:b/>
          <w:bCs/>
          <w:color w:val="0B0C0C"/>
          <w:sz w:val="22"/>
          <w:szCs w:val="22"/>
          <w:shd w:val="clear" w:color="auto" w:fill="FFFFFF"/>
        </w:rPr>
        <w:t>OBJECTION</w:t>
      </w:r>
      <w:r>
        <w:rPr>
          <w:rFonts w:ascii="Calibri" w:hAnsi="Calibri" w:cs="Calibri"/>
          <w:b/>
          <w:bCs/>
          <w:color w:val="0B0C0C"/>
          <w:sz w:val="22"/>
          <w:szCs w:val="22"/>
          <w:shd w:val="clear" w:color="auto" w:fill="FFFFFF"/>
        </w:rPr>
        <w:t xml:space="preserve"> </w:t>
      </w:r>
    </w:p>
    <w:p w14:paraId="0D30E6E7" w14:textId="627EFC86" w:rsidR="00586210" w:rsidRPr="003B4A51" w:rsidRDefault="00586210" w:rsidP="003B4A51">
      <w:pPr>
        <w:jc w:val="both"/>
        <w:rPr>
          <w:rFonts w:ascii="Calibri" w:hAnsi="Calibri" w:cs="Calibri"/>
          <w:sz w:val="22"/>
          <w:szCs w:val="22"/>
        </w:rPr>
      </w:pPr>
    </w:p>
    <w:p w14:paraId="185BB9E6" w14:textId="77777777" w:rsidR="00F076A6" w:rsidRPr="00A1734B" w:rsidRDefault="00F076A6" w:rsidP="00F076A6">
      <w:pPr>
        <w:pStyle w:val="ListParagraph"/>
        <w:jc w:val="both"/>
        <w:rPr>
          <w:rFonts w:ascii="Calibri" w:hAnsi="Calibri" w:cs="Calibri"/>
          <w:color w:val="0B0C0C"/>
          <w:sz w:val="22"/>
          <w:szCs w:val="22"/>
          <w:shd w:val="clear" w:color="auto" w:fill="FFFFFF"/>
        </w:rPr>
      </w:pPr>
    </w:p>
    <w:sectPr w:rsidR="00F076A6" w:rsidRPr="00A173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322054"/>
    <w:multiLevelType w:val="hybridMultilevel"/>
    <w:tmpl w:val="00B69998"/>
    <w:lvl w:ilvl="0" w:tplc="D3DEA7E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65224D"/>
    <w:multiLevelType w:val="hybridMultilevel"/>
    <w:tmpl w:val="AB92A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1923702">
    <w:abstractNumId w:val="6"/>
  </w:num>
  <w:num w:numId="2" w16cid:durableId="751972753">
    <w:abstractNumId w:val="13"/>
  </w:num>
  <w:num w:numId="3" w16cid:durableId="1809206664">
    <w:abstractNumId w:val="7"/>
  </w:num>
  <w:num w:numId="4" w16cid:durableId="2032418738">
    <w:abstractNumId w:val="9"/>
  </w:num>
  <w:num w:numId="5" w16cid:durableId="887572044">
    <w:abstractNumId w:val="5"/>
  </w:num>
  <w:num w:numId="6" w16cid:durableId="315845238">
    <w:abstractNumId w:val="8"/>
  </w:num>
  <w:num w:numId="7" w16cid:durableId="159973812">
    <w:abstractNumId w:val="2"/>
  </w:num>
  <w:num w:numId="8" w16cid:durableId="1633057636">
    <w:abstractNumId w:val="1"/>
  </w:num>
  <w:num w:numId="9" w16cid:durableId="999768810">
    <w:abstractNumId w:val="12"/>
  </w:num>
  <w:num w:numId="10" w16cid:durableId="979652522">
    <w:abstractNumId w:val="11"/>
  </w:num>
  <w:num w:numId="11" w16cid:durableId="1415201962">
    <w:abstractNumId w:val="4"/>
  </w:num>
  <w:num w:numId="12" w16cid:durableId="2146316439">
    <w:abstractNumId w:val="0"/>
  </w:num>
  <w:num w:numId="13" w16cid:durableId="1161235388">
    <w:abstractNumId w:val="3"/>
  </w:num>
  <w:num w:numId="14" w16cid:durableId="4135516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0192"/>
    <w:rsid w:val="00023651"/>
    <w:rsid w:val="00031172"/>
    <w:rsid w:val="00032BAD"/>
    <w:rsid w:val="00040242"/>
    <w:rsid w:val="0006214A"/>
    <w:rsid w:val="000B007A"/>
    <w:rsid w:val="000B3B84"/>
    <w:rsid w:val="000C79AA"/>
    <w:rsid w:val="00100B19"/>
    <w:rsid w:val="00123B25"/>
    <w:rsid w:val="0012767B"/>
    <w:rsid w:val="00136C77"/>
    <w:rsid w:val="0014625B"/>
    <w:rsid w:val="00181232"/>
    <w:rsid w:val="00195710"/>
    <w:rsid w:val="00195CB1"/>
    <w:rsid w:val="00195D83"/>
    <w:rsid w:val="00214695"/>
    <w:rsid w:val="0021656A"/>
    <w:rsid w:val="0025513C"/>
    <w:rsid w:val="002727E7"/>
    <w:rsid w:val="002A25D7"/>
    <w:rsid w:val="002A3726"/>
    <w:rsid w:val="002D7F26"/>
    <w:rsid w:val="002E5E23"/>
    <w:rsid w:val="002E7663"/>
    <w:rsid w:val="002F6E50"/>
    <w:rsid w:val="00302359"/>
    <w:rsid w:val="0033167B"/>
    <w:rsid w:val="00343DA8"/>
    <w:rsid w:val="0037713B"/>
    <w:rsid w:val="003B4A51"/>
    <w:rsid w:val="003D72C2"/>
    <w:rsid w:val="003F0BA1"/>
    <w:rsid w:val="003F58EF"/>
    <w:rsid w:val="003F6414"/>
    <w:rsid w:val="004160C5"/>
    <w:rsid w:val="004377FB"/>
    <w:rsid w:val="004458F7"/>
    <w:rsid w:val="00453C33"/>
    <w:rsid w:val="00463DFD"/>
    <w:rsid w:val="00470AB3"/>
    <w:rsid w:val="00474EE8"/>
    <w:rsid w:val="00493D1E"/>
    <w:rsid w:val="004C6E91"/>
    <w:rsid w:val="004D4ED5"/>
    <w:rsid w:val="004E41DC"/>
    <w:rsid w:val="004F61DA"/>
    <w:rsid w:val="005225AA"/>
    <w:rsid w:val="00535273"/>
    <w:rsid w:val="00580A86"/>
    <w:rsid w:val="00586210"/>
    <w:rsid w:val="005A0FE8"/>
    <w:rsid w:val="005A2565"/>
    <w:rsid w:val="005E3299"/>
    <w:rsid w:val="005E535E"/>
    <w:rsid w:val="00616599"/>
    <w:rsid w:val="00621CC0"/>
    <w:rsid w:val="00630130"/>
    <w:rsid w:val="00634D74"/>
    <w:rsid w:val="00643EBE"/>
    <w:rsid w:val="00675137"/>
    <w:rsid w:val="00696C56"/>
    <w:rsid w:val="006E213E"/>
    <w:rsid w:val="006F1D88"/>
    <w:rsid w:val="007639A2"/>
    <w:rsid w:val="00767FF8"/>
    <w:rsid w:val="0079536D"/>
    <w:rsid w:val="007A5D91"/>
    <w:rsid w:val="007C6765"/>
    <w:rsid w:val="007F3519"/>
    <w:rsid w:val="00895769"/>
    <w:rsid w:val="008A4CAB"/>
    <w:rsid w:val="008B2D5D"/>
    <w:rsid w:val="008C7E14"/>
    <w:rsid w:val="008D7E97"/>
    <w:rsid w:val="009006FC"/>
    <w:rsid w:val="009070B4"/>
    <w:rsid w:val="009369E8"/>
    <w:rsid w:val="00937EA4"/>
    <w:rsid w:val="00970669"/>
    <w:rsid w:val="009769E7"/>
    <w:rsid w:val="00985F88"/>
    <w:rsid w:val="009A6F4C"/>
    <w:rsid w:val="009B1742"/>
    <w:rsid w:val="009F709F"/>
    <w:rsid w:val="00A168BE"/>
    <w:rsid w:val="00A1734B"/>
    <w:rsid w:val="00A30910"/>
    <w:rsid w:val="00A52F89"/>
    <w:rsid w:val="00A62287"/>
    <w:rsid w:val="00A642F1"/>
    <w:rsid w:val="00A75182"/>
    <w:rsid w:val="00A91BB3"/>
    <w:rsid w:val="00A93B74"/>
    <w:rsid w:val="00AE6C31"/>
    <w:rsid w:val="00AE6FDE"/>
    <w:rsid w:val="00B12D34"/>
    <w:rsid w:val="00B335BB"/>
    <w:rsid w:val="00B374C1"/>
    <w:rsid w:val="00B4729B"/>
    <w:rsid w:val="00B83DD4"/>
    <w:rsid w:val="00B873BD"/>
    <w:rsid w:val="00BC03D2"/>
    <w:rsid w:val="00BD74AA"/>
    <w:rsid w:val="00C046F4"/>
    <w:rsid w:val="00C07F8C"/>
    <w:rsid w:val="00C12ECA"/>
    <w:rsid w:val="00C136C4"/>
    <w:rsid w:val="00C149E6"/>
    <w:rsid w:val="00C319BF"/>
    <w:rsid w:val="00C330DE"/>
    <w:rsid w:val="00C37ED6"/>
    <w:rsid w:val="00C678DA"/>
    <w:rsid w:val="00C7362F"/>
    <w:rsid w:val="00C7784F"/>
    <w:rsid w:val="00CA6095"/>
    <w:rsid w:val="00CC113C"/>
    <w:rsid w:val="00CD18F5"/>
    <w:rsid w:val="00CE40AC"/>
    <w:rsid w:val="00D132BD"/>
    <w:rsid w:val="00D376DF"/>
    <w:rsid w:val="00DF1926"/>
    <w:rsid w:val="00E30347"/>
    <w:rsid w:val="00E36884"/>
    <w:rsid w:val="00E426F2"/>
    <w:rsid w:val="00E439DC"/>
    <w:rsid w:val="00E43F7B"/>
    <w:rsid w:val="00E96105"/>
    <w:rsid w:val="00EA2D36"/>
    <w:rsid w:val="00EC092A"/>
    <w:rsid w:val="00EE26D7"/>
    <w:rsid w:val="00F04F9B"/>
    <w:rsid w:val="00F076A6"/>
    <w:rsid w:val="00F161D7"/>
    <w:rsid w:val="00F24ED8"/>
    <w:rsid w:val="00F37313"/>
    <w:rsid w:val="00F73445"/>
    <w:rsid w:val="00F76CB2"/>
    <w:rsid w:val="00F94087"/>
    <w:rsid w:val="00FA12C0"/>
    <w:rsid w:val="00FB16CB"/>
    <w:rsid w:val="00FC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784</Words>
  <Characters>4470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5</cp:revision>
  <dcterms:created xsi:type="dcterms:W3CDTF">2025-08-27T12:44:00Z</dcterms:created>
  <dcterms:modified xsi:type="dcterms:W3CDTF">2025-09-02T08:00:00Z</dcterms:modified>
</cp:coreProperties>
</file>