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FFB57" w14:textId="0B74FBF0" w:rsidR="00DA0E7C" w:rsidRDefault="00680558">
      <w:r w:rsidRPr="00680558">
        <w:rPr>
          <w:noProof/>
        </w:rPr>
        <w:drawing>
          <wp:inline distT="0" distB="0" distL="0" distR="0" wp14:anchorId="7A37D5A4" wp14:editId="21F1E49B">
            <wp:extent cx="5731510" cy="728980"/>
            <wp:effectExtent l="0" t="0" r="2540" b="0"/>
            <wp:docPr id="16375206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728980"/>
                    </a:xfrm>
                    <a:prstGeom prst="rect">
                      <a:avLst/>
                    </a:prstGeom>
                    <a:noFill/>
                    <a:ln>
                      <a:noFill/>
                    </a:ln>
                  </pic:spPr>
                </pic:pic>
              </a:graphicData>
            </a:graphic>
          </wp:inline>
        </w:drawing>
      </w:r>
    </w:p>
    <w:tbl>
      <w:tblPr>
        <w:tblStyle w:val="TableGrid"/>
        <w:tblpPr w:leftFromText="180" w:rightFromText="180" w:vertAnchor="text" w:tblpX="4962" w:tblpY="1"/>
        <w:tblOverlap w:val="never"/>
        <w:tblW w:w="4815" w:type="dxa"/>
        <w:tblLayout w:type="fixed"/>
        <w:tblLook w:val="04A0" w:firstRow="1" w:lastRow="0" w:firstColumn="1" w:lastColumn="0" w:noHBand="0" w:noVBand="1"/>
      </w:tblPr>
      <w:tblGrid>
        <w:gridCol w:w="4815"/>
      </w:tblGrid>
      <w:tr w:rsidR="00CB615B" w14:paraId="78B27B41" w14:textId="77777777" w:rsidTr="00396FD9">
        <w:tc>
          <w:tcPr>
            <w:tcW w:w="4815" w:type="dxa"/>
            <w:tcBorders>
              <w:top w:val="nil"/>
              <w:left w:val="nil"/>
              <w:bottom w:val="nil"/>
              <w:right w:val="nil"/>
            </w:tcBorders>
          </w:tcPr>
          <w:p w14:paraId="086A0376" w14:textId="77777777" w:rsidR="00CB615B" w:rsidRPr="00EE5D74" w:rsidRDefault="00CB615B" w:rsidP="00396FD9">
            <w:pPr>
              <w:rPr>
                <w:rFonts w:ascii="Arial" w:hAnsi="Arial" w:cs="Arial"/>
              </w:rPr>
            </w:pPr>
          </w:p>
          <w:p w14:paraId="35F0F9F8" w14:textId="77777777" w:rsidR="00CB615B" w:rsidRDefault="00CB615B" w:rsidP="00396FD9"/>
        </w:tc>
      </w:tr>
    </w:tbl>
    <w:tbl>
      <w:tblPr>
        <w:tblStyle w:val="TableGrid"/>
        <w:tblpPr w:leftFromText="180" w:rightFromText="180" w:vertAnchor="text" w:horzAnchor="page" w:tblpX="1961" w:tblpY="-88"/>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447"/>
      </w:tblGrid>
      <w:tr w:rsidR="003273EF" w:rsidRPr="00EE5D74" w14:paraId="49A423EF" w14:textId="77777777" w:rsidTr="003273EF">
        <w:tc>
          <w:tcPr>
            <w:tcW w:w="4447" w:type="dxa"/>
          </w:tcPr>
          <w:p w14:paraId="03F892BF" w14:textId="77777777" w:rsidR="003273EF" w:rsidRDefault="003273EF" w:rsidP="003273EF">
            <w:pPr>
              <w:rPr>
                <w:rFonts w:ascii="Arial" w:hAnsi="Arial" w:cs="Arial"/>
              </w:rPr>
            </w:pPr>
          </w:p>
          <w:p w14:paraId="5C48DEE1" w14:textId="423B9CBB" w:rsidR="003273EF" w:rsidRPr="00EE5D74" w:rsidRDefault="003273EF" w:rsidP="003273EF">
            <w:pPr>
              <w:rPr>
                <w:rFonts w:ascii="Arial" w:hAnsi="Arial" w:cs="Arial"/>
              </w:rPr>
            </w:pPr>
            <w:r w:rsidRPr="00EE5D74">
              <w:rPr>
                <w:rFonts w:ascii="Arial" w:hAnsi="Arial" w:cs="Arial"/>
              </w:rPr>
              <w:t>JP Tree &amp; Garden Services</w:t>
            </w:r>
          </w:p>
          <w:p w14:paraId="729B449D" w14:textId="77777777" w:rsidR="003273EF" w:rsidRPr="00EE5D74" w:rsidRDefault="003273EF" w:rsidP="003273EF">
            <w:pPr>
              <w:rPr>
                <w:rFonts w:ascii="Arial" w:hAnsi="Arial" w:cs="Arial"/>
              </w:rPr>
            </w:pPr>
            <w:r w:rsidRPr="00EE5D74">
              <w:rPr>
                <w:rFonts w:ascii="Arial" w:hAnsi="Arial" w:cs="Arial"/>
              </w:rPr>
              <w:t>Monlas Cottage Northwood Lane Hayling Island PO11 0LR</w:t>
            </w:r>
          </w:p>
        </w:tc>
      </w:tr>
    </w:tbl>
    <w:p w14:paraId="722F567C" w14:textId="77777777" w:rsidR="00166E8D" w:rsidRPr="009F7B55" w:rsidRDefault="00EB64F0" w:rsidP="00D13955">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br w:type="textWrapping" w:clear="all"/>
      </w:r>
    </w:p>
    <w:p w14:paraId="1D15C637" w14:textId="77777777" w:rsidR="00E33CE3" w:rsidRPr="00E33CE3" w:rsidRDefault="00E33CE3" w:rsidP="00E33CE3">
      <w:pPr>
        <w:pStyle w:val="Normal0"/>
        <w:jc w:val="center"/>
      </w:pPr>
      <w:r w:rsidRPr="00E33CE3">
        <w:t>The Town and Country Planning Tree Preservation England Regulations 2012</w:t>
      </w:r>
    </w:p>
    <w:p w14:paraId="6761E67F" w14:textId="77777777" w:rsidR="00680558" w:rsidRPr="00800497" w:rsidRDefault="00305C1A" w:rsidP="00FF3C26">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567" w:right="521"/>
        <w:jc w:val="center"/>
        <w:rPr>
          <w:b/>
          <w:bCs/>
        </w:rPr>
      </w:pPr>
      <w:r w:rsidRPr="00800497">
        <w:rPr>
          <w:b/>
          <w:bCs/>
        </w:rPr>
        <w:t xml:space="preserve">Notification of Decision: </w:t>
      </w:r>
      <w:r w:rsidR="00200681" w:rsidRPr="00800497">
        <w:rPr>
          <w:b/>
          <w:bCs/>
        </w:rPr>
        <w:t>Approve with Conditions</w:t>
      </w:r>
    </w:p>
    <w:p w14:paraId="31D49105" w14:textId="77777777" w:rsidR="00680558" w:rsidRDefault="00680558" w:rsidP="00680558">
      <w:pPr>
        <w:pStyle w:val="Normal0"/>
        <w:pBdr>
          <w:bottom w:val="single" w:sz="8" w:space="0" w:color="auto"/>
          <w:between w:val="single" w:sz="8" w:space="0" w:color="auto"/>
        </w:pBd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42CC427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311E73F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Application Number:</w:t>
      </w:r>
      <w:r>
        <w:rPr>
          <w:sz w:val="22"/>
          <w:szCs w:val="22"/>
        </w:rPr>
        <w:t xml:space="preserve"> </w:t>
      </w:r>
      <w:r w:rsidR="00BB38F5" w:rsidRPr="00BB38F5">
        <w:rPr>
          <w:color w:val="000000"/>
          <w:sz w:val="22"/>
          <w:szCs w:val="22"/>
        </w:rPr>
        <w:t>APP/25/00474</w:t>
      </w:r>
    </w:p>
    <w:p w14:paraId="7852E4E6"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Site Address:</w:t>
      </w:r>
      <w:r>
        <w:rPr>
          <w:sz w:val="22"/>
          <w:szCs w:val="22"/>
        </w:rPr>
        <w:t xml:space="preserve"> </w:t>
      </w:r>
      <w:r w:rsidR="00BC21F0" w:rsidRPr="00BC21F0">
        <w:rPr>
          <w:color w:val="000000"/>
          <w:sz w:val="22"/>
          <w:szCs w:val="22"/>
        </w:rPr>
        <w:t>12 Pine Grove, Havant, PO9 2RW</w:t>
      </w:r>
    </w:p>
    <w:p w14:paraId="1F24518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b/>
          <w:bCs/>
          <w:sz w:val="22"/>
          <w:szCs w:val="22"/>
        </w:rPr>
        <w:t xml:space="preserve">Proposal: </w:t>
      </w:r>
      <w:r w:rsidR="00BC21F0" w:rsidRPr="00BC21F0">
        <w:rPr>
          <w:b/>
          <w:bCs/>
          <w:color w:val="000000"/>
          <w:sz w:val="22"/>
          <w:szCs w:val="22"/>
        </w:rPr>
        <w:t>1No Cork Oak reduce to old pruning points, removing epicormic growth and deadwood as necessary. Subject to TPO 0867.</w:t>
      </w:r>
    </w:p>
    <w:p w14:paraId="4F587931" w14:textId="77777777" w:rsidR="00680558" w:rsidRDefault="00680558" w:rsidP="00680558">
      <w:pPr>
        <w:pStyle w:val="Normal0"/>
        <w:rPr>
          <w:sz w:val="22"/>
          <w:szCs w:val="22"/>
        </w:rPr>
      </w:pPr>
    </w:p>
    <w:p w14:paraId="102E1BC7" w14:textId="2F78A109"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 xml:space="preserve">Further to your application received on </w:t>
      </w:r>
      <w:r w:rsidR="00BB38F5" w:rsidRPr="00BB38F5">
        <w:rPr>
          <w:color w:val="000000"/>
          <w:sz w:val="22"/>
          <w:szCs w:val="22"/>
        </w:rPr>
        <w:t xml:space="preserve">27 May </w:t>
      </w:r>
      <w:proofErr w:type="gramStart"/>
      <w:r w:rsidR="00BB38F5" w:rsidRPr="00BB38F5">
        <w:rPr>
          <w:color w:val="000000"/>
          <w:sz w:val="22"/>
          <w:szCs w:val="22"/>
        </w:rPr>
        <w:t>2025</w:t>
      </w:r>
      <w:r w:rsidR="003273EF">
        <w:rPr>
          <w:color w:val="000000"/>
          <w:sz w:val="22"/>
          <w:szCs w:val="22"/>
        </w:rPr>
        <w:t>,</w:t>
      </w:r>
      <w:r>
        <w:rPr>
          <w:sz w:val="22"/>
          <w:szCs w:val="22"/>
        </w:rPr>
        <w:t>Havant</w:t>
      </w:r>
      <w:proofErr w:type="gramEnd"/>
      <w:r>
        <w:rPr>
          <w:sz w:val="22"/>
          <w:szCs w:val="22"/>
        </w:rPr>
        <w:t xml:space="preserve"> Borough Council</w:t>
      </w:r>
      <w:r w:rsidR="00EC3B01">
        <w:rPr>
          <w:sz w:val="22"/>
          <w:szCs w:val="22"/>
        </w:rPr>
        <w:t>,</w:t>
      </w:r>
      <w:r>
        <w:rPr>
          <w:sz w:val="22"/>
          <w:szCs w:val="22"/>
        </w:rPr>
        <w:t xml:space="preserve"> as Local Planning Authority</w:t>
      </w:r>
      <w:r w:rsidR="003273EF">
        <w:rPr>
          <w:sz w:val="22"/>
          <w:szCs w:val="22"/>
        </w:rPr>
        <w:t>,</w:t>
      </w:r>
      <w:r>
        <w:rPr>
          <w:sz w:val="22"/>
          <w:szCs w:val="22"/>
        </w:rPr>
        <w:t xml:space="preserve"> </w:t>
      </w:r>
      <w:r w:rsidR="00BB38F5" w:rsidRPr="00BB38F5">
        <w:rPr>
          <w:b/>
          <w:bCs/>
          <w:sz w:val="22"/>
          <w:szCs w:val="22"/>
        </w:rPr>
        <w:t>Approve</w:t>
      </w:r>
      <w:r w:rsidR="003273EF">
        <w:rPr>
          <w:b/>
          <w:bCs/>
          <w:sz w:val="22"/>
          <w:szCs w:val="22"/>
        </w:rPr>
        <w:t>s</w:t>
      </w:r>
      <w:r w:rsidR="00BB38F5" w:rsidRPr="00BB38F5">
        <w:rPr>
          <w:b/>
          <w:bCs/>
          <w:sz w:val="22"/>
          <w:szCs w:val="22"/>
        </w:rPr>
        <w:t xml:space="preserve"> with Conditions</w:t>
      </w:r>
      <w:r>
        <w:rPr>
          <w:sz w:val="22"/>
          <w:szCs w:val="22"/>
        </w:rPr>
        <w:t xml:space="preserve"> the above proposal in accordance with the submitted plans and particulars as detailed below.</w:t>
      </w:r>
    </w:p>
    <w:p w14:paraId="53EC6600"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F11FD7F"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This permission is subject to compliance with:</w:t>
      </w:r>
    </w:p>
    <w:p w14:paraId="6036AF6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CF3DA16"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708" w:hanging="708"/>
        <w:jc w:val="both"/>
        <w:rPr>
          <w:sz w:val="22"/>
          <w:szCs w:val="22"/>
        </w:rPr>
      </w:pPr>
      <w:r>
        <w:rPr>
          <w:sz w:val="22"/>
          <w:szCs w:val="22"/>
        </w:rPr>
        <w:t>(</w:t>
      </w:r>
      <w:proofErr w:type="spellStart"/>
      <w:r>
        <w:rPr>
          <w:sz w:val="22"/>
          <w:szCs w:val="22"/>
        </w:rPr>
        <w:t>i</w:t>
      </w:r>
      <w:proofErr w:type="spellEnd"/>
      <w:r>
        <w:rPr>
          <w:sz w:val="22"/>
          <w:szCs w:val="22"/>
        </w:rPr>
        <w:t>)</w:t>
      </w:r>
      <w:r>
        <w:rPr>
          <w:sz w:val="22"/>
          <w:szCs w:val="22"/>
        </w:rPr>
        <w:tab/>
        <w:t xml:space="preserve">The plans and other documents submitted </w:t>
      </w:r>
      <w:proofErr w:type="gramStart"/>
      <w:r>
        <w:rPr>
          <w:sz w:val="22"/>
          <w:szCs w:val="22"/>
        </w:rPr>
        <w:t>with regard to</w:t>
      </w:r>
      <w:proofErr w:type="gramEnd"/>
      <w:r>
        <w:rPr>
          <w:sz w:val="22"/>
          <w:szCs w:val="22"/>
        </w:rPr>
        <w:t xml:space="preserve"> your application; and</w:t>
      </w:r>
    </w:p>
    <w:p w14:paraId="22024567"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4C2D37DD" w14:textId="77777777" w:rsidR="00680558" w:rsidRDefault="00680558" w:rsidP="00680558">
      <w:pPr>
        <w:pStyle w:val="Normal0"/>
        <w:tabs>
          <w:tab w:val="left" w:pos="708"/>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Pr>
          <w:sz w:val="22"/>
          <w:szCs w:val="22"/>
        </w:rPr>
        <w:t>(ii)</w:t>
      </w:r>
      <w:r>
        <w:rPr>
          <w:sz w:val="22"/>
          <w:szCs w:val="22"/>
        </w:rPr>
        <w:tab/>
        <w:t>The following conditions:</w:t>
      </w:r>
    </w:p>
    <w:p w14:paraId="7DC50301"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0A1148E2" w14:textId="77777777" w:rsidR="0068055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Conditions:</w:t>
      </w:r>
    </w:p>
    <w:p w14:paraId="5425C1F8" w14:textId="77777777" w:rsidR="00344DB7" w:rsidRDefault="00344DB7"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Ind w:w="137" w:type="dxa"/>
        <w:tblLayout w:type="fixed"/>
        <w:tblLook w:val="04A0" w:firstRow="1" w:lastRow="0" w:firstColumn="1" w:lastColumn="0" w:noHBand="0" w:noVBand="1"/>
      </w:tblPr>
      <w:tblGrid>
        <w:gridCol w:w="988"/>
        <w:gridCol w:w="7745"/>
      </w:tblGrid>
      <w:tr w:rsidR="00441E6E" w:rsidRPr="000E0F13" w14:paraId="5BE6B88A" w14:textId="77777777" w:rsidTr="00A770D3">
        <w:tc>
          <w:tcPr>
            <w:tcW w:w="988" w:type="dxa"/>
          </w:tcPr>
          <w:p w14:paraId="478F25F4" w14:textId="77777777" w:rsidR="00441E6E" w:rsidRPr="000E0F13" w:rsidRDefault="00441E6E" w:rsidP="008B7F3F">
            <w:pPr>
              <w:rPr>
                <w:rFonts w:ascii="Arial" w:hAnsi="Arial" w:cs="Arial"/>
              </w:rPr>
            </w:pPr>
            <w:r w:rsidRPr="000E0F13">
              <w:rPr>
                <w:rFonts w:ascii="Arial" w:hAnsi="Arial" w:cs="Arial"/>
              </w:rPr>
              <w:t>1</w:t>
            </w:r>
          </w:p>
        </w:tc>
        <w:tc>
          <w:tcPr>
            <w:tcW w:w="7745" w:type="dxa"/>
          </w:tcPr>
          <w:p w14:paraId="59AFD9D4" w14:textId="77777777" w:rsidR="003273EF" w:rsidRPr="003273EF" w:rsidRDefault="003273EF">
            <w:pPr>
              <w:pStyle w:val="NormalWeb"/>
              <w:divId w:val="1193880916"/>
              <w:rPr>
                <w:rFonts w:ascii="Arial" w:hAnsi="Arial" w:cs="Arial"/>
                <w:color w:val="000000"/>
                <w:sz w:val="22"/>
                <w:szCs w:val="22"/>
              </w:rPr>
            </w:pPr>
            <w:r w:rsidRPr="003273EF">
              <w:rPr>
                <w:rFonts w:ascii="Arial" w:hAnsi="Arial" w:cs="Arial"/>
                <w:color w:val="000000"/>
                <w:sz w:val="22"/>
                <w:szCs w:val="22"/>
              </w:rPr>
              <w:t>The tree works for which consent is hereby granted shall not be carried out otherwise than in full accordance with all relevant content of BS 3998 (2010).</w:t>
            </w:r>
          </w:p>
          <w:p w14:paraId="4A449233" w14:textId="77777777" w:rsidR="003273EF" w:rsidRPr="003273EF" w:rsidRDefault="003273EF">
            <w:pPr>
              <w:pStyle w:val="NormalWeb"/>
              <w:divId w:val="1193880916"/>
              <w:rPr>
                <w:rFonts w:ascii="Arial" w:hAnsi="Arial" w:cs="Arial"/>
                <w:color w:val="000000"/>
                <w:sz w:val="22"/>
                <w:szCs w:val="22"/>
              </w:rPr>
            </w:pPr>
            <w:r w:rsidRPr="003273EF">
              <w:rPr>
                <w:rFonts w:ascii="Arial" w:hAnsi="Arial" w:cs="Arial"/>
                <w:color w:val="000000"/>
                <w:sz w:val="22"/>
                <w:szCs w:val="22"/>
              </w:rPr>
              <w:t>Reason: In the interests of tree health and safety.</w:t>
            </w:r>
          </w:p>
          <w:p w14:paraId="43A995DB" w14:textId="77777777" w:rsidR="00441E6E" w:rsidRPr="000E0F13" w:rsidRDefault="00441E6E" w:rsidP="008B7F3F">
            <w:pPr>
              <w:rPr>
                <w:rFonts w:ascii="Arial" w:hAnsi="Arial" w:cs="Arial"/>
              </w:rPr>
            </w:pPr>
          </w:p>
        </w:tc>
      </w:tr>
      <w:tr w:rsidR="00441E6E" w:rsidRPr="000E0F13" w14:paraId="519AD53A" w14:textId="77777777" w:rsidTr="00A770D3">
        <w:tc>
          <w:tcPr>
            <w:tcW w:w="988" w:type="dxa"/>
          </w:tcPr>
          <w:p w14:paraId="3D427900" w14:textId="77777777" w:rsidR="00441E6E" w:rsidRPr="000E0F13" w:rsidRDefault="00441E6E" w:rsidP="008B7F3F">
            <w:pPr>
              <w:rPr>
                <w:rFonts w:ascii="Arial" w:hAnsi="Arial" w:cs="Arial"/>
              </w:rPr>
            </w:pPr>
            <w:r w:rsidRPr="000E0F13">
              <w:rPr>
                <w:rFonts w:ascii="Arial" w:hAnsi="Arial" w:cs="Arial"/>
              </w:rPr>
              <w:t>2</w:t>
            </w:r>
          </w:p>
        </w:tc>
        <w:tc>
          <w:tcPr>
            <w:tcW w:w="7745" w:type="dxa"/>
          </w:tcPr>
          <w:p w14:paraId="3A28B9EF" w14:textId="77777777" w:rsidR="003273EF" w:rsidRPr="003273EF" w:rsidRDefault="003273EF">
            <w:pPr>
              <w:pStyle w:val="NormalWeb"/>
              <w:divId w:val="73750811"/>
              <w:rPr>
                <w:rFonts w:ascii="Arial" w:hAnsi="Arial" w:cs="Arial"/>
                <w:color w:val="000000"/>
                <w:sz w:val="22"/>
                <w:szCs w:val="22"/>
              </w:rPr>
            </w:pPr>
            <w:r w:rsidRPr="003273EF">
              <w:rPr>
                <w:rFonts w:ascii="Arial" w:hAnsi="Arial" w:cs="Arial"/>
                <w:color w:val="000000"/>
                <w:sz w:val="22"/>
                <w:szCs w:val="22"/>
              </w:rPr>
              <w:t>The tree works for which consent is hereby granted shall be carried out and completed no later than one year from the date of this decision notice.</w:t>
            </w:r>
          </w:p>
          <w:p w14:paraId="4771E3DC" w14:textId="77777777" w:rsidR="003273EF" w:rsidRPr="003273EF" w:rsidRDefault="003273EF">
            <w:pPr>
              <w:pStyle w:val="NormalWeb"/>
              <w:divId w:val="73750811"/>
              <w:rPr>
                <w:rFonts w:ascii="Arial" w:hAnsi="Arial" w:cs="Arial"/>
                <w:color w:val="000000"/>
                <w:sz w:val="22"/>
                <w:szCs w:val="22"/>
              </w:rPr>
            </w:pPr>
            <w:r w:rsidRPr="003273EF">
              <w:rPr>
                <w:rFonts w:ascii="Arial" w:hAnsi="Arial" w:cs="Arial"/>
                <w:color w:val="000000"/>
                <w:sz w:val="22"/>
                <w:szCs w:val="22"/>
              </w:rPr>
              <w:t>Reason: To control the timing of the works</w:t>
            </w:r>
          </w:p>
          <w:p w14:paraId="773F472F" w14:textId="77777777" w:rsidR="00441E6E" w:rsidRPr="000E0F13" w:rsidRDefault="00441E6E" w:rsidP="008B7F3F">
            <w:pPr>
              <w:rPr>
                <w:rFonts w:ascii="Arial" w:hAnsi="Arial" w:cs="Arial"/>
              </w:rPr>
            </w:pPr>
          </w:p>
        </w:tc>
      </w:tr>
    </w:tbl>
    <w:p w14:paraId="3BF2F55A" w14:textId="77777777" w:rsidR="00F61449" w:rsidRDefault="00F61449" w:rsidP="00F6144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72BB4B05" w14:textId="77777777" w:rsidR="00F61449" w:rsidRDefault="00F6144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p w14:paraId="1639EA0B" w14:textId="77777777" w:rsidR="00444338" w:rsidRDefault="00680558"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r>
        <w:rPr>
          <w:b/>
          <w:bCs/>
          <w:sz w:val="22"/>
          <w:szCs w:val="22"/>
        </w:rPr>
        <w:t xml:space="preserve">Other </w:t>
      </w:r>
      <w:r w:rsidR="00444338">
        <w:rPr>
          <w:b/>
          <w:bCs/>
          <w:sz w:val="22"/>
          <w:szCs w:val="22"/>
        </w:rPr>
        <w:t xml:space="preserve">Important </w:t>
      </w:r>
      <w:r>
        <w:rPr>
          <w:b/>
          <w:bCs/>
          <w:sz w:val="22"/>
          <w:szCs w:val="22"/>
        </w:rPr>
        <w:t>Information:</w:t>
      </w:r>
    </w:p>
    <w:p w14:paraId="46D458C6"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Style w:val="TableGrid"/>
        <w:tblW w:w="0" w:type="auto"/>
        <w:tblLook w:val="04A0" w:firstRow="1" w:lastRow="0" w:firstColumn="1" w:lastColumn="0" w:noHBand="0" w:noVBand="1"/>
      </w:tblPr>
      <w:tblGrid>
        <w:gridCol w:w="988"/>
        <w:gridCol w:w="7938"/>
      </w:tblGrid>
      <w:tr w:rsidR="004E2EDF" w14:paraId="79826232" w14:textId="77777777" w:rsidTr="004E2EDF">
        <w:tc>
          <w:tcPr>
            <w:tcW w:w="988" w:type="dxa"/>
          </w:tcPr>
          <w:p w14:paraId="5B5E8749"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478CFD0"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44338">
              <w:rPr>
                <w:sz w:val="22"/>
                <w:szCs w:val="22"/>
              </w:rPr>
              <w:t>This notice only relates to the decision of Havant Borough Council as Local Planning Authority under the Town and Country Planning Acts.  It does not relate to any other application that may be required under the Building Regulations or under any other Act</w:t>
            </w:r>
            <w:r w:rsidR="00EC3B01">
              <w:rPr>
                <w:sz w:val="22"/>
                <w:szCs w:val="22"/>
              </w:rPr>
              <w:t xml:space="preserve">, </w:t>
            </w:r>
            <w:r w:rsidRPr="00444338">
              <w:rPr>
                <w:sz w:val="22"/>
                <w:szCs w:val="22"/>
              </w:rPr>
              <w:t>Regulation</w:t>
            </w:r>
            <w:r w:rsidR="00EC3B01">
              <w:rPr>
                <w:sz w:val="22"/>
                <w:szCs w:val="22"/>
              </w:rPr>
              <w:t xml:space="preserve">, </w:t>
            </w:r>
            <w:r w:rsidRPr="00444338">
              <w:rPr>
                <w:sz w:val="22"/>
                <w:szCs w:val="22"/>
              </w:rPr>
              <w:t>Byelaw or Order where the Council's approval may be needed.  For further guidance as to the need for consent under the Building Regulations please phone 023 9244 6571.</w:t>
            </w:r>
          </w:p>
          <w:p w14:paraId="39C945AA"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0A53E696" w14:textId="77777777" w:rsidTr="004E2EDF">
        <w:tc>
          <w:tcPr>
            <w:tcW w:w="988" w:type="dxa"/>
          </w:tcPr>
          <w:p w14:paraId="19FE1765"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43D441A7" w14:textId="77777777" w:rsidR="004E2EDF" w:rsidRDefault="004E2EDF" w:rsidP="004E2EDF">
            <w:pPr>
              <w:pStyle w:val="Normal0"/>
              <w:tabs>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Your attention is drawn to the attached information regarding firstly your right to appeal to the Planning Inspectorate</w:t>
            </w:r>
            <w:r w:rsidR="00EC3B01">
              <w:rPr>
                <w:sz w:val="22"/>
                <w:szCs w:val="22"/>
              </w:rPr>
              <w:t xml:space="preserve">, </w:t>
            </w:r>
            <w:r w:rsidRPr="005B6644">
              <w:rPr>
                <w:sz w:val="22"/>
                <w:szCs w:val="22"/>
              </w:rPr>
              <w:t>if you are aggrieved by the Council's decision</w:t>
            </w:r>
            <w:r w:rsidR="00EC3B01">
              <w:rPr>
                <w:sz w:val="22"/>
                <w:szCs w:val="22"/>
              </w:rPr>
              <w:t xml:space="preserve">, </w:t>
            </w:r>
            <w:r w:rsidRPr="005B6644">
              <w:rPr>
                <w:sz w:val="22"/>
                <w:szCs w:val="22"/>
              </w:rPr>
              <w:t>and secondly the rights of an owner to</w:t>
            </w:r>
            <w:r w:rsidR="00EC3B01">
              <w:rPr>
                <w:sz w:val="22"/>
                <w:szCs w:val="22"/>
              </w:rPr>
              <w:t xml:space="preserve">, </w:t>
            </w:r>
            <w:r w:rsidRPr="005B6644">
              <w:rPr>
                <w:sz w:val="22"/>
                <w:szCs w:val="22"/>
              </w:rPr>
              <w:t xml:space="preserve">in certain circumstances serve a purchase notice on the Council. See </w:t>
            </w:r>
            <w:hyperlink r:id="rId6" w:history="1">
              <w:r w:rsidRPr="00BE43FC">
                <w:rPr>
                  <w:rStyle w:val="Hyperlink"/>
                  <w:sz w:val="22"/>
                  <w:szCs w:val="22"/>
                </w:rPr>
                <w:t>www.planningportal.co.uk</w:t>
              </w:r>
            </w:hyperlink>
          </w:p>
          <w:p w14:paraId="40E773D7"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4E2EDF" w14:paraId="48AAE76D" w14:textId="77777777" w:rsidTr="004E2EDF">
        <w:tc>
          <w:tcPr>
            <w:tcW w:w="988" w:type="dxa"/>
          </w:tcPr>
          <w:p w14:paraId="4FC1B60C" w14:textId="77777777" w:rsidR="004E2EDF" w:rsidRPr="004E2EDF" w:rsidRDefault="004E2EDF"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571D4FB"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5B6644">
              <w:rPr>
                <w:sz w:val="22"/>
                <w:szCs w:val="22"/>
              </w:rPr>
              <w:t xml:space="preserve">Any failure to adhere to the details of the approved </w:t>
            </w:r>
            <w:proofErr w:type="gramStart"/>
            <w:r w:rsidRPr="005B6644">
              <w:rPr>
                <w:sz w:val="22"/>
                <w:szCs w:val="22"/>
              </w:rPr>
              <w:t>plans</w:t>
            </w:r>
            <w:r w:rsidR="00EC3B01">
              <w:rPr>
                <w:sz w:val="22"/>
                <w:szCs w:val="22"/>
              </w:rPr>
              <w:t xml:space="preserve"> ,</w:t>
            </w:r>
            <w:proofErr w:type="gramEnd"/>
            <w:r w:rsidR="00EC3B01">
              <w:rPr>
                <w:sz w:val="22"/>
                <w:szCs w:val="22"/>
              </w:rPr>
              <w:t xml:space="preserve"> </w:t>
            </w:r>
            <w:r w:rsidRPr="005B6644">
              <w:rPr>
                <w:sz w:val="22"/>
                <w:szCs w:val="22"/>
              </w:rPr>
              <w:t xml:space="preserve"> and other documents or to comply with any conditions listed above may lead to enforcement action being taken by the Council.  If you wish to depart from the approved details or conditions in any </w:t>
            </w:r>
            <w:proofErr w:type="gramStart"/>
            <w:r w:rsidRPr="005B6644">
              <w:rPr>
                <w:sz w:val="22"/>
                <w:szCs w:val="22"/>
              </w:rPr>
              <w:t>way</w:t>
            </w:r>
            <w:proofErr w:type="gramEnd"/>
            <w:r w:rsidRPr="005B6644">
              <w:rPr>
                <w:sz w:val="22"/>
                <w:szCs w:val="22"/>
              </w:rPr>
              <w:t xml:space="preserve"> you should contact the Planning and Development service at the Plaza or by telephoning 023 9244 6015.</w:t>
            </w:r>
          </w:p>
          <w:p w14:paraId="0B048D3C" w14:textId="77777777" w:rsidR="005B4E29" w:rsidRDefault="005B4E29"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c>
      </w:tr>
      <w:tr w:rsidR="002D671A" w14:paraId="5EF144D7" w14:textId="77777777" w:rsidTr="004E2EDF">
        <w:tc>
          <w:tcPr>
            <w:tcW w:w="988" w:type="dxa"/>
          </w:tcPr>
          <w:p w14:paraId="5F7D1604" w14:textId="77777777" w:rsidR="002D671A" w:rsidRPr="004E2EDF" w:rsidRDefault="002D671A" w:rsidP="004E2EDF">
            <w:pPr>
              <w:pStyle w:val="Normal0"/>
              <w:numPr>
                <w:ilvl w:val="0"/>
                <w:numId w:val="2"/>
              </w:numPr>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ind w:left="22" w:firstLine="0"/>
              <w:rPr>
                <w:sz w:val="22"/>
                <w:szCs w:val="22"/>
              </w:rPr>
            </w:pPr>
          </w:p>
        </w:tc>
        <w:tc>
          <w:tcPr>
            <w:tcW w:w="7938" w:type="dxa"/>
          </w:tcPr>
          <w:p w14:paraId="5CC273FD"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You must consider the timing and type of tree work operations to avoid causing disturbance to any nesting or breeding birds or bat roosts that may be present within trees in accordance with the Wildlife and Countryside Act 1981 (as amended) and the Conservation of Habitats and Species Regulations 2010.  Before any felling of trees, tree surgery, or ground clearance commences, a thorough external inspection of the tree should be undertaken.  If any protected species are identified during the inspection, you should refer to Natural England’s Protected Species Standing and seek the advice of a qualified ecologist in how to proceed.  Details are available via the main enquiry line 0300 060 3900 or at:</w:t>
            </w:r>
          </w:p>
          <w:p w14:paraId="2AE89744"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37FFC3D3"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https://www.gov.uk/guidance/protected-species-how-to-review-planning-applications</w:t>
            </w:r>
          </w:p>
          <w:p w14:paraId="6A08515D" w14:textId="77777777" w:rsidR="002D671A" w:rsidRDefault="002D671A"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C264336"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Disturbance to nesting birds during the months between April and September should be avoided. </w:t>
            </w:r>
          </w:p>
          <w:p w14:paraId="42ED5412"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25BF0E22"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The following factors increase the probability of trees being used by roosting bats: </w:t>
            </w:r>
          </w:p>
          <w:p w14:paraId="2D8DEECB"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Located in ancient woodland or parkland</w:t>
            </w:r>
          </w:p>
          <w:p w14:paraId="390E9D51"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Large trees with complex growth form </w:t>
            </w:r>
          </w:p>
          <w:p w14:paraId="00B5EF6A"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Species that typically form cavities, such as beech, willow or ash </w:t>
            </w:r>
          </w:p>
          <w:p w14:paraId="5EAE77D1"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 xml:space="preserve">Visible damage caused by rot, wind, woodpeckers, lightning strike etc. </w:t>
            </w:r>
          </w:p>
          <w:p w14:paraId="6637839D"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Loose bark providing cavities</w:t>
            </w:r>
          </w:p>
          <w:p w14:paraId="7AC0F88C" w14:textId="77777777" w:rsidR="002D671A" w:rsidRPr="002D671A"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p>
          <w:p w14:paraId="580BFCE2" w14:textId="77777777" w:rsidR="002D671A" w:rsidRPr="005B6644" w:rsidRDefault="002D671A" w:rsidP="002D671A">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2D671A">
              <w:rPr>
                <w:sz w:val="22"/>
                <w:szCs w:val="22"/>
              </w:rPr>
              <w:t>If nesting birds or bat roosts have been disturbed (and therefore a breach of the above-mentioned legislation has taken place), you should report the matter to the Police immediately, as a wildlife crime may have been committed.</w:t>
            </w:r>
          </w:p>
        </w:tc>
      </w:tr>
    </w:tbl>
    <w:p w14:paraId="68EAC4AB" w14:textId="77777777" w:rsidR="004E2EDF" w:rsidRDefault="004E2EDF" w:rsidP="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b/>
          <w:bCs/>
          <w:sz w:val="22"/>
          <w:szCs w:val="22"/>
        </w:rPr>
      </w:pPr>
    </w:p>
    <w:tbl>
      <w:tblPr>
        <w:tblW w:w="0" w:type="auto"/>
        <w:tblLayout w:type="fixed"/>
        <w:tblCellMar>
          <w:left w:w="0" w:type="dxa"/>
          <w:right w:w="0" w:type="dxa"/>
        </w:tblCellMar>
        <w:tblLook w:val="0000" w:firstRow="0" w:lastRow="0" w:firstColumn="0" w:lastColumn="0" w:noHBand="0" w:noVBand="0"/>
      </w:tblPr>
      <w:tblGrid>
        <w:gridCol w:w="4100"/>
        <w:gridCol w:w="4926"/>
      </w:tblGrid>
      <w:tr w:rsidR="00680558" w14:paraId="13CCD5E2" w14:textId="77777777">
        <w:tc>
          <w:tcPr>
            <w:tcW w:w="4100" w:type="dxa"/>
            <w:tcBorders>
              <w:top w:val="nil"/>
              <w:left w:val="nil"/>
              <w:bottom w:val="nil"/>
              <w:right w:val="nil"/>
            </w:tcBorders>
          </w:tcPr>
          <w:p w14:paraId="1187C8CA" w14:textId="77777777" w:rsidR="00680558" w:rsidRDefault="0068055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c>
          <w:tcPr>
            <w:tcW w:w="4926" w:type="dxa"/>
            <w:tcBorders>
              <w:top w:val="nil"/>
              <w:left w:val="nil"/>
              <w:bottom w:val="nil"/>
              <w:right w:val="nil"/>
            </w:tcBorders>
          </w:tcPr>
          <w:p w14:paraId="212E99BE" w14:textId="77777777" w:rsidR="00680558" w:rsidRDefault="00680558" w:rsidP="004D192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tc>
      </w:tr>
    </w:tbl>
    <w:p w14:paraId="3435F9FF" w14:textId="77777777" w:rsidR="003273EF" w:rsidRDefault="003273EF">
      <w:pPr>
        <w:pStyle w:val="NormalWeb"/>
        <w:divId w:val="1774549968"/>
        <w:rPr>
          <w:rFonts w:ascii="Calibri" w:hAnsi="Calibri" w:cs="Calibri"/>
          <w:color w:val="000000"/>
          <w:sz w:val="22"/>
          <w:szCs w:val="22"/>
        </w:rPr>
      </w:pPr>
      <w:r>
        <w:rPr>
          <w:rStyle w:val="Emphasis"/>
          <w:rFonts w:ascii="Garamond" w:hAnsi="Garamond" w:cs="Calibri"/>
          <w:b/>
          <w:bCs/>
          <w:color w:val="000000"/>
          <w:sz w:val="36"/>
          <w:szCs w:val="36"/>
        </w:rPr>
        <w:t>David Hayward</w:t>
      </w:r>
    </w:p>
    <w:p w14:paraId="15C47CA3" w14:textId="77777777" w:rsidR="003273EF" w:rsidRDefault="003273EF">
      <w:pPr>
        <w:pStyle w:val="NormalWeb"/>
        <w:divId w:val="1774549968"/>
        <w:rPr>
          <w:rFonts w:ascii="Calibri" w:hAnsi="Calibri" w:cs="Calibri"/>
          <w:color w:val="000000"/>
          <w:sz w:val="22"/>
          <w:szCs w:val="22"/>
        </w:rPr>
      </w:pPr>
      <w:r>
        <w:rPr>
          <w:rFonts w:ascii="Arial" w:hAnsi="Arial" w:cs="Arial"/>
          <w:color w:val="000000"/>
        </w:rPr>
        <w:t>David Hayward</w:t>
      </w:r>
    </w:p>
    <w:p w14:paraId="2DEE3A41" w14:textId="77777777" w:rsidR="003273EF" w:rsidRDefault="003273EF">
      <w:pPr>
        <w:pStyle w:val="NormalWeb"/>
        <w:divId w:val="1774549968"/>
        <w:rPr>
          <w:rFonts w:ascii="Calibri" w:hAnsi="Calibri" w:cs="Calibri"/>
          <w:color w:val="000000"/>
          <w:sz w:val="22"/>
          <w:szCs w:val="22"/>
        </w:rPr>
      </w:pPr>
      <w:r>
        <w:rPr>
          <w:rFonts w:ascii="Arial" w:hAnsi="Arial" w:cs="Arial"/>
          <w:color w:val="000000"/>
        </w:rPr>
        <w:t>Strategic Planning Manager</w:t>
      </w:r>
    </w:p>
    <w:p w14:paraId="273D9C91" w14:textId="77777777" w:rsidR="00005538" w:rsidRDefault="0000553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p>
    <w:p w14:paraId="01AC2F10" w14:textId="77777777" w:rsidR="00273FC8" w:rsidRDefault="00273FC8" w:rsidP="00273FC8">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sidRPr="00BB38F5">
        <w:rPr>
          <w:sz w:val="22"/>
          <w:szCs w:val="22"/>
        </w:rPr>
        <w:t>Havant Borough Council</w:t>
      </w:r>
    </w:p>
    <w:p w14:paraId="459617C2" w14:textId="77777777" w:rsidR="00035854" w:rsidRDefault="00273FC8" w:rsidP="00035854">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jc w:val="both"/>
        <w:rPr>
          <w:sz w:val="22"/>
          <w:szCs w:val="22"/>
        </w:rPr>
      </w:pPr>
      <w:r w:rsidRPr="004D1929">
        <w:rPr>
          <w:sz w:val="22"/>
          <w:szCs w:val="22"/>
        </w:rPr>
        <w:t>05 September 2025</w:t>
      </w:r>
    </w:p>
    <w:p w14:paraId="2A1A47FE" w14:textId="77777777" w:rsidR="00035854" w:rsidRDefault="00035854">
      <w:pPr>
        <w:rPr>
          <w:rFonts w:ascii="Arial" w:hAnsi="Arial" w:cs="Arial"/>
          <w:kern w:val="0"/>
        </w:rPr>
      </w:pPr>
      <w:r>
        <w:br w:type="page"/>
      </w:r>
    </w:p>
    <w:p w14:paraId="4D48B5F0" w14:textId="77777777" w:rsidR="003273EF" w:rsidRDefault="003273EF">
      <w:pPr>
        <w:pStyle w:val="NormalWeb"/>
        <w:jc w:val="center"/>
        <w:divId w:val="11078423"/>
        <w:rPr>
          <w:rFonts w:ascii="Calibri" w:hAnsi="Calibri" w:cs="Calibri"/>
          <w:color w:val="000000"/>
          <w:sz w:val="22"/>
          <w:szCs w:val="22"/>
        </w:rPr>
      </w:pPr>
      <w:r>
        <w:rPr>
          <w:rStyle w:val="Strong"/>
          <w:rFonts w:ascii="Arial" w:hAnsi="Arial" w:cs="Arial"/>
          <w:color w:val="000000"/>
        </w:rPr>
        <w:lastRenderedPageBreak/>
        <w:t>PLEASE NOTE THE FOLLOWING IMPORTANT INFORMATION TO BE READ ALONGSIDE YOUR NOTIFICATION OF DECISION</w:t>
      </w:r>
    </w:p>
    <w:p w14:paraId="797889C8" w14:textId="77777777" w:rsidR="003273EF" w:rsidRDefault="003273EF">
      <w:pPr>
        <w:pStyle w:val="NormalWeb"/>
        <w:divId w:val="11078423"/>
        <w:rPr>
          <w:rFonts w:ascii="Calibri" w:hAnsi="Calibri" w:cs="Calibri"/>
          <w:color w:val="000000"/>
          <w:sz w:val="22"/>
          <w:szCs w:val="22"/>
        </w:rPr>
      </w:pPr>
    </w:p>
    <w:p w14:paraId="204AB671"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1: APPEAL INFORMATION</w:t>
      </w:r>
    </w:p>
    <w:p w14:paraId="6D45DF65"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NOTIFICATION TO BE SENT TO AN APPLICANT WHEN A LOCAL PLANNING AUTHORITY REFUSE PLANNING PERMISSION OR GRANT IT SUBJECT TO CONDITIONS</w:t>
      </w:r>
    </w:p>
    <w:p w14:paraId="2C98176F"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These notes are for information only and do not purport to set out the law on the subject. </w:t>
      </w:r>
    </w:p>
    <w:p w14:paraId="61C7CCF9"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Only the applicant possesses the right of appeal.</w:t>
      </w:r>
    </w:p>
    <w:p w14:paraId="490F4985"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Appeals to the Secretary of State</w:t>
      </w:r>
    </w:p>
    <w:p w14:paraId="6A843DB8"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you are aggrieved by the decision of your local planning authority to refuse permission for the proposed development or to grant it subject to conditions, then you can appeal to the Secretary of State under section 78 of the Town and Country Planning Act 1990.</w:t>
      </w:r>
    </w:p>
    <w:p w14:paraId="6E40A3D7"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this is a decision on a planning application relating to the same or substantially the same land and development as is already the subject of an enforcement notice and you want to appeal against your local planning authority’s decision on your application, then you must do so within 28 days of the date of this notice.</w:t>
      </w:r>
    </w:p>
    <w:p w14:paraId="40DA73CE"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an enforcement notice is served relating to the same or substantially the same land and development as in your application and if you want to appeal against your local planning authority’s decision on your application, then you must do so within 28 days of the date of service of the enforcement notice, or within 6 months [12 weeks in the case of a householder appeal] of the date of this notice, whichever period expires earlier.</w:t>
      </w:r>
    </w:p>
    <w:p w14:paraId="179973B0"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this is a decision to refuse planning permission for a householder application and you want to appeal against your local planning authority’s decision then you must do so within 12 weeks of the date of this notice.</w:t>
      </w:r>
    </w:p>
    <w:p w14:paraId="74F7F635"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this is a decision to refuse planning permission for a minor commercial application and you want to appeal against your local planning authority’s decision then you must do so within 12 weeks of the date of this notice.</w:t>
      </w:r>
    </w:p>
    <w:p w14:paraId="67AD5633"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this is a decision to refuse express consent for the display of an advertisement and you want to appeal against your local planning authority’s decision then you must do so within 8 weeks of the date of receipt of this notice.</w:t>
      </w:r>
    </w:p>
    <w:p w14:paraId="7FD0C19C"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xml:space="preserve">·    If this is a decision to refuse consent to work on a tree which is subject to a Tree Preservation </w:t>
      </w:r>
      <w:proofErr w:type="gramStart"/>
      <w:r>
        <w:rPr>
          <w:rFonts w:ascii="Arial" w:hAnsi="Arial" w:cs="Arial"/>
          <w:color w:val="000000"/>
          <w:sz w:val="21"/>
          <w:szCs w:val="21"/>
        </w:rPr>
        <w:t>Order</w:t>
      </w:r>
      <w:proofErr w:type="gramEnd"/>
      <w:r>
        <w:rPr>
          <w:rFonts w:ascii="Arial" w:hAnsi="Arial" w:cs="Arial"/>
          <w:color w:val="000000"/>
          <w:sz w:val="21"/>
          <w:szCs w:val="21"/>
        </w:rPr>
        <w:t xml:space="preserve"> and you want to appeal against your local planning authority’s decision then you must do so within 28 days of the date of this notice.</w:t>
      </w:r>
    </w:p>
    <w:p w14:paraId="06A06AC5"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If this is a decision to refuse any other type of application and you want to appeal against your local planning authority’s decision then you must do so within 6 months of the date of this notice.</w:t>
      </w:r>
    </w:p>
    <w:p w14:paraId="532CCD06"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Appeals can be made online at: https://www.gov.uk/appeal-householder-planning-decision for householder applications; https://www.gov.uk/appeal-planning-decision for full applications; https://www.gov.uk/planning-inspectorate for anything else.</w:t>
      </w:r>
    </w:p>
    <w:p w14:paraId="78C247A0"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lastRenderedPageBreak/>
        <w:t>·    The Secretary of State can allow a longer period for giving notice of an appeal but will not normally be prepared to use this power unless there are special circumstances which excuse the delay in giving notice of appeal.</w:t>
      </w:r>
    </w:p>
    <w:p w14:paraId="5042CD45"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The Secretary of State need not consider an appeal if it seems to the Secretary of State that the local planning authority could not have granted planning permission for the proposed development or could not have granted it without the conditions they imposed, having regard to the statutory requirements, to the provisions of any development order and to any directions given under a development order.</w:t>
      </w:r>
    </w:p>
    <w:p w14:paraId="2DC9AB8E"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If you intend to submit an appeal that you would like examined by inquiry, then you must notify the Local Planning Authority and Planning Inspectorate (inquiryappeals@planninginspectorate.gov.uk) at least 10 days before submitting the appeal. Further details are on GOV.UK.</w:t>
      </w:r>
    </w:p>
    <w:p w14:paraId="2CC7381C" w14:textId="77777777" w:rsidR="003273EF" w:rsidRDefault="003273EF">
      <w:pPr>
        <w:pStyle w:val="NormalWeb"/>
        <w:divId w:val="11078423"/>
        <w:rPr>
          <w:rFonts w:ascii="Calibri" w:hAnsi="Calibri" w:cs="Calibri"/>
          <w:color w:val="000000"/>
          <w:sz w:val="22"/>
          <w:szCs w:val="22"/>
        </w:rPr>
      </w:pPr>
    </w:p>
    <w:p w14:paraId="71C0559F"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2: BUILDING CONTROL</w:t>
      </w:r>
    </w:p>
    <w:p w14:paraId="7AA1B197"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IMPORTANT NOTICE FOR APPLICANTS WITH REGARD TO BUILDING REGULATIONS </w:t>
      </w:r>
    </w:p>
    <w:p w14:paraId="2826DF60"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This notice only relates to the decision of Havant Borough Council under the Town and Country Planning Acts. It does not relate to any other application that may be required any other Act, Regulation, Byelaw or Order where the Council’s approval may be needed. </w:t>
      </w:r>
    </w:p>
    <w:p w14:paraId="7654208A"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xml:space="preserve">For further guidance as the need for consent under the Building Regulations, please telephone Havant Borough Council's Building Control team </w:t>
      </w:r>
      <w:proofErr w:type="gramStart"/>
      <w:r>
        <w:rPr>
          <w:rFonts w:ascii="Arial" w:hAnsi="Arial" w:cs="Arial"/>
          <w:color w:val="000000"/>
          <w:sz w:val="21"/>
          <w:szCs w:val="21"/>
        </w:rPr>
        <w:t>on:</w:t>
      </w:r>
      <w:proofErr w:type="gramEnd"/>
      <w:r>
        <w:rPr>
          <w:rFonts w:ascii="Arial" w:hAnsi="Arial" w:cs="Arial"/>
          <w:color w:val="000000"/>
          <w:sz w:val="21"/>
          <w:szCs w:val="21"/>
        </w:rPr>
        <w:t> 023 9244 6571</w:t>
      </w:r>
    </w:p>
    <w:p w14:paraId="147156F4" w14:textId="77777777" w:rsidR="003273EF" w:rsidRDefault="003273EF">
      <w:pPr>
        <w:pStyle w:val="NormalWeb"/>
        <w:divId w:val="11078423"/>
        <w:rPr>
          <w:rFonts w:ascii="Calibri" w:hAnsi="Calibri" w:cs="Calibri"/>
          <w:color w:val="000000"/>
          <w:sz w:val="22"/>
          <w:szCs w:val="22"/>
        </w:rPr>
      </w:pPr>
    </w:p>
    <w:p w14:paraId="5B219C31"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3: FURTHER INFORMATION FOR APPLICATIONS RELATING TO NEW VEHICULAR ACCESS/DROPPED KERBS</w:t>
      </w:r>
    </w:p>
    <w:p w14:paraId="3371DD91"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If your application includes a dropped kerb, please visit Hampshire County Council's guidance here: https://www.hants.gov.uk/transport/parking/droppedkerbs</w:t>
      </w:r>
    </w:p>
    <w:p w14:paraId="324DCE61"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This page provides essential information for residents, explaining that planning permission and dropped kerb consent are two separate requirements. While planning permission may be granted by the local planning authority, dropped kerb consent must still be obtained from Hampshire County Council, as they are responsible for managing access to the public highway.</w:t>
      </w:r>
    </w:p>
    <w:p w14:paraId="6DF33CBF"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It is particularly important to highlight that for applications involving classified roads (A, B, and C roads), applicants must provide evidence of planning permission as part of their dropped kerb application. This ensures that all necessary safety, traffic, and infrastructure considerations are properly addressed.</w:t>
      </w:r>
    </w:p>
    <w:p w14:paraId="276E5F9A" w14:textId="77777777" w:rsidR="003273EF" w:rsidRDefault="003273EF">
      <w:pPr>
        <w:pStyle w:val="NormalWeb"/>
        <w:divId w:val="11078423"/>
        <w:rPr>
          <w:rFonts w:ascii="Calibri" w:hAnsi="Calibri" w:cs="Calibri"/>
          <w:color w:val="000000"/>
          <w:sz w:val="22"/>
          <w:szCs w:val="22"/>
        </w:rPr>
      </w:pPr>
    </w:p>
    <w:p w14:paraId="5056664B" w14:textId="77777777" w:rsidR="003273EF" w:rsidRDefault="003273EF">
      <w:pPr>
        <w:pStyle w:val="NormalWeb"/>
        <w:divId w:val="11078423"/>
        <w:rPr>
          <w:rFonts w:ascii="Calibri" w:hAnsi="Calibri" w:cs="Calibri"/>
          <w:color w:val="000000"/>
          <w:sz w:val="22"/>
          <w:szCs w:val="22"/>
        </w:rPr>
      </w:pPr>
      <w:r>
        <w:rPr>
          <w:rStyle w:val="Strong"/>
          <w:rFonts w:ascii="Arial" w:hAnsi="Arial" w:cs="Arial"/>
          <w:color w:val="000000"/>
          <w:sz w:val="21"/>
          <w:szCs w:val="21"/>
        </w:rPr>
        <w:t>4: SOUTHERN GAS ADVISORY NOTE</w:t>
      </w:r>
    </w:p>
    <w:p w14:paraId="1D9F32CD"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In June 2021 SGN issued a comprehensive advisory note</w:t>
      </w:r>
    </w:p>
    <w:p w14:paraId="7F6C96FE"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 xml:space="preserve">There are </w:t>
      </w:r>
      <w:proofErr w:type="gramStart"/>
      <w:r>
        <w:rPr>
          <w:rFonts w:ascii="Arial" w:hAnsi="Arial" w:cs="Arial"/>
          <w:color w:val="000000"/>
          <w:sz w:val="21"/>
          <w:szCs w:val="21"/>
        </w:rPr>
        <w:t>a number of</w:t>
      </w:r>
      <w:proofErr w:type="gramEnd"/>
      <w:r>
        <w:rPr>
          <w:rFonts w:ascii="Arial" w:hAnsi="Arial" w:cs="Arial"/>
          <w:color w:val="000000"/>
          <w:sz w:val="21"/>
          <w:szCs w:val="21"/>
        </w:rPr>
        <w:t xml:space="preserve"> risks created by built over gas mains and services; these are:</w:t>
      </w:r>
    </w:p>
    <w:p w14:paraId="03E99B25"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lastRenderedPageBreak/>
        <w:t>Pipework loading - pipes are at risk from loads applied by the new structure and are more susceptible to interference damage.</w:t>
      </w:r>
    </w:p>
    <w:p w14:paraId="33F17A23"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Gas entry into buildings - pipework proximity increases risk of gas entry in buildings. Leaks arising from previous external pipework able to track directly into main building from unsealed entry.</w:t>
      </w:r>
    </w:p>
    <w:p w14:paraId="51E7642F"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Occupier safety - lack or no fire resistance of pipework, fittings, or meter installation. Means of escape could be impeded by an enclosed meter.</w:t>
      </w:r>
    </w:p>
    <w:p w14:paraId="34FB4640"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Please note therefore, if you plan to dig, or carry out building work to a property, site, or public highway within our gas network, you must:</w:t>
      </w:r>
    </w:p>
    <w:p w14:paraId="26C2E3A9"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1.  Check your proposals against the information held at https://www.linesearchbeforeudig.co.uk/ to assess any risk associated with your development and</w:t>
      </w:r>
    </w:p>
    <w:p w14:paraId="1DA49F24"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2.  Contact our Plant Protection team to let them know. Plant location enquiries must be made via email, but you can phone us with general plant protection queries. See our contact details below:</w:t>
      </w:r>
    </w:p>
    <w:p w14:paraId="4F79EC43"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Phone: 0800 912 1722 / Email: plantlocation@sgn.co.uk </w:t>
      </w:r>
    </w:p>
    <w:p w14:paraId="1369AB6C"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In the event of an overbuild on our gas network, the pipework must be altered, you may be temporarily disconnected, and your insurance may be invalidated.</w:t>
      </w:r>
    </w:p>
    <w:p w14:paraId="57E202FC"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Further information on safe digging practices can be found here:</w:t>
      </w:r>
    </w:p>
    <w:p w14:paraId="14995298"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Our free Damage Prevention e-Learning only takes 10-15 minutes to complete and highlights the importance of working safely near gas pipelines, giving clear guidance on what to do and who to contact before starting any work https://www.sgn.co.uk/damage-prevention</w:t>
      </w:r>
    </w:p>
    <w:p w14:paraId="59024AEA"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Further information can also be found here https://www.sgn.co.uk/help-and-advice/digging-safely</w:t>
      </w:r>
    </w:p>
    <w:p w14:paraId="4800C79A" w14:textId="77777777" w:rsidR="003273EF" w:rsidRDefault="003273EF">
      <w:pPr>
        <w:pStyle w:val="NormalWeb"/>
        <w:divId w:val="11078423"/>
        <w:rPr>
          <w:rFonts w:ascii="Calibri" w:hAnsi="Calibri" w:cs="Calibri"/>
          <w:color w:val="000000"/>
          <w:sz w:val="22"/>
          <w:szCs w:val="22"/>
        </w:rPr>
      </w:pPr>
      <w:r>
        <w:rPr>
          <w:rFonts w:ascii="Arial" w:hAnsi="Arial" w:cs="Arial"/>
          <w:color w:val="000000"/>
          <w:sz w:val="21"/>
          <w:szCs w:val="21"/>
        </w:rPr>
        <w:t>SGN personnel will contact you accordingly. </w:t>
      </w:r>
    </w:p>
    <w:sectPr w:rsidR="000000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7044A7"/>
    <w:multiLevelType w:val="hybridMultilevel"/>
    <w:tmpl w:val="111A5C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7D052E5"/>
    <w:multiLevelType w:val="hybridMultilevel"/>
    <w:tmpl w:val="36DCED6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8231209">
    <w:abstractNumId w:val="0"/>
  </w:num>
  <w:num w:numId="2" w16cid:durableId="1019266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558"/>
    <w:rsid w:val="00005538"/>
    <w:rsid w:val="000115BC"/>
    <w:rsid w:val="0003007B"/>
    <w:rsid w:val="00035854"/>
    <w:rsid w:val="0003661C"/>
    <w:rsid w:val="00037F9D"/>
    <w:rsid w:val="000543F6"/>
    <w:rsid w:val="000A2BC7"/>
    <w:rsid w:val="000A7849"/>
    <w:rsid w:val="000C42AF"/>
    <w:rsid w:val="000C7C27"/>
    <w:rsid w:val="000D61EF"/>
    <w:rsid w:val="000E0F13"/>
    <w:rsid w:val="001125AC"/>
    <w:rsid w:val="001155BA"/>
    <w:rsid w:val="001246BD"/>
    <w:rsid w:val="001301F5"/>
    <w:rsid w:val="00130292"/>
    <w:rsid w:val="00161992"/>
    <w:rsid w:val="00166E8D"/>
    <w:rsid w:val="00184E3F"/>
    <w:rsid w:val="001A01DA"/>
    <w:rsid w:val="001A2A94"/>
    <w:rsid w:val="001A50A8"/>
    <w:rsid w:val="001B7BC9"/>
    <w:rsid w:val="00200681"/>
    <w:rsid w:val="002060F8"/>
    <w:rsid w:val="00214095"/>
    <w:rsid w:val="00237FC8"/>
    <w:rsid w:val="00266B5B"/>
    <w:rsid w:val="00272BD0"/>
    <w:rsid w:val="00273FC8"/>
    <w:rsid w:val="002A4605"/>
    <w:rsid w:val="002B36D2"/>
    <w:rsid w:val="002C6CA5"/>
    <w:rsid w:val="002D671A"/>
    <w:rsid w:val="002E36B4"/>
    <w:rsid w:val="00305C1A"/>
    <w:rsid w:val="00315FDD"/>
    <w:rsid w:val="00325D72"/>
    <w:rsid w:val="003273EF"/>
    <w:rsid w:val="003277A9"/>
    <w:rsid w:val="00344DB7"/>
    <w:rsid w:val="003668D7"/>
    <w:rsid w:val="00372F29"/>
    <w:rsid w:val="00396FD9"/>
    <w:rsid w:val="003A1FA0"/>
    <w:rsid w:val="003A792E"/>
    <w:rsid w:val="003F3F47"/>
    <w:rsid w:val="00441E6E"/>
    <w:rsid w:val="00444338"/>
    <w:rsid w:val="004729F8"/>
    <w:rsid w:val="004768E7"/>
    <w:rsid w:val="004B2D7B"/>
    <w:rsid w:val="004B3C0D"/>
    <w:rsid w:val="004B50FD"/>
    <w:rsid w:val="004D1929"/>
    <w:rsid w:val="004D4DFE"/>
    <w:rsid w:val="004E2EDF"/>
    <w:rsid w:val="004F2157"/>
    <w:rsid w:val="0052471B"/>
    <w:rsid w:val="005504B2"/>
    <w:rsid w:val="005540B2"/>
    <w:rsid w:val="00560919"/>
    <w:rsid w:val="005B4E29"/>
    <w:rsid w:val="005B6644"/>
    <w:rsid w:val="005C0A76"/>
    <w:rsid w:val="005D2333"/>
    <w:rsid w:val="005F71CA"/>
    <w:rsid w:val="00624881"/>
    <w:rsid w:val="00666EA8"/>
    <w:rsid w:val="006757A2"/>
    <w:rsid w:val="00680558"/>
    <w:rsid w:val="006A5CE9"/>
    <w:rsid w:val="006B18A1"/>
    <w:rsid w:val="006B3905"/>
    <w:rsid w:val="00717C6F"/>
    <w:rsid w:val="00731C6F"/>
    <w:rsid w:val="007421C8"/>
    <w:rsid w:val="00754F6B"/>
    <w:rsid w:val="00756A9B"/>
    <w:rsid w:val="00783F9A"/>
    <w:rsid w:val="00790ACC"/>
    <w:rsid w:val="007A61B4"/>
    <w:rsid w:val="007D6600"/>
    <w:rsid w:val="007E61EB"/>
    <w:rsid w:val="00800497"/>
    <w:rsid w:val="00816C6E"/>
    <w:rsid w:val="00823EAF"/>
    <w:rsid w:val="00830867"/>
    <w:rsid w:val="00891F05"/>
    <w:rsid w:val="00891FE3"/>
    <w:rsid w:val="008A3FA6"/>
    <w:rsid w:val="008D44F7"/>
    <w:rsid w:val="008E1D35"/>
    <w:rsid w:val="008E76DC"/>
    <w:rsid w:val="009042EE"/>
    <w:rsid w:val="00906B83"/>
    <w:rsid w:val="0091439F"/>
    <w:rsid w:val="00937522"/>
    <w:rsid w:val="0095453E"/>
    <w:rsid w:val="00974129"/>
    <w:rsid w:val="00980465"/>
    <w:rsid w:val="00983D59"/>
    <w:rsid w:val="00997B0C"/>
    <w:rsid w:val="009D2D9D"/>
    <w:rsid w:val="009F6EE8"/>
    <w:rsid w:val="009F7B55"/>
    <w:rsid w:val="00A21EC8"/>
    <w:rsid w:val="00A2649B"/>
    <w:rsid w:val="00A264F8"/>
    <w:rsid w:val="00A321BF"/>
    <w:rsid w:val="00A5371C"/>
    <w:rsid w:val="00A770D3"/>
    <w:rsid w:val="00A8225E"/>
    <w:rsid w:val="00A95F6D"/>
    <w:rsid w:val="00AA6348"/>
    <w:rsid w:val="00AB0A77"/>
    <w:rsid w:val="00B41A1C"/>
    <w:rsid w:val="00B47219"/>
    <w:rsid w:val="00B534B6"/>
    <w:rsid w:val="00B53BBD"/>
    <w:rsid w:val="00B5686F"/>
    <w:rsid w:val="00B60B0F"/>
    <w:rsid w:val="00B80B70"/>
    <w:rsid w:val="00BA0066"/>
    <w:rsid w:val="00BB38F5"/>
    <w:rsid w:val="00BB506B"/>
    <w:rsid w:val="00BB54BC"/>
    <w:rsid w:val="00BC21F0"/>
    <w:rsid w:val="00BD07ED"/>
    <w:rsid w:val="00BD1FF5"/>
    <w:rsid w:val="00BF5B81"/>
    <w:rsid w:val="00C014FE"/>
    <w:rsid w:val="00C048D1"/>
    <w:rsid w:val="00C141A9"/>
    <w:rsid w:val="00C1573C"/>
    <w:rsid w:val="00C47027"/>
    <w:rsid w:val="00C657F1"/>
    <w:rsid w:val="00C86345"/>
    <w:rsid w:val="00CA18CE"/>
    <w:rsid w:val="00CB4D2C"/>
    <w:rsid w:val="00CB615B"/>
    <w:rsid w:val="00CD71F5"/>
    <w:rsid w:val="00CE03BD"/>
    <w:rsid w:val="00CF5364"/>
    <w:rsid w:val="00CF7F48"/>
    <w:rsid w:val="00D0399A"/>
    <w:rsid w:val="00D13955"/>
    <w:rsid w:val="00D2683C"/>
    <w:rsid w:val="00D3797D"/>
    <w:rsid w:val="00D45F13"/>
    <w:rsid w:val="00DA0E7C"/>
    <w:rsid w:val="00DA3789"/>
    <w:rsid w:val="00DE022F"/>
    <w:rsid w:val="00DE5E19"/>
    <w:rsid w:val="00DE7196"/>
    <w:rsid w:val="00E2243E"/>
    <w:rsid w:val="00E22EDC"/>
    <w:rsid w:val="00E27156"/>
    <w:rsid w:val="00E33CE3"/>
    <w:rsid w:val="00E6389E"/>
    <w:rsid w:val="00EB64F0"/>
    <w:rsid w:val="00EC3B01"/>
    <w:rsid w:val="00ED2FE1"/>
    <w:rsid w:val="00EE5D74"/>
    <w:rsid w:val="00F12AD4"/>
    <w:rsid w:val="00F2337E"/>
    <w:rsid w:val="00F61449"/>
    <w:rsid w:val="00F6510E"/>
    <w:rsid w:val="00F87CE5"/>
    <w:rsid w:val="00F9653C"/>
    <w:rsid w:val="00F9738D"/>
    <w:rsid w:val="00FA2BB8"/>
    <w:rsid w:val="00FA6E02"/>
    <w:rsid w:val="00FB6B80"/>
    <w:rsid w:val="00FF3C26"/>
    <w:rsid w:val="00FF71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B2D6A"/>
  <w15:chartTrackingRefBased/>
  <w15:docId w15:val="{17F869B7-281D-4148-81C4-41E89860AA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66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680558"/>
    <w:pPr>
      <w:autoSpaceDE w:val="0"/>
      <w:autoSpaceDN w:val="0"/>
      <w:adjustRightInd w:val="0"/>
      <w:spacing w:after="0" w:line="240" w:lineRule="auto"/>
    </w:pPr>
    <w:rPr>
      <w:rFonts w:ascii="Arial" w:hAnsi="Arial" w:cs="Arial"/>
      <w:kern w:val="0"/>
      <w:sz w:val="24"/>
      <w:szCs w:val="24"/>
    </w:rPr>
  </w:style>
  <w:style w:type="table" w:styleId="TableGrid">
    <w:name w:val="Table Grid"/>
    <w:basedOn w:val="TableNormal"/>
    <w:uiPriority w:val="39"/>
    <w:rsid w:val="004443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6644"/>
    <w:rPr>
      <w:color w:val="0563C1" w:themeColor="hyperlink"/>
      <w:u w:val="single"/>
    </w:rPr>
  </w:style>
  <w:style w:type="character" w:styleId="UnresolvedMention">
    <w:name w:val="Unresolved Mention"/>
    <w:basedOn w:val="DefaultParagraphFont"/>
    <w:uiPriority w:val="99"/>
    <w:semiHidden/>
    <w:unhideWhenUsed/>
    <w:rsid w:val="005B6644"/>
    <w:rPr>
      <w:color w:val="605E5C"/>
      <w:shd w:val="clear" w:color="auto" w:fill="E1DFDD"/>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kern w:val="0"/>
      <w:sz w:val="24"/>
      <w:szCs w:val="24"/>
      <w:lang w:eastAsia="en-GB"/>
      <w14:ligatures w14:val="none"/>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8423">
      <w:bodyDiv w:val="1"/>
      <w:marLeft w:val="0"/>
      <w:marRight w:val="0"/>
      <w:marTop w:val="0"/>
      <w:marBottom w:val="0"/>
      <w:divBdr>
        <w:top w:val="none" w:sz="0" w:space="0" w:color="auto"/>
        <w:left w:val="none" w:sz="0" w:space="0" w:color="auto"/>
        <w:bottom w:val="none" w:sz="0" w:space="0" w:color="auto"/>
        <w:right w:val="none" w:sz="0" w:space="0" w:color="auto"/>
      </w:divBdr>
    </w:div>
    <w:div w:id="46684748">
      <w:bodyDiv w:val="1"/>
      <w:marLeft w:val="0"/>
      <w:marRight w:val="0"/>
      <w:marTop w:val="0"/>
      <w:marBottom w:val="0"/>
      <w:divBdr>
        <w:top w:val="none" w:sz="0" w:space="0" w:color="auto"/>
        <w:left w:val="none" w:sz="0" w:space="0" w:color="auto"/>
        <w:bottom w:val="none" w:sz="0" w:space="0" w:color="auto"/>
        <w:right w:val="none" w:sz="0" w:space="0" w:color="auto"/>
      </w:divBdr>
    </w:div>
    <w:div w:id="73750811">
      <w:bodyDiv w:val="1"/>
      <w:marLeft w:val="0"/>
      <w:marRight w:val="0"/>
      <w:marTop w:val="0"/>
      <w:marBottom w:val="0"/>
      <w:divBdr>
        <w:top w:val="none" w:sz="0" w:space="0" w:color="auto"/>
        <w:left w:val="none" w:sz="0" w:space="0" w:color="auto"/>
        <w:bottom w:val="none" w:sz="0" w:space="0" w:color="auto"/>
        <w:right w:val="none" w:sz="0" w:space="0" w:color="auto"/>
      </w:divBdr>
    </w:div>
    <w:div w:id="648829997">
      <w:bodyDiv w:val="1"/>
      <w:marLeft w:val="0"/>
      <w:marRight w:val="0"/>
      <w:marTop w:val="0"/>
      <w:marBottom w:val="0"/>
      <w:divBdr>
        <w:top w:val="none" w:sz="0" w:space="0" w:color="auto"/>
        <w:left w:val="none" w:sz="0" w:space="0" w:color="auto"/>
        <w:bottom w:val="none" w:sz="0" w:space="0" w:color="auto"/>
        <w:right w:val="none" w:sz="0" w:space="0" w:color="auto"/>
      </w:divBdr>
    </w:div>
    <w:div w:id="1193880916">
      <w:bodyDiv w:val="1"/>
      <w:marLeft w:val="0"/>
      <w:marRight w:val="0"/>
      <w:marTop w:val="0"/>
      <w:marBottom w:val="0"/>
      <w:divBdr>
        <w:top w:val="none" w:sz="0" w:space="0" w:color="auto"/>
        <w:left w:val="none" w:sz="0" w:space="0" w:color="auto"/>
        <w:bottom w:val="none" w:sz="0" w:space="0" w:color="auto"/>
        <w:right w:val="none" w:sz="0" w:space="0" w:color="auto"/>
      </w:divBdr>
    </w:div>
    <w:div w:id="1611545003">
      <w:bodyDiv w:val="1"/>
      <w:marLeft w:val="0"/>
      <w:marRight w:val="0"/>
      <w:marTop w:val="0"/>
      <w:marBottom w:val="0"/>
      <w:divBdr>
        <w:top w:val="none" w:sz="0" w:space="0" w:color="auto"/>
        <w:left w:val="none" w:sz="0" w:space="0" w:color="auto"/>
        <w:bottom w:val="none" w:sz="0" w:space="0" w:color="auto"/>
        <w:right w:val="none" w:sz="0" w:space="0" w:color="auto"/>
      </w:divBdr>
    </w:div>
    <w:div w:id="1694309613">
      <w:bodyDiv w:val="1"/>
      <w:marLeft w:val="0"/>
      <w:marRight w:val="0"/>
      <w:marTop w:val="0"/>
      <w:marBottom w:val="0"/>
      <w:divBdr>
        <w:top w:val="none" w:sz="0" w:space="0" w:color="auto"/>
        <w:left w:val="none" w:sz="0" w:space="0" w:color="auto"/>
        <w:bottom w:val="none" w:sz="0" w:space="0" w:color="auto"/>
        <w:right w:val="none" w:sz="0" w:space="0" w:color="auto"/>
      </w:divBdr>
    </w:div>
    <w:div w:id="1766226587">
      <w:bodyDiv w:val="1"/>
      <w:marLeft w:val="0"/>
      <w:marRight w:val="0"/>
      <w:marTop w:val="0"/>
      <w:marBottom w:val="0"/>
      <w:divBdr>
        <w:top w:val="none" w:sz="0" w:space="0" w:color="auto"/>
        <w:left w:val="none" w:sz="0" w:space="0" w:color="auto"/>
        <w:bottom w:val="none" w:sz="0" w:space="0" w:color="auto"/>
        <w:right w:val="none" w:sz="0" w:space="0" w:color="auto"/>
      </w:divBdr>
    </w:div>
    <w:div w:id="1774549968">
      <w:bodyDiv w:val="1"/>
      <w:marLeft w:val="0"/>
      <w:marRight w:val="0"/>
      <w:marTop w:val="0"/>
      <w:marBottom w:val="0"/>
      <w:divBdr>
        <w:top w:val="none" w:sz="0" w:space="0" w:color="auto"/>
        <w:left w:val="none" w:sz="0" w:space="0" w:color="auto"/>
        <w:bottom w:val="none" w:sz="0" w:space="0" w:color="auto"/>
        <w:right w:val="none" w:sz="0" w:space="0" w:color="auto"/>
      </w:divBdr>
    </w:div>
    <w:div w:id="202972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lanningportal.co.uk"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1639</Words>
  <Characters>9346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salesforceId:68bdbdce-0b58-43c4-a6be-cef83166985d</dc:subject>
  <dc:creator>Clark, Jacky</dc:creator>
  <cp:keywords/>
  <dc:description/>
  <cp:lastModifiedBy>Hoare, Jalminder</cp:lastModifiedBy>
  <cp:revision>2</cp:revision>
  <dcterms:created xsi:type="dcterms:W3CDTF">2025-09-05T13:09:00Z</dcterms:created>
  <dcterms:modified xsi:type="dcterms:W3CDTF">2025-09-05T13:09:00Z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069Sl00000LAewBIAT</vt:lpwstr>
  </property>
</Properties>
</file>