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42F77034">
                <wp:simplePos x="0" y="0"/>
                <wp:positionH relativeFrom="column">
                  <wp:posOffset>6350</wp:posOffset>
                </wp:positionH>
                <wp:positionV relativeFrom="paragraph">
                  <wp:posOffset>399415</wp:posOffset>
                </wp:positionV>
                <wp:extent cx="5775960" cy="1727200"/>
                <wp:effectExtent l="0" t="0" r="1524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72720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0E20371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FA6CE2">
                              <w:rPr>
                                <w:rFonts w:ascii="Calibri" w:hAnsi="Calibri" w:cs="Calibri"/>
                                <w:b/>
                                <w:sz w:val="22"/>
                                <w:szCs w:val="22"/>
                              </w:rPr>
                              <w:t>13/8</w:t>
                            </w:r>
                            <w:r w:rsidR="00DC7296">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CE8C7A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FA6CE2">
                              <w:rPr>
                                <w:rFonts w:ascii="Calibri" w:hAnsi="Calibri" w:cs="Calibri"/>
                                <w:b/>
                                <w:sz w:val="22"/>
                                <w:szCs w:val="22"/>
                              </w:rPr>
                              <w:t>5/00615</w:t>
                            </w:r>
                          </w:p>
                          <w:p w14:paraId="4E73D59F" w14:textId="3781412F"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926361">
                              <w:rPr>
                                <w:rFonts w:ascii="Calibri" w:hAnsi="Calibri" w:cs="Calibri"/>
                                <w:b/>
                                <w:sz w:val="22"/>
                                <w:szCs w:val="22"/>
                              </w:rPr>
                              <w:t xml:space="preserve">97 New Brighton Road, Emsworth </w:t>
                            </w:r>
                          </w:p>
                          <w:p w14:paraId="598513F1" w14:textId="693F74E8" w:rsidR="00926361" w:rsidRDefault="00970669" w:rsidP="00926361">
                            <w:pPr>
                              <w:pStyle w:val="Normal0"/>
                              <w:jc w:val="both"/>
                              <w:rPr>
                                <w:sz w:val="22"/>
                                <w:szCs w:val="22"/>
                              </w:rPr>
                            </w:pPr>
                            <w:r>
                              <w:rPr>
                                <w:rFonts w:ascii="Calibri" w:hAnsi="Calibri" w:cs="Calibri"/>
                                <w:b/>
                                <w:sz w:val="22"/>
                                <w:szCs w:val="22"/>
                              </w:rPr>
                              <w:t xml:space="preserve">Proposal </w:t>
                            </w:r>
                            <w:r w:rsidR="00F4541D">
                              <w:rPr>
                                <w:rFonts w:ascii="Calibri" w:hAnsi="Calibri" w:cs="Calibri"/>
                                <w:b/>
                                <w:sz w:val="22"/>
                                <w:szCs w:val="22"/>
                              </w:rPr>
                              <w:t>–</w:t>
                            </w:r>
                            <w:r>
                              <w:rPr>
                                <w:rFonts w:ascii="Calibri" w:hAnsi="Calibri" w:cs="Calibri"/>
                                <w:b/>
                                <w:sz w:val="22"/>
                                <w:szCs w:val="22"/>
                              </w:rPr>
                              <w:t xml:space="preserve"> </w:t>
                            </w:r>
                            <w:r w:rsidR="00926361" w:rsidRPr="00ED506B">
                              <w:rPr>
                                <w:rFonts w:ascii="Calibri" w:hAnsi="Calibri" w:cs="Calibri"/>
                                <w:b/>
                                <w:bCs/>
                                <w:sz w:val="22"/>
                                <w:szCs w:val="22"/>
                              </w:rPr>
                              <w:t>Single storey side and rear extension to replace existing conservatory and first floor infill extension.</w:t>
                            </w:r>
                            <w:r w:rsidR="00926361" w:rsidRPr="00926361">
                              <w:rPr>
                                <w:rFonts w:ascii="Calibri" w:hAnsi="Calibri" w:cs="Calibri"/>
                                <w:sz w:val="22"/>
                                <w:szCs w:val="22"/>
                              </w:rPr>
                              <w:t xml:space="preserve"> </w:t>
                            </w:r>
                          </w:p>
                          <w:p w14:paraId="0C5385C0" w14:textId="615ADC5D" w:rsidR="00F4541D" w:rsidRPr="00F4541D" w:rsidRDefault="00F4541D" w:rsidP="00F4541D">
                            <w:pPr>
                              <w:rPr>
                                <w:rFonts w:ascii="Arial" w:hAnsi="Arial" w:cs="Arial"/>
                                <w:kern w:val="0"/>
                                <w:sz w:val="22"/>
                                <w:szCs w:val="22"/>
                              </w:rPr>
                            </w:pPr>
                          </w:p>
                          <w:p w14:paraId="45A6F63A" w14:textId="62E09CDE" w:rsidR="007B2A4E" w:rsidRDefault="007B2A4E" w:rsidP="007B2A4E">
                            <w:pPr>
                              <w:pStyle w:val="Normal0"/>
                              <w:rPr>
                                <w:sz w:val="22"/>
                                <w:szCs w:val="22"/>
                              </w:rPr>
                            </w:pPr>
                          </w:p>
                          <w:p w14:paraId="6C93293B" w14:textId="3140F2CD" w:rsidR="009A6F4C" w:rsidRDefault="009A6F4C" w:rsidP="007B2A4E">
                            <w:pPr>
                              <w:jc w:val="both"/>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5pt;margin-top:31.45pt;width:454.8pt;height:13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" fillcolor="#c1e4f5 [660]">
                <v:textbox>
                  <w:txbxContent>
                    <w:p w14:paraId="7546DDFA" w14:textId="0E20371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FA6CE2">
                        <w:rPr>
                          <w:rFonts w:ascii="Calibri" w:hAnsi="Calibri" w:cs="Calibri"/>
                          <w:b/>
                          <w:sz w:val="22"/>
                          <w:szCs w:val="22"/>
                        </w:rPr>
                        <w:t>13/8</w:t>
                      </w:r>
                      <w:r w:rsidR="00DC7296">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CE8C7A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FA6CE2">
                        <w:rPr>
                          <w:rFonts w:ascii="Calibri" w:hAnsi="Calibri" w:cs="Calibri"/>
                          <w:b/>
                          <w:sz w:val="22"/>
                          <w:szCs w:val="22"/>
                        </w:rPr>
                        <w:t>5/00615</w:t>
                      </w:r>
                    </w:p>
                    <w:p w14:paraId="4E73D59F" w14:textId="3781412F"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926361">
                        <w:rPr>
                          <w:rFonts w:ascii="Calibri" w:hAnsi="Calibri" w:cs="Calibri"/>
                          <w:b/>
                          <w:sz w:val="22"/>
                          <w:szCs w:val="22"/>
                        </w:rPr>
                        <w:t xml:space="preserve">97 New Brighton Road, Emsworth </w:t>
                      </w:r>
                    </w:p>
                    <w:p w14:paraId="598513F1" w14:textId="693F74E8" w:rsidR="00926361" w:rsidRDefault="00970669" w:rsidP="00926361">
                      <w:pPr>
                        <w:pStyle w:val="Normal0"/>
                        <w:jc w:val="both"/>
                        <w:rPr>
                          <w:sz w:val="22"/>
                          <w:szCs w:val="22"/>
                        </w:rPr>
                      </w:pPr>
                      <w:r>
                        <w:rPr>
                          <w:rFonts w:ascii="Calibri" w:hAnsi="Calibri" w:cs="Calibri"/>
                          <w:b/>
                          <w:sz w:val="22"/>
                          <w:szCs w:val="22"/>
                        </w:rPr>
                        <w:t xml:space="preserve">Proposal </w:t>
                      </w:r>
                      <w:r w:rsidR="00F4541D">
                        <w:rPr>
                          <w:rFonts w:ascii="Calibri" w:hAnsi="Calibri" w:cs="Calibri"/>
                          <w:b/>
                          <w:sz w:val="22"/>
                          <w:szCs w:val="22"/>
                        </w:rPr>
                        <w:t>–</w:t>
                      </w:r>
                      <w:r>
                        <w:rPr>
                          <w:rFonts w:ascii="Calibri" w:hAnsi="Calibri" w:cs="Calibri"/>
                          <w:b/>
                          <w:sz w:val="22"/>
                          <w:szCs w:val="22"/>
                        </w:rPr>
                        <w:t xml:space="preserve"> </w:t>
                      </w:r>
                      <w:r w:rsidR="00926361" w:rsidRPr="00ED506B">
                        <w:rPr>
                          <w:rFonts w:ascii="Calibri" w:hAnsi="Calibri" w:cs="Calibri"/>
                          <w:b/>
                          <w:bCs/>
                          <w:sz w:val="22"/>
                          <w:szCs w:val="22"/>
                        </w:rPr>
                        <w:t>Single storey side and rear extension to replace existing conservatory and first floor infill extension.</w:t>
                      </w:r>
                      <w:r w:rsidR="00926361" w:rsidRPr="00926361">
                        <w:rPr>
                          <w:rFonts w:ascii="Calibri" w:hAnsi="Calibri" w:cs="Calibri"/>
                          <w:sz w:val="22"/>
                          <w:szCs w:val="22"/>
                        </w:rPr>
                        <w:t xml:space="preserve"> </w:t>
                      </w:r>
                    </w:p>
                    <w:p w14:paraId="0C5385C0" w14:textId="615ADC5D" w:rsidR="00F4541D" w:rsidRPr="00F4541D" w:rsidRDefault="00F4541D" w:rsidP="00F4541D">
                      <w:pPr>
                        <w:rPr>
                          <w:rFonts w:ascii="Arial" w:hAnsi="Arial" w:cs="Arial"/>
                          <w:kern w:val="0"/>
                          <w:sz w:val="22"/>
                          <w:szCs w:val="22"/>
                        </w:rPr>
                      </w:pPr>
                    </w:p>
                    <w:p w14:paraId="45A6F63A" w14:textId="62E09CDE" w:rsidR="007B2A4E" w:rsidRDefault="007B2A4E" w:rsidP="007B2A4E">
                      <w:pPr>
                        <w:pStyle w:val="Normal0"/>
                        <w:rPr>
                          <w:sz w:val="22"/>
                          <w:szCs w:val="22"/>
                        </w:rPr>
                      </w:pPr>
                    </w:p>
                    <w:p w14:paraId="6C93293B" w14:textId="3140F2CD" w:rsidR="009A6F4C" w:rsidRDefault="009A6F4C" w:rsidP="007B2A4E">
                      <w:pPr>
                        <w:jc w:val="both"/>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13367A24" w14:textId="77777777" w:rsidR="00ED506B" w:rsidRDefault="00B12D34" w:rsidP="00F77348">
      <w:pPr>
        <w:jc w:val="both"/>
        <w:rPr>
          <w:rFonts w:ascii="Calibri" w:hAnsi="Calibri" w:cs="Calibri"/>
          <w:sz w:val="22"/>
          <w:szCs w:val="22"/>
        </w:rPr>
      </w:pPr>
      <w:r w:rsidRPr="00493D1E">
        <w:rPr>
          <w:rFonts w:ascii="Calibri" w:hAnsi="Calibri" w:cs="Calibri"/>
          <w:sz w:val="22"/>
          <w:szCs w:val="22"/>
        </w:rPr>
        <w:t>The</w:t>
      </w:r>
      <w:r w:rsidR="00E82AE8">
        <w:rPr>
          <w:rFonts w:ascii="Calibri" w:hAnsi="Calibri" w:cs="Calibri"/>
          <w:sz w:val="22"/>
          <w:szCs w:val="22"/>
        </w:rPr>
        <w:t xml:space="preserve"> </w:t>
      </w:r>
      <w:r w:rsidR="00F77348">
        <w:rPr>
          <w:rFonts w:ascii="Calibri" w:hAnsi="Calibri" w:cs="Calibri"/>
          <w:sz w:val="22"/>
          <w:szCs w:val="22"/>
        </w:rPr>
        <w:t xml:space="preserve">application site is located </w:t>
      </w:r>
      <w:r w:rsidR="0032656B">
        <w:rPr>
          <w:rFonts w:ascii="Calibri" w:hAnsi="Calibri" w:cs="Calibri"/>
          <w:sz w:val="22"/>
          <w:szCs w:val="22"/>
        </w:rPr>
        <w:t xml:space="preserve">on the corner of New Brighton Road and Wensley Gardens in Emsworth. </w:t>
      </w:r>
      <w:r w:rsidR="00B41969">
        <w:rPr>
          <w:rFonts w:ascii="Calibri" w:hAnsi="Calibri" w:cs="Calibri"/>
          <w:sz w:val="22"/>
          <w:szCs w:val="22"/>
        </w:rPr>
        <w:t xml:space="preserve">Along with No. 99, the site forms half of a </w:t>
      </w:r>
      <w:r w:rsidR="0032656B">
        <w:rPr>
          <w:rFonts w:ascii="Calibri" w:hAnsi="Calibri" w:cs="Calibri"/>
          <w:sz w:val="22"/>
          <w:szCs w:val="22"/>
        </w:rPr>
        <w:t>pair of semi-detached, two-storey cottages</w:t>
      </w:r>
      <w:r w:rsidR="00B41969">
        <w:rPr>
          <w:rFonts w:ascii="Calibri" w:hAnsi="Calibri" w:cs="Calibri"/>
          <w:sz w:val="22"/>
          <w:szCs w:val="22"/>
        </w:rPr>
        <w:t xml:space="preserve"> which are of traditional design including flint brickwork with brick quoins, decorative clay tiled roofs and decorative chimneys. </w:t>
      </w:r>
    </w:p>
    <w:p w14:paraId="50CDF83F" w14:textId="6DBC1667" w:rsidR="000C1B14" w:rsidRDefault="00B41969" w:rsidP="00F77348">
      <w:pPr>
        <w:jc w:val="both"/>
        <w:rPr>
          <w:rFonts w:ascii="Calibri" w:hAnsi="Calibri" w:cs="Calibri"/>
          <w:sz w:val="22"/>
          <w:szCs w:val="22"/>
        </w:rPr>
      </w:pPr>
      <w:r>
        <w:rPr>
          <w:rFonts w:ascii="Calibri" w:hAnsi="Calibri" w:cs="Calibri"/>
          <w:sz w:val="22"/>
          <w:szCs w:val="22"/>
        </w:rPr>
        <w:t xml:space="preserve">Both properties are included on the Council’s list of ‘Buildings of Local Interest’ and are therefore classed as non-designated heritage assets </w:t>
      </w:r>
      <w:r w:rsidR="00ED506B">
        <w:rPr>
          <w:rFonts w:ascii="Calibri" w:hAnsi="Calibri" w:cs="Calibri"/>
          <w:sz w:val="22"/>
          <w:szCs w:val="22"/>
        </w:rPr>
        <w:t xml:space="preserve">(NDHA). </w:t>
      </w:r>
      <w:r>
        <w:rPr>
          <w:rFonts w:ascii="Calibri" w:hAnsi="Calibri" w:cs="Calibri"/>
          <w:sz w:val="22"/>
          <w:szCs w:val="22"/>
        </w:rPr>
        <w:t xml:space="preserve"> </w:t>
      </w:r>
    </w:p>
    <w:p w14:paraId="70D196C0" w14:textId="67A08EF3" w:rsidR="00FA6CE2" w:rsidRDefault="00ED506B" w:rsidP="00F77348">
      <w:pPr>
        <w:jc w:val="both"/>
        <w:rPr>
          <w:rFonts w:ascii="Calibri" w:hAnsi="Calibri" w:cs="Calibri"/>
          <w:sz w:val="22"/>
          <w:szCs w:val="22"/>
        </w:rPr>
      </w:pPr>
      <w:r>
        <w:rPr>
          <w:rFonts w:ascii="Calibri" w:hAnsi="Calibri" w:cs="Calibri"/>
          <w:sz w:val="22"/>
          <w:szCs w:val="22"/>
        </w:rPr>
        <w:t xml:space="preserve">A previous application (APP/24/00749) was recently refused which was for the same proposal, including an extension to the garage and making this habitable.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17DD080F" w14:textId="00251257"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B41969">
        <w:rPr>
          <w:rFonts w:ascii="Calibri" w:hAnsi="Calibri" w:cs="Calibri"/>
          <w:b/>
          <w:bCs/>
          <w:sz w:val="22"/>
          <w:szCs w:val="22"/>
          <w:u w:val="single"/>
        </w:rPr>
        <w:t xml:space="preserve">December 2024) </w:t>
      </w:r>
    </w:p>
    <w:p w14:paraId="69A70363" w14:textId="1BB64828"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B41969">
        <w:rPr>
          <w:rFonts w:ascii="Calibri" w:hAnsi="Calibri" w:cs="Calibri"/>
          <w:sz w:val="22"/>
          <w:szCs w:val="22"/>
        </w:rPr>
        <w:t>202</w:t>
      </w:r>
      <w:r w:rsidRPr="00493D1E">
        <w:rPr>
          <w:rFonts w:ascii="Calibri" w:hAnsi="Calibri" w:cs="Calibri"/>
          <w:sz w:val="22"/>
          <w:szCs w:val="22"/>
        </w:rPr>
        <w:t xml:space="preserve"> – 2</w:t>
      </w:r>
      <w:r w:rsidR="00B41969">
        <w:rPr>
          <w:rFonts w:ascii="Calibri" w:hAnsi="Calibri" w:cs="Calibri"/>
          <w:sz w:val="22"/>
          <w:szCs w:val="22"/>
        </w:rPr>
        <w:t>21</w:t>
      </w:r>
      <w:r w:rsidRPr="00493D1E">
        <w:rPr>
          <w:rFonts w:ascii="Calibri" w:hAnsi="Calibri" w:cs="Calibri"/>
          <w:sz w:val="22"/>
          <w:szCs w:val="22"/>
        </w:rPr>
        <w:t xml:space="preserve">. The building subject to this application is not listed but is deemed to be a non-designated hertiage asset </w:t>
      </w:r>
      <w:r w:rsidR="00343DA8" w:rsidRPr="00493D1E">
        <w:rPr>
          <w:rFonts w:ascii="Calibri" w:hAnsi="Calibri" w:cs="Calibri"/>
          <w:sz w:val="22"/>
          <w:szCs w:val="22"/>
        </w:rPr>
        <w:t xml:space="preserve">(as set out in the introduction) </w:t>
      </w:r>
      <w:r w:rsidRPr="00493D1E">
        <w:rPr>
          <w:rFonts w:ascii="Calibri" w:hAnsi="Calibri" w:cs="Calibri"/>
          <w:sz w:val="22"/>
          <w:szCs w:val="22"/>
        </w:rPr>
        <w:t>and therefore the following paragraph</w:t>
      </w:r>
      <w:r w:rsidR="00B41969">
        <w:rPr>
          <w:rFonts w:ascii="Calibri" w:hAnsi="Calibri" w:cs="Calibri"/>
          <w:sz w:val="22"/>
          <w:szCs w:val="22"/>
        </w:rPr>
        <w:t xml:space="preserve"> is most </w:t>
      </w:r>
      <w:r w:rsidR="00343DA8" w:rsidRPr="00493D1E">
        <w:rPr>
          <w:rFonts w:ascii="Calibri" w:hAnsi="Calibri" w:cs="Calibri"/>
          <w:sz w:val="22"/>
          <w:szCs w:val="22"/>
        </w:rPr>
        <w:t xml:space="preserve">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7FC35C5B" w14:textId="115A6D5E" w:rsidR="009A6F4C" w:rsidRPr="000C1B14" w:rsidRDefault="002A25D7" w:rsidP="00B12D34">
      <w:pPr>
        <w:jc w:val="both"/>
        <w:rPr>
          <w:rFonts w:ascii="Calibri" w:hAnsi="Calibri" w:cs="Calibri"/>
          <w:i/>
          <w:iCs/>
          <w:color w:val="0B0C0C"/>
          <w:sz w:val="22"/>
          <w:szCs w:val="22"/>
          <w:shd w:val="clear" w:color="auto" w:fill="FFFFFF"/>
        </w:rPr>
      </w:pPr>
      <w:r w:rsidRPr="00493D1E">
        <w:rPr>
          <w:rFonts w:ascii="Calibri" w:hAnsi="Calibri" w:cs="Calibri"/>
          <w:i/>
          <w:iCs/>
          <w:color w:val="0B0C0C"/>
          <w:sz w:val="22"/>
          <w:szCs w:val="22"/>
          <w:shd w:val="clear" w:color="auto" w:fill="FFFFFF"/>
        </w:rPr>
        <w:t xml:space="preserve">‘The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 xml:space="preserve">Protects and where appropriate enhances the borough’s statutory and non-statutory heritage designations by appropriately managing development in or adjacent to conservation areas, listed </w:t>
      </w:r>
      <w:r w:rsidR="00B374C1" w:rsidRPr="00493D1E">
        <w:rPr>
          <w:rFonts w:ascii="Calibri" w:hAnsi="Calibri" w:cs="Calibri"/>
          <w:i/>
          <w:iCs/>
          <w:sz w:val="22"/>
          <w:szCs w:val="22"/>
        </w:rPr>
        <w:lastRenderedPageBreak/>
        <w:t>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10A44EEC"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552263BF" w:rsidR="009A6F4C" w:rsidRPr="000C1B14" w:rsidRDefault="00B374C1" w:rsidP="00B12D34">
      <w:pPr>
        <w:jc w:val="both"/>
        <w:rPr>
          <w:rFonts w:ascii="Calibri" w:hAnsi="Calibri" w:cs="Calibri"/>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1E09E6B4" w14:textId="477C61FD" w:rsidR="00DC7296" w:rsidRDefault="00DA44B7" w:rsidP="00DA44B7">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This application now solely relates to the single storey and side extension and the first floor infill. </w:t>
      </w:r>
    </w:p>
    <w:p w14:paraId="2127FD46" w14:textId="77777777" w:rsidR="00DA44B7" w:rsidRDefault="00DA44B7" w:rsidP="00DA44B7">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The first-floor infill would comprise in filling the gap between the existing, rear gable projection and an extension belonging to No. 99, which comprises a small gable extension, which is finished in clay tile hanging. The proposed extension would match the scale of the extension at No. 99, creating a sympathetic mirroring of this design, whilst being subservient to the existing gable projection. This element of the scheme would not result in harm to the NDHA. </w:t>
      </w:r>
    </w:p>
    <w:p w14:paraId="594A51FD" w14:textId="38C93344" w:rsidR="00DA44B7" w:rsidRDefault="00DA44B7" w:rsidP="00DA44B7">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lastRenderedPageBreak/>
        <w:t>With regards to the ground floor extension</w:t>
      </w:r>
      <w:r w:rsidR="009266F7">
        <w:rPr>
          <w:rFonts w:ascii="Calibri" w:hAnsi="Calibri" w:cs="Calibri"/>
          <w:color w:val="0B0C0C"/>
          <w:sz w:val="22"/>
          <w:szCs w:val="22"/>
          <w:shd w:val="clear" w:color="auto" w:fill="FFFFFF"/>
        </w:rPr>
        <w:t xml:space="preserve">, this would replace the existing conservatory and connect the new structure internally with an existing, flat roof rear extension. The existing rear extension would be partially rebuilt with a higher roof and using flint brickwork on the rear elevation to match that the existing house. </w:t>
      </w:r>
      <w:r w:rsidR="00E16588">
        <w:rPr>
          <w:rFonts w:ascii="Calibri" w:hAnsi="Calibri" w:cs="Calibri"/>
          <w:color w:val="0B0C0C"/>
          <w:sz w:val="22"/>
          <w:szCs w:val="22"/>
          <w:shd w:val="clear" w:color="auto" w:fill="FFFFFF"/>
        </w:rPr>
        <w:t xml:space="preserve">The extension which would replace the conservatory, would also be flat roof, but would have a contemporary design, angling out into the garden, with full height glazing on both sides, with a zinc effect roof. </w:t>
      </w:r>
    </w:p>
    <w:p w14:paraId="0E329282" w14:textId="1132692A" w:rsidR="00B41969" w:rsidRDefault="004C59D3" w:rsidP="00B12D34">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T</w:t>
      </w:r>
      <w:r w:rsidR="00E16588">
        <w:rPr>
          <w:rFonts w:ascii="Calibri" w:hAnsi="Calibri" w:cs="Calibri"/>
          <w:color w:val="0B0C0C"/>
          <w:sz w:val="22"/>
          <w:szCs w:val="22"/>
          <w:shd w:val="clear" w:color="auto" w:fill="FFFFFF"/>
        </w:rPr>
        <w:t>his extension would add an architecturally interesting addition, but which complements, rather than competes with the traditional character of the main house. Subject to further details on materials, this</w:t>
      </w:r>
      <w:r w:rsidR="00E16588">
        <w:rPr>
          <w:rFonts w:ascii="Calibri" w:hAnsi="Calibri" w:cs="Calibri"/>
          <w:color w:val="0B0C0C"/>
          <w:sz w:val="22"/>
          <w:szCs w:val="22"/>
          <w:shd w:val="clear" w:color="auto" w:fill="FFFFFF"/>
        </w:rPr>
        <w:t xml:space="preserve"> element of the scheme would not result in harm to the NDHA. </w:t>
      </w:r>
    </w:p>
    <w:p w14:paraId="28A3869D" w14:textId="1FDBBB38" w:rsidR="00B41969" w:rsidRPr="004C59D3" w:rsidRDefault="004C59D3" w:rsidP="00B12D34">
      <w:pPr>
        <w:jc w:val="both"/>
        <w:rPr>
          <w:rFonts w:ascii="Calibri" w:hAnsi="Calibri" w:cs="Calibri"/>
          <w:color w:val="0B0C0C"/>
          <w:sz w:val="22"/>
          <w:szCs w:val="22"/>
          <w:shd w:val="clear" w:color="auto" w:fill="FFFFFF"/>
        </w:rPr>
      </w:pPr>
      <w:r>
        <w:rPr>
          <w:rFonts w:ascii="Calibri" w:hAnsi="Calibri" w:cs="Calibri"/>
          <w:color w:val="0B0C0C"/>
          <w:sz w:val="22"/>
          <w:szCs w:val="22"/>
          <w:shd w:val="clear" w:color="auto" w:fill="FFFFFF"/>
        </w:rPr>
        <w:t xml:space="preserve">Overall the scheme would not result in harm to the NDHA and is therefore compliant with the relevant section of the NPPF and the adopted Local Plan. </w:t>
      </w:r>
    </w:p>
    <w:p w14:paraId="1AF67404" w14:textId="2514251F" w:rsidR="009F709F" w:rsidRDefault="00A93B74" w:rsidP="00E82AE8">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1ADBE702" w14:textId="25B26AFE" w:rsidR="0032656B" w:rsidRPr="004C59D3" w:rsidRDefault="004C59D3" w:rsidP="00E82AE8">
      <w:pPr>
        <w:jc w:val="both"/>
        <w:rPr>
          <w:rFonts w:ascii="Calibri" w:hAnsi="Calibri" w:cs="Calibri"/>
          <w:color w:val="0B0C0C"/>
          <w:sz w:val="22"/>
          <w:szCs w:val="22"/>
          <w:shd w:val="clear" w:color="auto" w:fill="FFFFFF"/>
        </w:rPr>
      </w:pPr>
      <w:r>
        <w:rPr>
          <w:rFonts w:ascii="Calibri" w:hAnsi="Calibri" w:cs="Calibri"/>
          <w:b/>
          <w:bCs/>
          <w:color w:val="0B0C0C"/>
          <w:sz w:val="22"/>
          <w:szCs w:val="22"/>
          <w:shd w:val="clear" w:color="auto" w:fill="FFFFFF"/>
        </w:rPr>
        <w:t xml:space="preserve">NO </w:t>
      </w:r>
      <w:r w:rsidR="00DC7296">
        <w:rPr>
          <w:rFonts w:ascii="Calibri" w:hAnsi="Calibri" w:cs="Calibri"/>
          <w:b/>
          <w:bCs/>
          <w:color w:val="0B0C0C"/>
          <w:sz w:val="22"/>
          <w:szCs w:val="22"/>
          <w:shd w:val="clear" w:color="auto" w:fill="FFFFFF"/>
        </w:rPr>
        <w:t xml:space="preserve">OBJECTION </w:t>
      </w:r>
    </w:p>
    <w:sectPr w:rsidR="0032656B" w:rsidRPr="004C59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31690C"/>
    <w:multiLevelType w:val="hybridMultilevel"/>
    <w:tmpl w:val="7A56BC20"/>
    <w:lvl w:ilvl="0" w:tplc="C9CC50B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1"/>
  </w:num>
  <w:num w:numId="2" w16cid:durableId="751972753">
    <w:abstractNumId w:val="5"/>
  </w:num>
  <w:num w:numId="3" w16cid:durableId="1809206664">
    <w:abstractNumId w:val="2"/>
  </w:num>
  <w:num w:numId="4" w16cid:durableId="2032418738">
    <w:abstractNumId w:val="4"/>
  </w:num>
  <w:num w:numId="5" w16cid:durableId="887572044">
    <w:abstractNumId w:val="0"/>
  </w:num>
  <w:num w:numId="6" w16cid:durableId="315845238">
    <w:abstractNumId w:val="3"/>
  </w:num>
  <w:num w:numId="7" w16cid:durableId="3335813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23651"/>
    <w:rsid w:val="000B3B84"/>
    <w:rsid w:val="000C1B14"/>
    <w:rsid w:val="0012767B"/>
    <w:rsid w:val="00136C77"/>
    <w:rsid w:val="0015759D"/>
    <w:rsid w:val="00195259"/>
    <w:rsid w:val="001C6FEB"/>
    <w:rsid w:val="00214695"/>
    <w:rsid w:val="0021656A"/>
    <w:rsid w:val="0025513C"/>
    <w:rsid w:val="002A25D7"/>
    <w:rsid w:val="002D7F26"/>
    <w:rsid w:val="002E5E23"/>
    <w:rsid w:val="002F6E50"/>
    <w:rsid w:val="0030780D"/>
    <w:rsid w:val="0032656B"/>
    <w:rsid w:val="0033167B"/>
    <w:rsid w:val="00343DA8"/>
    <w:rsid w:val="003C64BA"/>
    <w:rsid w:val="00463DFD"/>
    <w:rsid w:val="00474EE8"/>
    <w:rsid w:val="00493D1E"/>
    <w:rsid w:val="004C59D3"/>
    <w:rsid w:val="004C6E91"/>
    <w:rsid w:val="004E41DC"/>
    <w:rsid w:val="005225AA"/>
    <w:rsid w:val="005802BC"/>
    <w:rsid w:val="00580A86"/>
    <w:rsid w:val="005A2565"/>
    <w:rsid w:val="005B6DA1"/>
    <w:rsid w:val="00616599"/>
    <w:rsid w:val="00630AED"/>
    <w:rsid w:val="00763A26"/>
    <w:rsid w:val="00767FF8"/>
    <w:rsid w:val="0079536D"/>
    <w:rsid w:val="007B19D5"/>
    <w:rsid w:val="007B2A4E"/>
    <w:rsid w:val="007C5958"/>
    <w:rsid w:val="00874D64"/>
    <w:rsid w:val="008A2273"/>
    <w:rsid w:val="008D7E97"/>
    <w:rsid w:val="009070B4"/>
    <w:rsid w:val="00926361"/>
    <w:rsid w:val="009266F7"/>
    <w:rsid w:val="009369E8"/>
    <w:rsid w:val="00970669"/>
    <w:rsid w:val="009769E7"/>
    <w:rsid w:val="00985F88"/>
    <w:rsid w:val="009A6F4C"/>
    <w:rsid w:val="009B1742"/>
    <w:rsid w:val="009F709F"/>
    <w:rsid w:val="00A30910"/>
    <w:rsid w:val="00A52F89"/>
    <w:rsid w:val="00A75182"/>
    <w:rsid w:val="00A93B74"/>
    <w:rsid w:val="00AE5D09"/>
    <w:rsid w:val="00B12D34"/>
    <w:rsid w:val="00B20E53"/>
    <w:rsid w:val="00B374C1"/>
    <w:rsid w:val="00B41969"/>
    <w:rsid w:val="00BC03D2"/>
    <w:rsid w:val="00C12ECA"/>
    <w:rsid w:val="00C319BF"/>
    <w:rsid w:val="00C37ED6"/>
    <w:rsid w:val="00CD0EBD"/>
    <w:rsid w:val="00CD18F5"/>
    <w:rsid w:val="00D132BD"/>
    <w:rsid w:val="00D376DF"/>
    <w:rsid w:val="00DA44B7"/>
    <w:rsid w:val="00DC7296"/>
    <w:rsid w:val="00E16588"/>
    <w:rsid w:val="00E439DC"/>
    <w:rsid w:val="00E82AE8"/>
    <w:rsid w:val="00E96105"/>
    <w:rsid w:val="00ED506B"/>
    <w:rsid w:val="00F24ED8"/>
    <w:rsid w:val="00F4541D"/>
    <w:rsid w:val="00F76CB2"/>
    <w:rsid w:val="00F77348"/>
    <w:rsid w:val="00FA6C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styleId="NormalWeb">
    <w:name w:val="Normal (Web)"/>
    <w:basedOn w:val="Normal"/>
    <w:uiPriority w:val="99"/>
    <w:unhideWhenUsed/>
    <w:rsid w:val="000C1B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Default">
    <w:name w:val="Default"/>
    <w:rsid w:val="00F4541D"/>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00896">
      <w:bodyDiv w:val="1"/>
      <w:marLeft w:val="0"/>
      <w:marRight w:val="0"/>
      <w:marTop w:val="0"/>
      <w:marBottom w:val="0"/>
      <w:divBdr>
        <w:top w:val="none" w:sz="0" w:space="0" w:color="auto"/>
        <w:left w:val="none" w:sz="0" w:space="0" w:color="auto"/>
        <w:bottom w:val="none" w:sz="0" w:space="0" w:color="auto"/>
        <w:right w:val="none" w:sz="0" w:space="0" w:color="auto"/>
      </w:divBdr>
    </w:div>
    <w:div w:id="124060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4</cp:revision>
  <dcterms:created xsi:type="dcterms:W3CDTF">2025-08-13T14:20:00Z</dcterms:created>
  <dcterms:modified xsi:type="dcterms:W3CDTF">2025-08-13T15:33:00Z</dcterms:modified>
</cp:coreProperties>
</file>