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F4103" w14:textId="491DEF18" w:rsidR="00435633" w:rsidRPr="00435633" w:rsidRDefault="00435633" w:rsidP="00435633">
      <w:pPr>
        <w:jc w:val="center"/>
        <w:rPr>
          <w:rFonts w:ascii="Arial" w:hAnsi="Arial" w:cs="Arial"/>
          <w:b/>
          <w:sz w:val="22"/>
          <w:szCs w:val="22"/>
        </w:rPr>
      </w:pPr>
      <w:r w:rsidRPr="00435633">
        <w:rPr>
          <w:rFonts w:ascii="Arial" w:hAnsi="Arial" w:cs="Arial"/>
          <w:b/>
          <w:sz w:val="22"/>
          <w:szCs w:val="22"/>
        </w:rPr>
        <w:t xml:space="preserve">Planning Application Response of Planning Policy </w:t>
      </w:r>
    </w:p>
    <w:p w14:paraId="1D6DCDFC" w14:textId="77777777" w:rsidR="00D774F3" w:rsidRPr="00D774F3" w:rsidRDefault="00D774F3" w:rsidP="00D774F3">
      <w:pPr>
        <w:jc w:val="center"/>
        <w:rPr>
          <w:rFonts w:ascii="Arial" w:hAnsi="Arial" w:cs="Arial"/>
          <w:b/>
          <w:sz w:val="22"/>
          <w:szCs w:val="22"/>
        </w:rPr>
      </w:pPr>
    </w:p>
    <w:tbl>
      <w:tblPr>
        <w:tblStyle w:val="TableGrid"/>
        <w:tblW w:w="0" w:type="auto"/>
        <w:tblLook w:val="01E0" w:firstRow="1" w:lastRow="1" w:firstColumn="1" w:lastColumn="1" w:noHBand="0" w:noVBand="0"/>
      </w:tblPr>
      <w:tblGrid>
        <w:gridCol w:w="2478"/>
        <w:gridCol w:w="5910"/>
      </w:tblGrid>
      <w:tr w:rsidR="00D774F3" w:rsidRPr="00D774F3" w14:paraId="710DE19D" w14:textId="77777777" w:rsidTr="0019563F">
        <w:tc>
          <w:tcPr>
            <w:tcW w:w="2478" w:type="dxa"/>
            <w:tcBorders>
              <w:top w:val="single" w:sz="4" w:space="0" w:color="auto"/>
              <w:left w:val="single" w:sz="4" w:space="0" w:color="auto"/>
              <w:bottom w:val="single" w:sz="4" w:space="0" w:color="auto"/>
              <w:right w:val="single" w:sz="4" w:space="0" w:color="auto"/>
            </w:tcBorders>
            <w:hideMark/>
          </w:tcPr>
          <w:p w14:paraId="1883F160" w14:textId="77777777" w:rsidR="00D774F3" w:rsidRPr="00D774F3" w:rsidRDefault="00D774F3">
            <w:pPr>
              <w:rPr>
                <w:rFonts w:ascii="Arial" w:hAnsi="Arial" w:cs="Arial"/>
                <w:b/>
                <w:sz w:val="22"/>
                <w:szCs w:val="22"/>
              </w:rPr>
            </w:pPr>
            <w:r w:rsidRPr="00D774F3">
              <w:rPr>
                <w:rFonts w:ascii="Arial" w:hAnsi="Arial" w:cs="Arial"/>
                <w:b/>
                <w:sz w:val="22"/>
                <w:szCs w:val="22"/>
              </w:rPr>
              <w:t xml:space="preserve">Application No:  </w:t>
            </w:r>
          </w:p>
        </w:tc>
        <w:tc>
          <w:tcPr>
            <w:tcW w:w="5910" w:type="dxa"/>
            <w:tcBorders>
              <w:top w:val="single" w:sz="4" w:space="0" w:color="auto"/>
              <w:left w:val="single" w:sz="4" w:space="0" w:color="auto"/>
              <w:bottom w:val="single" w:sz="4" w:space="0" w:color="auto"/>
              <w:right w:val="single" w:sz="4" w:space="0" w:color="auto"/>
            </w:tcBorders>
          </w:tcPr>
          <w:p w14:paraId="18CFA587" w14:textId="0C5B1107" w:rsidR="00D774F3" w:rsidRPr="00D774F3" w:rsidRDefault="00881A98" w:rsidP="004D6DF4">
            <w:pPr>
              <w:rPr>
                <w:rFonts w:ascii="Arial" w:hAnsi="Arial" w:cs="Arial"/>
                <w:sz w:val="22"/>
                <w:szCs w:val="22"/>
              </w:rPr>
            </w:pPr>
            <w:r>
              <w:rPr>
                <w:rFonts w:ascii="Arial" w:hAnsi="Arial" w:cs="Arial"/>
                <w:sz w:val="22"/>
                <w:szCs w:val="22"/>
              </w:rPr>
              <w:t>APP/</w:t>
            </w:r>
            <w:r w:rsidR="007B7641">
              <w:rPr>
                <w:rFonts w:ascii="Arial" w:hAnsi="Arial" w:cs="Arial"/>
                <w:sz w:val="22"/>
                <w:szCs w:val="22"/>
              </w:rPr>
              <w:t>25</w:t>
            </w:r>
            <w:r w:rsidR="008E118C">
              <w:rPr>
                <w:rFonts w:ascii="Arial" w:hAnsi="Arial" w:cs="Arial"/>
                <w:sz w:val="22"/>
                <w:szCs w:val="22"/>
              </w:rPr>
              <w:t>/00458</w:t>
            </w:r>
          </w:p>
        </w:tc>
      </w:tr>
      <w:tr w:rsidR="00D774F3" w:rsidRPr="00D774F3" w14:paraId="3510069E" w14:textId="77777777" w:rsidTr="0019563F">
        <w:tc>
          <w:tcPr>
            <w:tcW w:w="2478" w:type="dxa"/>
            <w:tcBorders>
              <w:top w:val="single" w:sz="4" w:space="0" w:color="auto"/>
              <w:left w:val="single" w:sz="4" w:space="0" w:color="auto"/>
              <w:bottom w:val="single" w:sz="4" w:space="0" w:color="auto"/>
              <w:right w:val="single" w:sz="4" w:space="0" w:color="auto"/>
            </w:tcBorders>
            <w:hideMark/>
          </w:tcPr>
          <w:p w14:paraId="3C953F5E" w14:textId="77777777" w:rsidR="00D774F3" w:rsidRPr="00D774F3" w:rsidRDefault="00435633">
            <w:pPr>
              <w:rPr>
                <w:rFonts w:ascii="Arial" w:hAnsi="Arial" w:cs="Arial"/>
                <w:b/>
                <w:sz w:val="22"/>
                <w:szCs w:val="22"/>
              </w:rPr>
            </w:pPr>
            <w:r>
              <w:rPr>
                <w:rFonts w:ascii="Arial" w:hAnsi="Arial" w:cs="Arial"/>
                <w:b/>
                <w:sz w:val="22"/>
                <w:szCs w:val="22"/>
              </w:rPr>
              <w:t xml:space="preserve">Site </w:t>
            </w:r>
            <w:r w:rsidR="00D774F3" w:rsidRPr="00D774F3">
              <w:rPr>
                <w:rFonts w:ascii="Arial" w:hAnsi="Arial" w:cs="Arial"/>
                <w:b/>
                <w:sz w:val="22"/>
                <w:szCs w:val="22"/>
              </w:rPr>
              <w:t xml:space="preserve">Address:  </w:t>
            </w:r>
          </w:p>
        </w:tc>
        <w:tc>
          <w:tcPr>
            <w:tcW w:w="5910" w:type="dxa"/>
            <w:tcBorders>
              <w:top w:val="single" w:sz="4" w:space="0" w:color="auto"/>
              <w:left w:val="single" w:sz="4" w:space="0" w:color="auto"/>
              <w:bottom w:val="single" w:sz="4" w:space="0" w:color="auto"/>
              <w:right w:val="single" w:sz="4" w:space="0" w:color="auto"/>
            </w:tcBorders>
          </w:tcPr>
          <w:p w14:paraId="44ACD263" w14:textId="1253724D" w:rsidR="00D774F3" w:rsidRPr="00971951" w:rsidRDefault="008E118C">
            <w:pPr>
              <w:rPr>
                <w:rFonts w:ascii="Arial" w:hAnsi="Arial" w:cs="Arial"/>
                <w:sz w:val="22"/>
                <w:szCs w:val="22"/>
              </w:rPr>
            </w:pPr>
            <w:r>
              <w:rPr>
                <w:rFonts w:ascii="Arial" w:hAnsi="Arial" w:cs="Arial"/>
                <w:sz w:val="22"/>
                <w:szCs w:val="22"/>
              </w:rPr>
              <w:t xml:space="preserve">Unit 1a-2b The </w:t>
            </w:r>
            <w:proofErr w:type="spellStart"/>
            <w:r>
              <w:rPr>
                <w:rFonts w:ascii="Arial" w:hAnsi="Arial" w:cs="Arial"/>
                <w:sz w:val="22"/>
                <w:szCs w:val="22"/>
              </w:rPr>
              <w:t>Clockhouse</w:t>
            </w:r>
            <w:proofErr w:type="spellEnd"/>
            <w:r>
              <w:rPr>
                <w:rFonts w:ascii="Arial" w:hAnsi="Arial" w:cs="Arial"/>
                <w:sz w:val="22"/>
                <w:szCs w:val="22"/>
              </w:rPr>
              <w:t>, 83-91 London Road, Waterlooville</w:t>
            </w:r>
          </w:p>
        </w:tc>
      </w:tr>
      <w:tr w:rsidR="00D774F3" w:rsidRPr="00D774F3" w14:paraId="1B699F4D" w14:textId="77777777" w:rsidTr="0019563F">
        <w:tc>
          <w:tcPr>
            <w:tcW w:w="2478" w:type="dxa"/>
            <w:tcBorders>
              <w:top w:val="single" w:sz="4" w:space="0" w:color="auto"/>
              <w:left w:val="single" w:sz="4" w:space="0" w:color="auto"/>
              <w:bottom w:val="single" w:sz="4" w:space="0" w:color="auto"/>
              <w:right w:val="single" w:sz="4" w:space="0" w:color="auto"/>
            </w:tcBorders>
            <w:hideMark/>
          </w:tcPr>
          <w:p w14:paraId="42DAAF65" w14:textId="23511174" w:rsidR="00D774F3" w:rsidRPr="00D774F3" w:rsidRDefault="00D774F3">
            <w:pPr>
              <w:rPr>
                <w:rFonts w:ascii="Arial" w:hAnsi="Arial" w:cs="Arial"/>
                <w:b/>
                <w:sz w:val="22"/>
                <w:szCs w:val="22"/>
              </w:rPr>
            </w:pPr>
          </w:p>
        </w:tc>
        <w:tc>
          <w:tcPr>
            <w:tcW w:w="5910" w:type="dxa"/>
            <w:tcBorders>
              <w:top w:val="single" w:sz="4" w:space="0" w:color="auto"/>
              <w:left w:val="single" w:sz="4" w:space="0" w:color="auto"/>
              <w:bottom w:val="single" w:sz="4" w:space="0" w:color="auto"/>
              <w:right w:val="single" w:sz="4" w:space="0" w:color="auto"/>
            </w:tcBorders>
          </w:tcPr>
          <w:p w14:paraId="5A8780EB" w14:textId="6949CF7A" w:rsidR="00D774F3" w:rsidRPr="008E118C" w:rsidRDefault="008E118C" w:rsidP="008366D4">
            <w:pPr>
              <w:autoSpaceDE w:val="0"/>
              <w:autoSpaceDN w:val="0"/>
              <w:adjustRightInd w:val="0"/>
              <w:rPr>
                <w:rFonts w:ascii="Arial" w:eastAsiaTheme="minorHAnsi" w:hAnsi="Arial" w:cs="Arial"/>
                <w:sz w:val="22"/>
                <w:szCs w:val="22"/>
                <w:lang w:eastAsia="en-US"/>
              </w:rPr>
            </w:pPr>
            <w:r w:rsidRPr="008E118C">
              <w:rPr>
                <w:rStyle w:val="description"/>
                <w:rFonts w:ascii="Arial" w:hAnsi="Arial" w:cs="Arial"/>
                <w:color w:val="000000"/>
                <w:sz w:val="24"/>
                <w:szCs w:val="24"/>
                <w:shd w:val="clear" w:color="auto" w:fill="FFFFFF"/>
              </w:rPr>
              <w:t>C</w:t>
            </w:r>
            <w:r w:rsidRPr="008E118C">
              <w:rPr>
                <w:rStyle w:val="description"/>
                <w:rFonts w:ascii="Arial" w:hAnsi="Arial" w:cs="Arial"/>
                <w:color w:val="000000"/>
                <w:sz w:val="22"/>
                <w:szCs w:val="22"/>
                <w:shd w:val="clear" w:color="auto" w:fill="FFFFFF"/>
              </w:rPr>
              <w:t>hange of use, conversion of existing building to 7No. residential dwellings. Addition of 7 No. windows at first floor, bins and bike storage at ground floor.</w:t>
            </w:r>
            <w:r w:rsidR="00881A98" w:rsidRPr="008E118C">
              <w:rPr>
                <w:rStyle w:val="description"/>
                <w:rFonts w:ascii="Arial" w:hAnsi="Arial" w:cs="Arial"/>
                <w:color w:val="000000"/>
                <w:sz w:val="24"/>
                <w:szCs w:val="24"/>
                <w:shd w:val="clear" w:color="auto" w:fill="FFFFFF"/>
              </w:rPr>
              <w:t> </w:t>
            </w:r>
            <w:r w:rsidR="00881A98" w:rsidRPr="008E118C" w:rsidDel="00881A98">
              <w:rPr>
                <w:rFonts w:ascii="Arial" w:eastAsiaTheme="minorHAnsi" w:hAnsi="Arial" w:cs="Arial"/>
                <w:sz w:val="24"/>
                <w:szCs w:val="24"/>
                <w:lang w:eastAsia="en-US"/>
              </w:rPr>
              <w:t xml:space="preserve"> </w:t>
            </w:r>
          </w:p>
        </w:tc>
      </w:tr>
      <w:tr w:rsidR="00D774F3" w:rsidRPr="00D774F3" w14:paraId="7C3C27C6" w14:textId="77777777" w:rsidTr="0019563F">
        <w:tc>
          <w:tcPr>
            <w:tcW w:w="2478" w:type="dxa"/>
            <w:tcBorders>
              <w:top w:val="single" w:sz="4" w:space="0" w:color="auto"/>
              <w:left w:val="single" w:sz="4" w:space="0" w:color="auto"/>
              <w:bottom w:val="single" w:sz="4" w:space="0" w:color="auto"/>
              <w:right w:val="single" w:sz="4" w:space="0" w:color="auto"/>
            </w:tcBorders>
            <w:hideMark/>
          </w:tcPr>
          <w:p w14:paraId="3E10FDFA" w14:textId="77777777" w:rsidR="00D774F3" w:rsidRPr="00D774F3" w:rsidRDefault="00D774F3">
            <w:pPr>
              <w:rPr>
                <w:rFonts w:ascii="Arial" w:hAnsi="Arial" w:cs="Arial"/>
                <w:b/>
                <w:sz w:val="22"/>
                <w:szCs w:val="22"/>
              </w:rPr>
            </w:pPr>
            <w:r w:rsidRPr="00D774F3">
              <w:rPr>
                <w:rFonts w:ascii="Arial" w:hAnsi="Arial" w:cs="Arial"/>
                <w:b/>
                <w:sz w:val="22"/>
                <w:szCs w:val="22"/>
              </w:rPr>
              <w:t xml:space="preserve">Case Officer:  </w:t>
            </w:r>
          </w:p>
        </w:tc>
        <w:tc>
          <w:tcPr>
            <w:tcW w:w="5910" w:type="dxa"/>
            <w:tcBorders>
              <w:top w:val="single" w:sz="4" w:space="0" w:color="auto"/>
              <w:left w:val="single" w:sz="4" w:space="0" w:color="auto"/>
              <w:bottom w:val="single" w:sz="4" w:space="0" w:color="auto"/>
              <w:right w:val="single" w:sz="4" w:space="0" w:color="auto"/>
            </w:tcBorders>
          </w:tcPr>
          <w:p w14:paraId="2CEC31B8" w14:textId="79B1CDBF" w:rsidR="00D774F3" w:rsidRPr="00D774F3" w:rsidRDefault="008E118C">
            <w:pPr>
              <w:rPr>
                <w:rFonts w:ascii="Arial" w:hAnsi="Arial" w:cs="Arial"/>
                <w:sz w:val="22"/>
                <w:szCs w:val="22"/>
              </w:rPr>
            </w:pPr>
            <w:r>
              <w:rPr>
                <w:rFonts w:ascii="Arial" w:hAnsi="Arial" w:cs="Arial"/>
                <w:sz w:val="22"/>
                <w:szCs w:val="22"/>
              </w:rPr>
              <w:t xml:space="preserve">Lesley Wells </w:t>
            </w:r>
            <w:r w:rsidR="0028527A">
              <w:rPr>
                <w:rFonts w:ascii="Arial" w:hAnsi="Arial" w:cs="Arial"/>
                <w:sz w:val="22"/>
                <w:szCs w:val="22"/>
              </w:rPr>
              <w:t xml:space="preserve"> </w:t>
            </w:r>
          </w:p>
        </w:tc>
      </w:tr>
      <w:tr w:rsidR="00D774F3" w:rsidRPr="00D774F3" w14:paraId="7B6C136D" w14:textId="77777777" w:rsidTr="0019563F">
        <w:tc>
          <w:tcPr>
            <w:tcW w:w="2478" w:type="dxa"/>
            <w:tcBorders>
              <w:top w:val="single" w:sz="4" w:space="0" w:color="auto"/>
              <w:left w:val="single" w:sz="4" w:space="0" w:color="auto"/>
              <w:bottom w:val="single" w:sz="4" w:space="0" w:color="auto"/>
              <w:right w:val="single" w:sz="4" w:space="0" w:color="auto"/>
            </w:tcBorders>
            <w:hideMark/>
          </w:tcPr>
          <w:p w14:paraId="2ACEBF28" w14:textId="77777777" w:rsidR="00D774F3" w:rsidRPr="00D774F3" w:rsidRDefault="00D774F3">
            <w:pPr>
              <w:rPr>
                <w:rFonts w:ascii="Arial" w:hAnsi="Arial" w:cs="Arial"/>
                <w:b/>
                <w:sz w:val="22"/>
                <w:szCs w:val="22"/>
              </w:rPr>
            </w:pPr>
            <w:r w:rsidRPr="00D774F3">
              <w:rPr>
                <w:rFonts w:ascii="Arial" w:hAnsi="Arial" w:cs="Arial"/>
                <w:b/>
                <w:sz w:val="22"/>
                <w:szCs w:val="22"/>
              </w:rPr>
              <w:t xml:space="preserve">Comments by:  </w:t>
            </w:r>
          </w:p>
        </w:tc>
        <w:tc>
          <w:tcPr>
            <w:tcW w:w="5910" w:type="dxa"/>
            <w:tcBorders>
              <w:top w:val="single" w:sz="4" w:space="0" w:color="auto"/>
              <w:left w:val="single" w:sz="4" w:space="0" w:color="auto"/>
              <w:bottom w:val="single" w:sz="4" w:space="0" w:color="auto"/>
              <w:right w:val="single" w:sz="4" w:space="0" w:color="auto"/>
            </w:tcBorders>
          </w:tcPr>
          <w:p w14:paraId="58882E7B" w14:textId="77777777" w:rsidR="00D774F3" w:rsidRPr="00D774F3" w:rsidRDefault="00CE1CBB">
            <w:pPr>
              <w:rPr>
                <w:rFonts w:ascii="Arial" w:hAnsi="Arial" w:cs="Arial"/>
                <w:sz w:val="22"/>
                <w:szCs w:val="22"/>
              </w:rPr>
            </w:pPr>
            <w:r>
              <w:rPr>
                <w:rFonts w:ascii="Arial" w:hAnsi="Arial" w:cs="Arial"/>
                <w:sz w:val="22"/>
                <w:szCs w:val="22"/>
              </w:rPr>
              <w:t>Jade Ellis</w:t>
            </w:r>
          </w:p>
        </w:tc>
      </w:tr>
      <w:tr w:rsidR="00D774F3" w:rsidRPr="00D774F3" w14:paraId="46C22CBC" w14:textId="77777777" w:rsidTr="008E118C">
        <w:trPr>
          <w:trHeight w:val="70"/>
        </w:trPr>
        <w:tc>
          <w:tcPr>
            <w:tcW w:w="2478" w:type="dxa"/>
            <w:tcBorders>
              <w:top w:val="single" w:sz="4" w:space="0" w:color="auto"/>
              <w:left w:val="single" w:sz="4" w:space="0" w:color="auto"/>
              <w:bottom w:val="single" w:sz="4" w:space="0" w:color="auto"/>
              <w:right w:val="single" w:sz="4" w:space="0" w:color="auto"/>
            </w:tcBorders>
            <w:hideMark/>
          </w:tcPr>
          <w:p w14:paraId="7C322844" w14:textId="77777777" w:rsidR="00D774F3" w:rsidRPr="00D774F3" w:rsidRDefault="00D774F3">
            <w:pPr>
              <w:rPr>
                <w:rFonts w:ascii="Arial" w:hAnsi="Arial" w:cs="Arial"/>
                <w:b/>
                <w:sz w:val="22"/>
                <w:szCs w:val="22"/>
              </w:rPr>
            </w:pPr>
            <w:r w:rsidRPr="00D774F3">
              <w:rPr>
                <w:rFonts w:ascii="Arial" w:hAnsi="Arial" w:cs="Arial"/>
                <w:b/>
                <w:sz w:val="22"/>
                <w:szCs w:val="22"/>
              </w:rPr>
              <w:t xml:space="preserve">Date of Comments:  </w:t>
            </w:r>
          </w:p>
        </w:tc>
        <w:tc>
          <w:tcPr>
            <w:tcW w:w="5910" w:type="dxa"/>
            <w:tcBorders>
              <w:top w:val="single" w:sz="4" w:space="0" w:color="auto"/>
              <w:left w:val="single" w:sz="4" w:space="0" w:color="auto"/>
              <w:bottom w:val="single" w:sz="4" w:space="0" w:color="auto"/>
              <w:right w:val="single" w:sz="4" w:space="0" w:color="auto"/>
            </w:tcBorders>
            <w:hideMark/>
          </w:tcPr>
          <w:p w14:paraId="2B3FB9A8" w14:textId="23EDF5BF" w:rsidR="00D774F3" w:rsidRPr="00D774F3" w:rsidRDefault="008E118C" w:rsidP="00D24E55">
            <w:pPr>
              <w:rPr>
                <w:rFonts w:ascii="Arial" w:hAnsi="Arial" w:cs="Arial"/>
                <w:sz w:val="22"/>
                <w:szCs w:val="22"/>
              </w:rPr>
            </w:pPr>
            <w:r>
              <w:rPr>
                <w:rFonts w:ascii="Arial" w:hAnsi="Arial" w:cs="Arial"/>
                <w:sz w:val="22"/>
                <w:szCs w:val="22"/>
              </w:rPr>
              <w:t>28</w:t>
            </w:r>
            <w:r w:rsidRPr="008E118C">
              <w:rPr>
                <w:rFonts w:ascii="Arial" w:hAnsi="Arial" w:cs="Arial"/>
                <w:sz w:val="22"/>
                <w:szCs w:val="22"/>
                <w:vertAlign w:val="superscript"/>
              </w:rPr>
              <w:t>th</w:t>
            </w:r>
            <w:r>
              <w:rPr>
                <w:rFonts w:ascii="Arial" w:hAnsi="Arial" w:cs="Arial"/>
                <w:sz w:val="22"/>
                <w:szCs w:val="22"/>
                <w:vertAlign w:val="superscript"/>
              </w:rPr>
              <w:t xml:space="preserve"> </w:t>
            </w:r>
            <w:r>
              <w:rPr>
                <w:rFonts w:ascii="Arial" w:hAnsi="Arial" w:cs="Arial"/>
                <w:sz w:val="22"/>
                <w:szCs w:val="22"/>
              </w:rPr>
              <w:t>July 2025</w:t>
            </w:r>
          </w:p>
        </w:tc>
      </w:tr>
    </w:tbl>
    <w:p w14:paraId="575EAFD2" w14:textId="77777777" w:rsidR="00B937AB" w:rsidRDefault="00B937AB" w:rsidP="00C211A5">
      <w:pPr>
        <w:rPr>
          <w:rFonts w:ascii="Arial" w:hAnsi="Arial" w:cs="Arial"/>
          <w:b/>
          <w:bCs/>
          <w:sz w:val="22"/>
          <w:szCs w:val="22"/>
        </w:rPr>
      </w:pPr>
    </w:p>
    <w:p w14:paraId="4D5AA40D" w14:textId="6E65EDBF" w:rsidR="00BD4559" w:rsidRDefault="00825845" w:rsidP="00C211A5">
      <w:pPr>
        <w:rPr>
          <w:rFonts w:ascii="Arial" w:hAnsi="Arial" w:cs="Arial"/>
          <w:bCs/>
          <w:sz w:val="22"/>
          <w:szCs w:val="22"/>
        </w:rPr>
      </w:pPr>
      <w:r>
        <w:rPr>
          <w:rFonts w:ascii="Arial" w:hAnsi="Arial" w:cs="Arial"/>
          <w:b/>
          <w:bCs/>
          <w:sz w:val="22"/>
          <w:szCs w:val="22"/>
        </w:rPr>
        <w:t xml:space="preserve">Policy </w:t>
      </w:r>
      <w:r w:rsidRPr="007C33A6">
        <w:rPr>
          <w:rFonts w:ascii="Arial" w:hAnsi="Arial" w:cs="Arial"/>
          <w:b/>
          <w:bCs/>
          <w:sz w:val="22"/>
          <w:szCs w:val="22"/>
        </w:rPr>
        <w:t>Status:</w:t>
      </w:r>
      <w:r w:rsidRPr="007C33A6">
        <w:rPr>
          <w:rFonts w:ascii="Arial" w:hAnsi="Arial" w:cs="Arial"/>
          <w:bCs/>
          <w:sz w:val="22"/>
          <w:szCs w:val="22"/>
        </w:rPr>
        <w:t xml:space="preserve"> </w:t>
      </w:r>
    </w:p>
    <w:p w14:paraId="29545600" w14:textId="77777777" w:rsidR="00BD4559" w:rsidRDefault="00BD4559" w:rsidP="00C211A5">
      <w:pPr>
        <w:rPr>
          <w:rFonts w:ascii="Arial" w:hAnsi="Arial" w:cs="Arial"/>
          <w:bCs/>
          <w:sz w:val="22"/>
          <w:szCs w:val="22"/>
        </w:rPr>
      </w:pPr>
    </w:p>
    <w:p w14:paraId="4AFA9A67" w14:textId="11CBFCBD" w:rsidR="0047482E" w:rsidRDefault="00CE1CBB" w:rsidP="0079629D">
      <w:pPr>
        <w:spacing w:after="200"/>
        <w:rPr>
          <w:rFonts w:ascii="Arial" w:hAnsi="Arial" w:cs="Arial"/>
          <w:bCs/>
          <w:sz w:val="22"/>
          <w:szCs w:val="22"/>
        </w:rPr>
      </w:pPr>
      <w:r>
        <w:rPr>
          <w:rFonts w:ascii="Arial" w:hAnsi="Arial" w:cs="Arial"/>
          <w:bCs/>
          <w:sz w:val="22"/>
          <w:szCs w:val="22"/>
        </w:rPr>
        <w:t xml:space="preserve">The </w:t>
      </w:r>
      <w:hyperlink r:id="rId8" w:history="1">
        <w:r>
          <w:rPr>
            <w:rStyle w:val="Hyperlink"/>
            <w:rFonts w:ascii="Arial" w:hAnsi="Arial" w:cs="Arial"/>
            <w:sz w:val="22"/>
            <w:szCs w:val="22"/>
          </w:rPr>
          <w:t>Local Plan (Core Strategy)</w:t>
        </w:r>
      </w:hyperlink>
      <w:r>
        <w:rPr>
          <w:rFonts w:ascii="Arial" w:hAnsi="Arial" w:cs="Arial"/>
          <w:bCs/>
          <w:sz w:val="22"/>
          <w:szCs w:val="22"/>
        </w:rPr>
        <w:t xml:space="preserve"> and the </w:t>
      </w:r>
      <w:hyperlink r:id="rId9" w:history="1">
        <w:r>
          <w:rPr>
            <w:rStyle w:val="Hyperlink"/>
            <w:rFonts w:ascii="Arial" w:hAnsi="Arial" w:cs="Arial"/>
            <w:sz w:val="22"/>
            <w:szCs w:val="22"/>
          </w:rPr>
          <w:t>Local Plan (Allocations),</w:t>
        </w:r>
      </w:hyperlink>
      <w:r>
        <w:rPr>
          <w:rFonts w:ascii="Arial" w:hAnsi="Arial" w:cs="Arial"/>
          <w:bCs/>
          <w:sz w:val="22"/>
          <w:szCs w:val="22"/>
        </w:rPr>
        <w:t xml:space="preserve"> together with the </w:t>
      </w:r>
      <w:hyperlink r:id="rId10" w:history="1">
        <w:r>
          <w:rPr>
            <w:rStyle w:val="Hyperlink"/>
            <w:rFonts w:ascii="Arial" w:hAnsi="Arial" w:cs="Arial"/>
            <w:sz w:val="22"/>
            <w:szCs w:val="22"/>
          </w:rPr>
          <w:t>Hampshire Minerals and Waste Plan</w:t>
        </w:r>
      </w:hyperlink>
      <w:r>
        <w:rPr>
          <w:rFonts w:ascii="Arial" w:hAnsi="Arial" w:cs="Arial"/>
          <w:bCs/>
          <w:sz w:val="22"/>
          <w:szCs w:val="22"/>
        </w:rPr>
        <w:t xml:space="preserve">, provide the development plan for the borough. </w:t>
      </w:r>
      <w:bookmarkStart w:id="0" w:name="_Hlk97557112"/>
    </w:p>
    <w:p w14:paraId="2D674861" w14:textId="4AC8789C" w:rsidR="008E118C" w:rsidRDefault="008E118C" w:rsidP="0079629D">
      <w:pPr>
        <w:spacing w:after="200"/>
        <w:rPr>
          <w:rFonts w:ascii="Arial" w:hAnsi="Arial" w:cs="Arial"/>
          <w:bCs/>
          <w:sz w:val="22"/>
          <w:szCs w:val="22"/>
        </w:rPr>
      </w:pPr>
      <w:r>
        <w:rPr>
          <w:rFonts w:ascii="Arial" w:hAnsi="Arial" w:cs="Arial"/>
          <w:bCs/>
          <w:sz w:val="22"/>
          <w:szCs w:val="22"/>
        </w:rPr>
        <w:t>Consultation</w:t>
      </w:r>
      <w:r w:rsidR="005E0B8A">
        <w:rPr>
          <w:rFonts w:ascii="Arial" w:hAnsi="Arial" w:cs="Arial"/>
          <w:bCs/>
          <w:sz w:val="22"/>
          <w:szCs w:val="22"/>
        </w:rPr>
        <w:t xml:space="preserve"> on</w:t>
      </w:r>
      <w:r>
        <w:rPr>
          <w:rFonts w:ascii="Arial" w:hAnsi="Arial" w:cs="Arial"/>
          <w:bCs/>
          <w:sz w:val="22"/>
          <w:szCs w:val="22"/>
        </w:rPr>
        <w:t xml:space="preserve"> a full </w:t>
      </w:r>
      <w:hyperlink r:id="rId11" w:history="1">
        <w:r w:rsidRPr="008E118C">
          <w:rPr>
            <w:rStyle w:val="Hyperlink"/>
            <w:rFonts w:ascii="Arial" w:hAnsi="Arial" w:cs="Arial"/>
            <w:bCs/>
            <w:sz w:val="22"/>
            <w:szCs w:val="22"/>
          </w:rPr>
          <w:t>Draft (Regulation 18) Local Plan</w:t>
        </w:r>
      </w:hyperlink>
      <w:r>
        <w:rPr>
          <w:rFonts w:ascii="Arial" w:hAnsi="Arial" w:cs="Arial"/>
          <w:bCs/>
          <w:sz w:val="22"/>
          <w:szCs w:val="22"/>
        </w:rPr>
        <w:t xml:space="preserve"> and the </w:t>
      </w:r>
      <w:hyperlink r:id="rId12" w:history="1">
        <w:r w:rsidRPr="008E118C">
          <w:rPr>
            <w:rStyle w:val="Hyperlink"/>
            <w:rFonts w:ascii="Arial" w:hAnsi="Arial" w:cs="Arial"/>
            <w:bCs/>
            <w:sz w:val="22"/>
            <w:szCs w:val="22"/>
          </w:rPr>
          <w:t>draft Waterlooville Town Centre Supplementary Planning Document</w:t>
        </w:r>
      </w:hyperlink>
      <w:r>
        <w:rPr>
          <w:rFonts w:ascii="Arial" w:hAnsi="Arial" w:cs="Arial"/>
          <w:bCs/>
          <w:sz w:val="22"/>
          <w:szCs w:val="22"/>
        </w:rPr>
        <w:t xml:space="preserve"> concluded on 1 July 2025. </w:t>
      </w:r>
    </w:p>
    <w:bookmarkEnd w:id="0"/>
    <w:p w14:paraId="15EB71D3" w14:textId="7A35B438" w:rsidR="00825845" w:rsidRDefault="00825845" w:rsidP="00C211A5">
      <w:pPr>
        <w:rPr>
          <w:rFonts w:ascii="Arial" w:hAnsi="Arial" w:cs="Arial"/>
          <w:bCs/>
          <w:sz w:val="22"/>
          <w:szCs w:val="22"/>
        </w:rPr>
      </w:pPr>
      <w:r w:rsidRPr="007C33A6">
        <w:rPr>
          <w:rFonts w:ascii="Arial" w:hAnsi="Arial" w:cs="Arial"/>
          <w:bCs/>
          <w:sz w:val="22"/>
          <w:szCs w:val="22"/>
        </w:rPr>
        <w:t xml:space="preserve">The following </w:t>
      </w:r>
      <w:r w:rsidR="002535AB">
        <w:rPr>
          <w:rFonts w:ascii="Arial" w:hAnsi="Arial" w:cs="Arial"/>
          <w:bCs/>
          <w:sz w:val="22"/>
          <w:szCs w:val="22"/>
        </w:rPr>
        <w:t xml:space="preserve">Adopted Local Plan </w:t>
      </w:r>
      <w:r w:rsidRPr="007C33A6">
        <w:rPr>
          <w:rFonts w:ascii="Arial" w:hAnsi="Arial" w:cs="Arial"/>
          <w:bCs/>
          <w:sz w:val="22"/>
          <w:szCs w:val="22"/>
        </w:rPr>
        <w:t>policies</w:t>
      </w:r>
      <w:r w:rsidR="00D507C8" w:rsidRPr="007C33A6">
        <w:rPr>
          <w:rFonts w:ascii="Arial" w:hAnsi="Arial" w:cs="Arial"/>
          <w:bCs/>
          <w:sz w:val="22"/>
          <w:szCs w:val="22"/>
        </w:rPr>
        <w:t xml:space="preserve"> </w:t>
      </w:r>
      <w:r w:rsidRPr="007C33A6">
        <w:rPr>
          <w:rFonts w:ascii="Arial" w:hAnsi="Arial" w:cs="Arial"/>
          <w:bCs/>
          <w:sz w:val="22"/>
          <w:szCs w:val="22"/>
        </w:rPr>
        <w:t>are of particular relevance:</w:t>
      </w:r>
    </w:p>
    <w:p w14:paraId="2563B92F" w14:textId="77777777" w:rsidR="00A50AFB" w:rsidRPr="007C33A6" w:rsidRDefault="00A50AFB" w:rsidP="00C211A5">
      <w:pPr>
        <w:rPr>
          <w:rFonts w:ascii="Arial" w:hAnsi="Arial" w:cs="Arial"/>
          <w:bCs/>
          <w:sz w:val="22"/>
          <w:szCs w:val="22"/>
        </w:rPr>
      </w:pPr>
    </w:p>
    <w:p w14:paraId="7F90CC16" w14:textId="48C6D411" w:rsidR="008E118C" w:rsidRDefault="008E118C" w:rsidP="008E118C">
      <w:pPr>
        <w:numPr>
          <w:ilvl w:val="0"/>
          <w:numId w:val="16"/>
        </w:numPr>
        <w:autoSpaceDE w:val="0"/>
        <w:autoSpaceDN w:val="0"/>
        <w:adjustRightInd w:val="0"/>
        <w:spacing w:after="31"/>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xml:space="preserve">CS4 – Town, District and Local Centres </w:t>
      </w:r>
    </w:p>
    <w:p w14:paraId="5DBFB92E" w14:textId="7B40C9F6" w:rsidR="008E118C" w:rsidRDefault="008E118C" w:rsidP="008E118C">
      <w:pPr>
        <w:numPr>
          <w:ilvl w:val="0"/>
          <w:numId w:val="16"/>
        </w:numPr>
        <w:autoSpaceDE w:val="0"/>
        <w:autoSpaceDN w:val="0"/>
        <w:adjustRightInd w:val="0"/>
        <w:spacing w:after="31"/>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xml:space="preserve">CS6 – Regeneration of the Borough </w:t>
      </w:r>
    </w:p>
    <w:p w14:paraId="08D7935F" w14:textId="56C8505C" w:rsidR="008E118C" w:rsidRPr="008E118C" w:rsidRDefault="0075644D" w:rsidP="008E118C">
      <w:pPr>
        <w:numPr>
          <w:ilvl w:val="0"/>
          <w:numId w:val="16"/>
        </w:numPr>
        <w:autoSpaceDE w:val="0"/>
        <w:autoSpaceDN w:val="0"/>
        <w:adjustRightInd w:val="0"/>
        <w:spacing w:after="31"/>
        <w:rPr>
          <w:rFonts w:ascii="Arial" w:eastAsiaTheme="minorHAnsi" w:hAnsi="Arial" w:cs="Arial"/>
          <w:color w:val="000000"/>
          <w:sz w:val="22"/>
          <w:szCs w:val="22"/>
          <w:lang w:eastAsia="en-US"/>
        </w:rPr>
      </w:pPr>
      <w:r w:rsidRPr="002F4876">
        <w:rPr>
          <w:rFonts w:ascii="Arial" w:eastAsiaTheme="minorHAnsi" w:hAnsi="Arial" w:cs="Arial"/>
          <w:color w:val="000000"/>
          <w:sz w:val="22"/>
          <w:szCs w:val="22"/>
          <w:lang w:eastAsia="en-US"/>
        </w:rPr>
        <w:t xml:space="preserve">CS9 – Housing </w:t>
      </w:r>
    </w:p>
    <w:p w14:paraId="1FE23745" w14:textId="5E9EB020" w:rsidR="0075644D" w:rsidRPr="002F4876" w:rsidRDefault="0075644D" w:rsidP="0075644D">
      <w:pPr>
        <w:numPr>
          <w:ilvl w:val="0"/>
          <w:numId w:val="16"/>
        </w:numPr>
        <w:autoSpaceDE w:val="0"/>
        <w:autoSpaceDN w:val="0"/>
        <w:adjustRightInd w:val="0"/>
        <w:spacing w:after="31"/>
        <w:rPr>
          <w:rFonts w:ascii="Arial" w:eastAsiaTheme="minorHAnsi" w:hAnsi="Arial" w:cs="Arial"/>
          <w:color w:val="000000"/>
          <w:sz w:val="22"/>
          <w:szCs w:val="22"/>
          <w:lang w:eastAsia="en-US"/>
        </w:rPr>
      </w:pPr>
      <w:r w:rsidRPr="002F4876">
        <w:rPr>
          <w:rFonts w:ascii="Arial" w:eastAsiaTheme="minorHAnsi" w:hAnsi="Arial" w:cs="Arial"/>
          <w:color w:val="000000"/>
          <w:sz w:val="22"/>
          <w:szCs w:val="22"/>
          <w:lang w:eastAsia="en-US"/>
        </w:rPr>
        <w:t xml:space="preserve">CS16 – High Quality Design </w:t>
      </w:r>
    </w:p>
    <w:p w14:paraId="764DA7F6" w14:textId="77777777" w:rsidR="0075644D" w:rsidRPr="002F4876" w:rsidRDefault="0075644D" w:rsidP="0075644D">
      <w:pPr>
        <w:numPr>
          <w:ilvl w:val="0"/>
          <w:numId w:val="16"/>
        </w:numPr>
        <w:autoSpaceDE w:val="0"/>
        <w:autoSpaceDN w:val="0"/>
        <w:adjustRightInd w:val="0"/>
        <w:spacing w:after="31"/>
        <w:rPr>
          <w:rFonts w:ascii="Arial" w:eastAsiaTheme="minorHAnsi" w:hAnsi="Arial" w:cs="Arial"/>
          <w:color w:val="000000"/>
          <w:sz w:val="22"/>
          <w:szCs w:val="22"/>
          <w:lang w:eastAsia="en-US"/>
        </w:rPr>
      </w:pPr>
      <w:r w:rsidRPr="002F4876">
        <w:rPr>
          <w:rFonts w:ascii="Arial" w:eastAsiaTheme="minorHAnsi" w:hAnsi="Arial" w:cs="Arial"/>
          <w:color w:val="000000"/>
          <w:sz w:val="22"/>
          <w:szCs w:val="22"/>
          <w:lang w:eastAsia="en-US"/>
        </w:rPr>
        <w:t xml:space="preserve">CS21 – Developer Requirements </w:t>
      </w:r>
    </w:p>
    <w:p w14:paraId="4EB9216A" w14:textId="54D5623F" w:rsidR="008E118C" w:rsidRDefault="008E118C" w:rsidP="0075644D">
      <w:pPr>
        <w:numPr>
          <w:ilvl w:val="0"/>
          <w:numId w:val="16"/>
        </w:numPr>
        <w:autoSpaceDE w:val="0"/>
        <w:autoSpaceDN w:val="0"/>
        <w:adjustRightInd w:val="0"/>
        <w:spacing w:after="31"/>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xml:space="preserve">DM2 – Protection of Existing Community Facilities and Shops </w:t>
      </w:r>
    </w:p>
    <w:p w14:paraId="320C497A" w14:textId="7AF972E1" w:rsidR="0075644D" w:rsidRPr="00985F1E" w:rsidRDefault="0075644D" w:rsidP="0075644D">
      <w:pPr>
        <w:numPr>
          <w:ilvl w:val="0"/>
          <w:numId w:val="16"/>
        </w:numPr>
        <w:autoSpaceDE w:val="0"/>
        <w:autoSpaceDN w:val="0"/>
        <w:adjustRightInd w:val="0"/>
        <w:spacing w:after="31"/>
        <w:rPr>
          <w:rFonts w:ascii="Arial" w:eastAsiaTheme="minorHAnsi" w:hAnsi="Arial" w:cs="Arial"/>
          <w:color w:val="000000"/>
          <w:sz w:val="22"/>
          <w:szCs w:val="22"/>
          <w:lang w:eastAsia="en-US"/>
        </w:rPr>
      </w:pPr>
      <w:r w:rsidRPr="00985F1E">
        <w:rPr>
          <w:rFonts w:ascii="Arial" w:eastAsiaTheme="minorHAnsi" w:hAnsi="Arial" w:cs="Arial"/>
          <w:color w:val="000000"/>
          <w:sz w:val="22"/>
          <w:szCs w:val="22"/>
          <w:lang w:eastAsia="en-US"/>
        </w:rPr>
        <w:t xml:space="preserve">DM10 – Pollution </w:t>
      </w:r>
    </w:p>
    <w:p w14:paraId="1AB98968" w14:textId="7FC70889" w:rsidR="00045582" w:rsidRDefault="0075644D" w:rsidP="00980330">
      <w:pPr>
        <w:numPr>
          <w:ilvl w:val="0"/>
          <w:numId w:val="16"/>
        </w:numPr>
        <w:autoSpaceDE w:val="0"/>
        <w:autoSpaceDN w:val="0"/>
        <w:adjustRightInd w:val="0"/>
        <w:spacing w:after="31"/>
        <w:rPr>
          <w:rFonts w:ascii="Arial" w:eastAsiaTheme="minorHAnsi" w:hAnsi="Arial" w:cs="Arial"/>
          <w:color w:val="000000"/>
          <w:sz w:val="22"/>
          <w:szCs w:val="22"/>
          <w:lang w:eastAsia="en-US"/>
        </w:rPr>
      </w:pPr>
      <w:r w:rsidRPr="00985F1E">
        <w:rPr>
          <w:rFonts w:ascii="Arial" w:eastAsiaTheme="minorHAnsi" w:hAnsi="Arial" w:cs="Arial"/>
          <w:color w:val="000000"/>
          <w:sz w:val="22"/>
          <w:szCs w:val="22"/>
          <w:lang w:eastAsia="en-US"/>
        </w:rPr>
        <w:t xml:space="preserve">DM13 – Car and Cycle Parking in Residential Development </w:t>
      </w:r>
    </w:p>
    <w:p w14:paraId="29DA14C3" w14:textId="77777777" w:rsidR="00980330" w:rsidRPr="00980330" w:rsidRDefault="00980330" w:rsidP="00980330">
      <w:pPr>
        <w:autoSpaceDE w:val="0"/>
        <w:autoSpaceDN w:val="0"/>
        <w:adjustRightInd w:val="0"/>
        <w:spacing w:after="31"/>
        <w:ind w:left="720"/>
        <w:rPr>
          <w:rFonts w:ascii="Arial" w:eastAsiaTheme="minorHAnsi" w:hAnsi="Arial" w:cs="Arial"/>
          <w:color w:val="000000"/>
          <w:sz w:val="22"/>
          <w:szCs w:val="22"/>
          <w:lang w:eastAsia="en-US"/>
        </w:rPr>
      </w:pPr>
    </w:p>
    <w:p w14:paraId="0FCFB8E2" w14:textId="4B908DB4" w:rsidR="00652844" w:rsidRPr="002F4876" w:rsidRDefault="008E118C" w:rsidP="0075644D">
      <w:pPr>
        <w:numPr>
          <w:ilvl w:val="0"/>
          <w:numId w:val="16"/>
        </w:numPr>
        <w:autoSpaceDE w:val="0"/>
        <w:autoSpaceDN w:val="0"/>
        <w:adjustRightInd w:val="0"/>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WA2 Waterlooville Mixed Use Allocations (</w:t>
      </w:r>
      <w:r w:rsidR="00652844">
        <w:rPr>
          <w:rFonts w:ascii="Arial" w:eastAsiaTheme="minorHAnsi" w:hAnsi="Arial" w:cs="Arial"/>
          <w:color w:val="000000"/>
          <w:sz w:val="22"/>
          <w:szCs w:val="22"/>
          <w:lang w:eastAsia="en-US"/>
        </w:rPr>
        <w:t>W</w:t>
      </w:r>
      <w:r>
        <w:rPr>
          <w:rFonts w:ascii="Arial" w:eastAsiaTheme="minorHAnsi" w:hAnsi="Arial" w:cs="Arial"/>
          <w:color w:val="000000"/>
          <w:sz w:val="22"/>
          <w:szCs w:val="22"/>
          <w:lang w:eastAsia="en-US"/>
        </w:rPr>
        <w:t>109</w:t>
      </w:r>
      <w:r w:rsidR="00652844">
        <w:rPr>
          <w:rFonts w:ascii="Arial" w:eastAsiaTheme="minorHAnsi" w:hAnsi="Arial" w:cs="Arial"/>
          <w:color w:val="000000"/>
          <w:sz w:val="22"/>
          <w:szCs w:val="22"/>
          <w:lang w:eastAsia="en-US"/>
        </w:rPr>
        <w:t xml:space="preserve"> –</w:t>
      </w:r>
      <w:r>
        <w:rPr>
          <w:rFonts w:ascii="Arial" w:eastAsiaTheme="minorHAnsi" w:hAnsi="Arial" w:cs="Arial"/>
          <w:color w:val="000000"/>
          <w:sz w:val="22"/>
          <w:szCs w:val="22"/>
          <w:lang w:eastAsia="en-US"/>
        </w:rPr>
        <w:t xml:space="preserve"> </w:t>
      </w:r>
      <w:r w:rsidR="00652844">
        <w:rPr>
          <w:rFonts w:ascii="Arial" w:eastAsiaTheme="minorHAnsi" w:hAnsi="Arial" w:cs="Arial"/>
          <w:color w:val="000000"/>
          <w:sz w:val="22"/>
          <w:szCs w:val="22"/>
          <w:lang w:eastAsia="en-US"/>
        </w:rPr>
        <w:t>Asda/</w:t>
      </w:r>
      <w:r>
        <w:rPr>
          <w:rFonts w:ascii="Arial" w:eastAsiaTheme="minorHAnsi" w:hAnsi="Arial" w:cs="Arial"/>
          <w:color w:val="000000"/>
          <w:sz w:val="22"/>
          <w:szCs w:val="22"/>
          <w:lang w:eastAsia="en-US"/>
        </w:rPr>
        <w:t>Clock Tower</w:t>
      </w:r>
      <w:r w:rsidR="00980330">
        <w:rPr>
          <w:rFonts w:ascii="Arial" w:eastAsiaTheme="minorHAnsi" w:hAnsi="Arial" w:cs="Arial"/>
          <w:color w:val="000000"/>
          <w:sz w:val="22"/>
          <w:szCs w:val="22"/>
          <w:lang w:eastAsia="en-US"/>
        </w:rPr>
        <w:t>)</w:t>
      </w:r>
    </w:p>
    <w:p w14:paraId="06605D19" w14:textId="77777777" w:rsidR="0085715C" w:rsidRDefault="0085715C" w:rsidP="00D507C8">
      <w:pPr>
        <w:rPr>
          <w:rFonts w:ascii="Arial" w:hAnsi="Arial" w:cs="Arial"/>
          <w:b/>
          <w:bCs/>
          <w:sz w:val="22"/>
          <w:szCs w:val="22"/>
        </w:rPr>
      </w:pPr>
    </w:p>
    <w:p w14:paraId="50EFA0A3" w14:textId="48BB16CE" w:rsidR="00E1223A" w:rsidRPr="00E9710C" w:rsidRDefault="00D507C8" w:rsidP="00D507C8">
      <w:pPr>
        <w:rPr>
          <w:rFonts w:ascii="Arial" w:hAnsi="Arial" w:cs="Arial"/>
          <w:b/>
          <w:bCs/>
          <w:sz w:val="22"/>
          <w:szCs w:val="22"/>
        </w:rPr>
      </w:pPr>
      <w:r w:rsidRPr="007C33A6">
        <w:rPr>
          <w:rFonts w:ascii="Arial" w:hAnsi="Arial" w:cs="Arial"/>
          <w:b/>
          <w:bCs/>
          <w:sz w:val="22"/>
          <w:szCs w:val="22"/>
        </w:rPr>
        <w:t xml:space="preserve">Principle of Development: </w:t>
      </w:r>
    </w:p>
    <w:p w14:paraId="6965599D" w14:textId="287C2451" w:rsidR="00BC5B49" w:rsidRDefault="00BC5B49" w:rsidP="00D507C8">
      <w:pPr>
        <w:rPr>
          <w:rFonts w:ascii="Arial" w:hAnsi="Arial" w:cs="Arial"/>
          <w:bCs/>
          <w:sz w:val="22"/>
          <w:szCs w:val="22"/>
        </w:rPr>
      </w:pPr>
    </w:p>
    <w:p w14:paraId="00F12AE6" w14:textId="0EAD00E2" w:rsidR="00980330" w:rsidRDefault="00045582" w:rsidP="00980330">
      <w:pPr>
        <w:rPr>
          <w:rFonts w:ascii="Arial" w:hAnsi="Arial" w:cs="Arial"/>
          <w:bCs/>
          <w:sz w:val="22"/>
          <w:szCs w:val="22"/>
        </w:rPr>
      </w:pPr>
      <w:r w:rsidRPr="007C15BF">
        <w:rPr>
          <w:rFonts w:ascii="Arial" w:hAnsi="Arial" w:cs="Arial"/>
          <w:bCs/>
          <w:sz w:val="22"/>
          <w:szCs w:val="22"/>
        </w:rPr>
        <w:t>The</w:t>
      </w:r>
      <w:r w:rsidR="00980330">
        <w:rPr>
          <w:rFonts w:ascii="Arial" w:hAnsi="Arial" w:cs="Arial"/>
          <w:bCs/>
          <w:sz w:val="22"/>
          <w:szCs w:val="22"/>
        </w:rPr>
        <w:t xml:space="preserve"> application</w:t>
      </w:r>
      <w:r w:rsidRPr="007C15BF">
        <w:rPr>
          <w:rFonts w:ascii="Arial" w:hAnsi="Arial" w:cs="Arial"/>
          <w:bCs/>
          <w:sz w:val="22"/>
          <w:szCs w:val="22"/>
        </w:rPr>
        <w:t xml:space="preserve"> site lies within</w:t>
      </w:r>
      <w:r w:rsidR="00980330">
        <w:rPr>
          <w:rFonts w:ascii="Arial" w:hAnsi="Arial" w:cs="Arial"/>
          <w:bCs/>
          <w:sz w:val="22"/>
          <w:szCs w:val="22"/>
        </w:rPr>
        <w:t xml:space="preserve"> Waterlooville Town Centre as defined by Policy CS4 (and Policy AL3) in the Adopted Local Plan. The site also lies within one of the places identified for regeneration in the context of Policy CS6. The site lies within a much larger </w:t>
      </w:r>
      <w:r w:rsidR="005E0B8A">
        <w:rPr>
          <w:rFonts w:ascii="Arial" w:hAnsi="Arial" w:cs="Arial"/>
          <w:bCs/>
          <w:sz w:val="22"/>
          <w:szCs w:val="22"/>
        </w:rPr>
        <w:t xml:space="preserve">comprehensive </w:t>
      </w:r>
      <w:r w:rsidR="00980330">
        <w:rPr>
          <w:rFonts w:ascii="Arial" w:hAnsi="Arial" w:cs="Arial"/>
          <w:bCs/>
          <w:sz w:val="22"/>
          <w:szCs w:val="22"/>
        </w:rPr>
        <w:t xml:space="preserve">mixed use </w:t>
      </w:r>
      <w:r w:rsidR="005E0B8A">
        <w:rPr>
          <w:rFonts w:ascii="Arial" w:hAnsi="Arial" w:cs="Arial"/>
          <w:bCs/>
          <w:sz w:val="22"/>
          <w:szCs w:val="22"/>
        </w:rPr>
        <w:t>redevelopment</w:t>
      </w:r>
      <w:r w:rsidR="00980330">
        <w:rPr>
          <w:rFonts w:ascii="Arial" w:hAnsi="Arial" w:cs="Arial"/>
          <w:bCs/>
          <w:sz w:val="22"/>
          <w:szCs w:val="22"/>
        </w:rPr>
        <w:t xml:space="preserve"> for housing and main town centre uses under Policy WA2/Ref W109. There is therefore a presumption in favour of sustainable development subject to other considerations.</w:t>
      </w:r>
    </w:p>
    <w:p w14:paraId="29B7D0E6" w14:textId="77777777" w:rsidR="00052A79" w:rsidRDefault="00052A79" w:rsidP="00980330">
      <w:pPr>
        <w:rPr>
          <w:rFonts w:ascii="Arial" w:hAnsi="Arial" w:cs="Arial"/>
          <w:bCs/>
          <w:sz w:val="22"/>
          <w:szCs w:val="22"/>
        </w:rPr>
      </w:pPr>
    </w:p>
    <w:p w14:paraId="0EDE9C1D" w14:textId="77777777" w:rsidR="00052A79" w:rsidRDefault="00052A79" w:rsidP="00052A79">
      <w:pPr>
        <w:rPr>
          <w:rFonts w:ascii="Arial" w:hAnsi="Arial" w:cs="Arial"/>
          <w:bCs/>
          <w:sz w:val="22"/>
          <w:szCs w:val="22"/>
        </w:rPr>
      </w:pPr>
      <w:r>
        <w:rPr>
          <w:rFonts w:ascii="Arial" w:hAnsi="Arial" w:cs="Arial"/>
          <w:bCs/>
          <w:sz w:val="22"/>
          <w:szCs w:val="22"/>
        </w:rPr>
        <w:t xml:space="preserve">Paragraph 125 of the 2024 National Planning Policy Framework indicates that planning policies and decisions should give substantial weight to the value of using suitable brownfield land within settlements for homes, proposals for which should be approved unless substantial harm would be caused. </w:t>
      </w:r>
    </w:p>
    <w:p w14:paraId="246DE2F7" w14:textId="77777777" w:rsidR="00980330" w:rsidRDefault="00980330" w:rsidP="00980330">
      <w:pPr>
        <w:rPr>
          <w:rFonts w:ascii="Arial" w:hAnsi="Arial" w:cs="Arial"/>
          <w:bCs/>
          <w:sz w:val="22"/>
          <w:szCs w:val="22"/>
        </w:rPr>
      </w:pPr>
    </w:p>
    <w:p w14:paraId="390C4649" w14:textId="545D81C4" w:rsidR="00980330" w:rsidRDefault="00980330" w:rsidP="00980330">
      <w:pPr>
        <w:rPr>
          <w:rFonts w:ascii="Arial" w:hAnsi="Arial" w:cs="Arial"/>
          <w:bCs/>
          <w:sz w:val="22"/>
          <w:szCs w:val="22"/>
        </w:rPr>
      </w:pPr>
      <w:r>
        <w:rPr>
          <w:rFonts w:ascii="Arial" w:hAnsi="Arial" w:cs="Arial"/>
          <w:bCs/>
          <w:sz w:val="22"/>
          <w:szCs w:val="22"/>
        </w:rPr>
        <w:t xml:space="preserve">Though the site is not specifically identified as an opportunity within Appendix 3 of the draft Waterlooville Town Centre Supplementary Planning Document – the site does fall within one of the key areas for regeneration as defined by Policy 3 of the draft Local Plan. </w:t>
      </w:r>
      <w:r w:rsidR="00052A79">
        <w:rPr>
          <w:rFonts w:ascii="Arial" w:hAnsi="Arial" w:cs="Arial"/>
          <w:bCs/>
          <w:sz w:val="22"/>
          <w:szCs w:val="22"/>
        </w:rPr>
        <w:t>As such, the redevelopment of the site is supported in principle.</w:t>
      </w:r>
    </w:p>
    <w:p w14:paraId="46598970" w14:textId="77777777" w:rsidR="00052A79" w:rsidRDefault="00052A79" w:rsidP="00980330">
      <w:pPr>
        <w:rPr>
          <w:rFonts w:ascii="Arial" w:hAnsi="Arial" w:cs="Arial"/>
          <w:bCs/>
          <w:sz w:val="22"/>
          <w:szCs w:val="22"/>
        </w:rPr>
      </w:pPr>
    </w:p>
    <w:p w14:paraId="0F23EAB9" w14:textId="3F075DE5" w:rsidR="00980330" w:rsidRDefault="00980330" w:rsidP="00980330">
      <w:pPr>
        <w:rPr>
          <w:rFonts w:ascii="Arial" w:hAnsi="Arial" w:cs="Arial"/>
          <w:bCs/>
          <w:sz w:val="22"/>
          <w:szCs w:val="22"/>
        </w:rPr>
      </w:pPr>
      <w:r>
        <w:rPr>
          <w:rFonts w:ascii="Arial" w:hAnsi="Arial" w:cs="Arial"/>
          <w:bCs/>
          <w:sz w:val="22"/>
          <w:szCs w:val="22"/>
        </w:rPr>
        <w:t xml:space="preserve"> </w:t>
      </w:r>
    </w:p>
    <w:p w14:paraId="67A2A6BA" w14:textId="6EBC1A52" w:rsidR="00980330" w:rsidRPr="00980330" w:rsidRDefault="00980330" w:rsidP="00136E16">
      <w:pPr>
        <w:rPr>
          <w:rFonts w:ascii="Arial" w:hAnsi="Arial" w:cs="Arial"/>
          <w:b/>
          <w:sz w:val="22"/>
          <w:szCs w:val="22"/>
        </w:rPr>
      </w:pPr>
      <w:r>
        <w:rPr>
          <w:rFonts w:ascii="Arial" w:hAnsi="Arial" w:cs="Arial"/>
          <w:b/>
          <w:sz w:val="22"/>
          <w:szCs w:val="22"/>
        </w:rPr>
        <w:lastRenderedPageBreak/>
        <w:t>Loss of Community Facility:</w:t>
      </w:r>
    </w:p>
    <w:p w14:paraId="300A6FDE" w14:textId="77777777" w:rsidR="00980330" w:rsidRDefault="00980330" w:rsidP="00136E16">
      <w:pPr>
        <w:rPr>
          <w:rFonts w:ascii="Arial" w:hAnsi="Arial" w:cs="Arial"/>
          <w:bCs/>
          <w:sz w:val="22"/>
          <w:szCs w:val="22"/>
        </w:rPr>
      </w:pPr>
    </w:p>
    <w:p w14:paraId="3DF15ECE" w14:textId="77777777" w:rsidR="00324175" w:rsidRDefault="00324175" w:rsidP="00324175">
      <w:pPr>
        <w:rPr>
          <w:rFonts w:ascii="Arial" w:hAnsi="Arial" w:cs="Arial"/>
          <w:bCs/>
          <w:sz w:val="22"/>
          <w:szCs w:val="22"/>
        </w:rPr>
      </w:pPr>
      <w:r>
        <w:rPr>
          <w:rFonts w:ascii="Arial" w:hAnsi="Arial" w:cs="Arial"/>
          <w:bCs/>
          <w:sz w:val="22"/>
          <w:szCs w:val="22"/>
        </w:rPr>
        <w:t xml:space="preserve">It is noted that the building is currently in use as a darts/snooker club which is expected to close soon. </w:t>
      </w:r>
    </w:p>
    <w:p w14:paraId="6EA5FFFE" w14:textId="77777777" w:rsidR="00324175" w:rsidRDefault="00324175" w:rsidP="00324175">
      <w:pPr>
        <w:rPr>
          <w:rFonts w:ascii="Arial" w:hAnsi="Arial" w:cs="Arial"/>
          <w:bCs/>
          <w:sz w:val="22"/>
          <w:szCs w:val="22"/>
        </w:rPr>
      </w:pPr>
    </w:p>
    <w:p w14:paraId="5BD14A2E" w14:textId="6FCEE14B" w:rsidR="00324175" w:rsidRDefault="00324175" w:rsidP="00324175">
      <w:pPr>
        <w:rPr>
          <w:rFonts w:ascii="Arial" w:hAnsi="Arial" w:cs="Arial"/>
          <w:bCs/>
          <w:sz w:val="22"/>
          <w:szCs w:val="22"/>
        </w:rPr>
      </w:pPr>
      <w:r>
        <w:rPr>
          <w:rFonts w:ascii="Arial" w:hAnsi="Arial" w:cs="Arial"/>
          <w:bCs/>
          <w:sz w:val="22"/>
          <w:szCs w:val="22"/>
        </w:rPr>
        <w:t>Policy DM2 applies where development proposes the change of use of loss of any premises or land currently or last use as community services and facilities, and only permits development where both the following criteria can be met:</w:t>
      </w:r>
    </w:p>
    <w:p w14:paraId="07179C82" w14:textId="77777777" w:rsidR="00324175" w:rsidRDefault="00324175" w:rsidP="00324175">
      <w:pPr>
        <w:rPr>
          <w:rFonts w:ascii="Arial" w:hAnsi="Arial" w:cs="Arial"/>
          <w:bCs/>
          <w:sz w:val="22"/>
          <w:szCs w:val="22"/>
        </w:rPr>
      </w:pPr>
    </w:p>
    <w:p w14:paraId="2FDBD9E1" w14:textId="77777777" w:rsidR="00324175" w:rsidRDefault="00324175" w:rsidP="00324175">
      <w:pPr>
        <w:pStyle w:val="ListParagraph"/>
        <w:numPr>
          <w:ilvl w:val="0"/>
          <w:numId w:val="25"/>
        </w:numPr>
        <w:rPr>
          <w:rFonts w:ascii="Arial" w:hAnsi="Arial" w:cs="Arial"/>
          <w:bCs/>
          <w:sz w:val="22"/>
          <w:szCs w:val="22"/>
        </w:rPr>
      </w:pPr>
      <w:r>
        <w:rPr>
          <w:rFonts w:ascii="Arial" w:hAnsi="Arial" w:cs="Arial"/>
          <w:bCs/>
          <w:sz w:val="22"/>
          <w:szCs w:val="22"/>
        </w:rPr>
        <w:t>It has been demonstrated, through an active marketing process that the premises or land are no longer viable for their authorised use or any other use which would provide a beneficial facility to the local community.</w:t>
      </w:r>
    </w:p>
    <w:p w14:paraId="20425E7D" w14:textId="77777777" w:rsidR="00324175" w:rsidRDefault="00324175" w:rsidP="00324175">
      <w:pPr>
        <w:pStyle w:val="ListParagraph"/>
        <w:numPr>
          <w:ilvl w:val="0"/>
          <w:numId w:val="25"/>
        </w:numPr>
        <w:rPr>
          <w:rFonts w:ascii="Arial" w:hAnsi="Arial" w:cs="Arial"/>
          <w:bCs/>
          <w:sz w:val="22"/>
          <w:szCs w:val="22"/>
        </w:rPr>
      </w:pPr>
      <w:r>
        <w:rPr>
          <w:rFonts w:ascii="Arial" w:hAnsi="Arial" w:cs="Arial"/>
          <w:bCs/>
          <w:sz w:val="22"/>
          <w:szCs w:val="22"/>
        </w:rPr>
        <w:t>The facility is no longer required for a community use or that there is an easily accessible existing or new facility for the community it is intended to serve.</w:t>
      </w:r>
    </w:p>
    <w:p w14:paraId="2D2F9B68" w14:textId="77777777" w:rsidR="00324175" w:rsidRDefault="00324175" w:rsidP="00324175">
      <w:pPr>
        <w:rPr>
          <w:rFonts w:ascii="Arial" w:hAnsi="Arial" w:cs="Arial"/>
          <w:bCs/>
          <w:sz w:val="22"/>
          <w:szCs w:val="22"/>
        </w:rPr>
      </w:pPr>
    </w:p>
    <w:p w14:paraId="1669AEE3" w14:textId="77777777" w:rsidR="00324175" w:rsidRDefault="00324175" w:rsidP="00324175">
      <w:pPr>
        <w:rPr>
          <w:rFonts w:ascii="Arial" w:hAnsi="Arial" w:cs="Arial"/>
          <w:bCs/>
          <w:sz w:val="22"/>
          <w:szCs w:val="22"/>
        </w:rPr>
      </w:pPr>
      <w:r>
        <w:rPr>
          <w:rFonts w:ascii="Arial" w:hAnsi="Arial" w:cs="Arial"/>
          <w:bCs/>
          <w:sz w:val="22"/>
          <w:szCs w:val="22"/>
        </w:rPr>
        <w:t xml:space="preserve">As such, planning permission will be granted where the applicant demonstrates that they have robustly marketed the land or building. For community services and facilities, the marketing exercise should be completed for a minimum of 12 months in accordance with the requirements set out in paragraph 10.06 of the Core Strategy. </w:t>
      </w:r>
    </w:p>
    <w:p w14:paraId="7D97E361" w14:textId="77777777" w:rsidR="00324175" w:rsidRDefault="00324175" w:rsidP="00324175">
      <w:pPr>
        <w:rPr>
          <w:rFonts w:ascii="Arial" w:hAnsi="Arial" w:cs="Arial"/>
          <w:bCs/>
          <w:sz w:val="22"/>
          <w:szCs w:val="22"/>
        </w:rPr>
      </w:pPr>
    </w:p>
    <w:p w14:paraId="22707100" w14:textId="7F20B08B" w:rsidR="00324175" w:rsidRDefault="00324175" w:rsidP="00324175">
      <w:pPr>
        <w:rPr>
          <w:rFonts w:ascii="Arial" w:hAnsi="Arial" w:cs="Arial"/>
          <w:bCs/>
          <w:sz w:val="22"/>
          <w:szCs w:val="22"/>
        </w:rPr>
      </w:pPr>
      <w:r>
        <w:rPr>
          <w:rFonts w:ascii="Arial" w:hAnsi="Arial" w:cs="Arial"/>
          <w:bCs/>
          <w:sz w:val="22"/>
          <w:szCs w:val="22"/>
        </w:rPr>
        <w:t>The submitted Design and Access Statement notes that the unit has been vacant for more than 6 months. However, there has been no apparent marketing exercise has been undertaken. It is noted that the applicant’s agent has submitted the following comment:</w:t>
      </w:r>
    </w:p>
    <w:p w14:paraId="4EABE138" w14:textId="77777777" w:rsidR="00324175" w:rsidRPr="00F50C52" w:rsidRDefault="00324175" w:rsidP="00324175">
      <w:pPr>
        <w:rPr>
          <w:rFonts w:ascii="Arial" w:hAnsi="Arial" w:cs="Arial"/>
          <w:bCs/>
          <w:sz w:val="22"/>
          <w:szCs w:val="22"/>
        </w:rPr>
      </w:pPr>
    </w:p>
    <w:p w14:paraId="1E938AEC" w14:textId="2421BBEF" w:rsidR="00F50C52" w:rsidRDefault="00324175" w:rsidP="00863FFA">
      <w:pPr>
        <w:rPr>
          <w:rFonts w:ascii="Arial" w:hAnsi="Arial" w:cs="Arial"/>
          <w:bCs/>
          <w:sz w:val="22"/>
          <w:szCs w:val="22"/>
        </w:rPr>
      </w:pPr>
      <w:r w:rsidRPr="00F50C52">
        <w:rPr>
          <w:rFonts w:ascii="Arial" w:hAnsi="Arial" w:cs="Arial"/>
          <w:bCs/>
          <w:i/>
          <w:iCs/>
          <w:sz w:val="22"/>
          <w:szCs w:val="22"/>
        </w:rPr>
        <w:t>"As to Policy DM2, this premises has been unable to pay its rent since covid as it has been impossible to attract commercial entertainment customers. The demand for sporting clubs such as snooker and darts has seen a drop to near zero, making these clubs unviable. The heart of Waterlooville has been eviscerated by the local authority’s lack of maintenance and is in desperate need of regeneration that can only be C3. May we point out that this isn’t the last licenced premises in the area, there are four drinking establishments within 250m of the site. Therefore we feel the demise of these premises demonstrates that this type of facility is no longer viable and rejuvenation in the form of residential is the way forward."</w:t>
      </w:r>
    </w:p>
    <w:p w14:paraId="05EC6C36" w14:textId="698DE6DA" w:rsidR="00F50C52" w:rsidRDefault="00F50C52" w:rsidP="00863FFA">
      <w:pPr>
        <w:rPr>
          <w:rFonts w:ascii="Arial" w:hAnsi="Arial" w:cs="Arial"/>
          <w:bCs/>
          <w:sz w:val="22"/>
          <w:szCs w:val="22"/>
        </w:rPr>
      </w:pPr>
    </w:p>
    <w:p w14:paraId="76A13D1A" w14:textId="7761737B" w:rsidR="00863FFA" w:rsidRDefault="00F50C52" w:rsidP="00863FFA">
      <w:pPr>
        <w:rPr>
          <w:rFonts w:ascii="Arial" w:hAnsi="Arial" w:cs="Arial"/>
          <w:bCs/>
          <w:sz w:val="22"/>
          <w:szCs w:val="22"/>
        </w:rPr>
      </w:pPr>
      <w:r>
        <w:rPr>
          <w:rFonts w:ascii="Arial" w:hAnsi="Arial" w:cs="Arial"/>
          <w:bCs/>
          <w:sz w:val="22"/>
          <w:szCs w:val="22"/>
        </w:rPr>
        <w:t xml:space="preserve">However, in the absence of a marketing exercise </w:t>
      </w:r>
      <w:r w:rsidR="0001650E">
        <w:rPr>
          <w:rFonts w:ascii="Arial" w:hAnsi="Arial" w:cs="Arial"/>
          <w:bCs/>
          <w:sz w:val="22"/>
          <w:szCs w:val="22"/>
        </w:rPr>
        <w:t>a policy objection would arise</w:t>
      </w:r>
      <w:r>
        <w:rPr>
          <w:rFonts w:ascii="Arial" w:hAnsi="Arial" w:cs="Arial"/>
          <w:bCs/>
          <w:sz w:val="22"/>
          <w:szCs w:val="22"/>
        </w:rPr>
        <w:t xml:space="preserve"> in the context of Policy DM2</w:t>
      </w:r>
      <w:r w:rsidR="0001650E">
        <w:rPr>
          <w:rFonts w:ascii="Arial" w:hAnsi="Arial" w:cs="Arial"/>
          <w:bCs/>
          <w:sz w:val="22"/>
          <w:szCs w:val="22"/>
        </w:rPr>
        <w:t xml:space="preserve">. </w:t>
      </w:r>
      <w:r>
        <w:rPr>
          <w:rFonts w:ascii="Arial" w:hAnsi="Arial" w:cs="Arial"/>
          <w:bCs/>
          <w:sz w:val="22"/>
          <w:szCs w:val="22"/>
        </w:rPr>
        <w:t xml:space="preserve">The Council’s Community Team may be able to offer further advice in terms of other community facilities in the surrounding area. </w:t>
      </w:r>
    </w:p>
    <w:p w14:paraId="7B06E631" w14:textId="77777777" w:rsidR="00317EFE" w:rsidRDefault="00317EFE" w:rsidP="00136E16">
      <w:pPr>
        <w:rPr>
          <w:rFonts w:ascii="Arial" w:hAnsi="Arial" w:cs="Arial"/>
          <w:b/>
          <w:bCs/>
          <w:sz w:val="22"/>
        </w:rPr>
      </w:pPr>
    </w:p>
    <w:p w14:paraId="3D3F8699" w14:textId="698DABDB" w:rsidR="00EE1396" w:rsidRPr="00BA7E6A" w:rsidRDefault="00EE1396" w:rsidP="00136E16">
      <w:pPr>
        <w:rPr>
          <w:rFonts w:ascii="Arial" w:hAnsi="Arial" w:cs="Arial"/>
          <w:b/>
          <w:bCs/>
          <w:sz w:val="22"/>
        </w:rPr>
      </w:pPr>
      <w:r w:rsidRPr="00BA7E6A">
        <w:rPr>
          <w:rFonts w:ascii="Arial" w:hAnsi="Arial" w:cs="Arial"/>
          <w:b/>
          <w:bCs/>
          <w:sz w:val="22"/>
        </w:rPr>
        <w:t xml:space="preserve">Parking </w:t>
      </w:r>
    </w:p>
    <w:p w14:paraId="412290EE" w14:textId="661EC2C4" w:rsidR="00EE1396" w:rsidRPr="00BA7E6A" w:rsidRDefault="00EE1396" w:rsidP="00136E16">
      <w:pPr>
        <w:rPr>
          <w:rFonts w:ascii="Arial" w:hAnsi="Arial" w:cs="Arial"/>
          <w:b/>
          <w:bCs/>
          <w:sz w:val="22"/>
        </w:rPr>
      </w:pPr>
    </w:p>
    <w:p w14:paraId="7086E0C5" w14:textId="3D3387FB" w:rsidR="0075687F" w:rsidRDefault="0001650E" w:rsidP="00136E16">
      <w:pPr>
        <w:rPr>
          <w:rFonts w:ascii="Arial" w:hAnsi="Arial" w:cs="Arial"/>
          <w:sz w:val="22"/>
        </w:rPr>
      </w:pPr>
      <w:r>
        <w:rPr>
          <w:rFonts w:ascii="Arial" w:hAnsi="Arial" w:cs="Arial"/>
          <w:sz w:val="22"/>
        </w:rPr>
        <w:t xml:space="preserve">The Design and Access Statement indicates there is no allocated on-site parking, although the previous space allocated to the club is proposed to be a visitor bay. </w:t>
      </w:r>
    </w:p>
    <w:p w14:paraId="4AB71727" w14:textId="77777777" w:rsidR="00324175" w:rsidRPr="00324175" w:rsidRDefault="00324175" w:rsidP="00136E16">
      <w:pPr>
        <w:rPr>
          <w:rFonts w:ascii="Arial" w:hAnsi="Arial" w:cs="Arial"/>
          <w:sz w:val="22"/>
        </w:rPr>
      </w:pPr>
    </w:p>
    <w:p w14:paraId="49C0FBA0" w14:textId="69285A64" w:rsidR="0001650E" w:rsidRPr="005E0B8A" w:rsidRDefault="0001650E" w:rsidP="005E0B8A">
      <w:pPr>
        <w:jc w:val="both"/>
        <w:rPr>
          <w:rFonts w:ascii="Arial" w:hAnsi="Arial" w:cs="Arial"/>
          <w:sz w:val="22"/>
          <w:szCs w:val="22"/>
        </w:rPr>
      </w:pPr>
      <w:r>
        <w:rPr>
          <w:rFonts w:ascii="Arial" w:hAnsi="Arial" w:cs="Arial"/>
          <w:sz w:val="22"/>
          <w:szCs w:val="22"/>
        </w:rPr>
        <w:t xml:space="preserve">The Council’s Parking SPD recognises proposals within Waterlooville Town Centre may be suitable for a lower level of car parking provision compared to the rest of the Borough. It is noted that zero parking development schemes would not be supported for major development in Waterlooville Town Centre given its comparatively lower level of accessibility (to Havant Town Centre). </w:t>
      </w:r>
      <w:r w:rsidR="00F50C52">
        <w:rPr>
          <w:rFonts w:ascii="Arial" w:hAnsi="Arial" w:cs="Arial"/>
          <w:sz w:val="22"/>
          <w:szCs w:val="22"/>
        </w:rPr>
        <w:t xml:space="preserve">In this case, it is noted that the proposals would deliver less than dwellings. </w:t>
      </w:r>
      <w:r>
        <w:rPr>
          <w:rFonts w:ascii="Arial" w:hAnsi="Arial" w:cs="Arial"/>
          <w:sz w:val="22"/>
          <w:szCs w:val="22"/>
        </w:rPr>
        <w:t>As such, the level of parking must be based on the nature and scale of development, access to shops and services together with public transport accessibility. In this respect, the submitted Design and Access Statement notes the highly accessible location</w:t>
      </w:r>
      <w:r w:rsidR="005E0B8A">
        <w:rPr>
          <w:rFonts w:ascii="Arial" w:hAnsi="Arial" w:cs="Arial"/>
          <w:sz w:val="22"/>
          <w:szCs w:val="22"/>
        </w:rPr>
        <w:t xml:space="preserve">, close to shops, employment and amenities, as well as being close to multiple bus routes. </w:t>
      </w:r>
    </w:p>
    <w:p w14:paraId="1348CB78" w14:textId="77777777" w:rsidR="0001650E" w:rsidRPr="00DC0CBE" w:rsidRDefault="0001650E" w:rsidP="00136E16">
      <w:pPr>
        <w:rPr>
          <w:rFonts w:ascii="ArialMT" w:hAnsi="ArialMT" w:cs="ArialMT"/>
          <w:color w:val="000000"/>
          <w:sz w:val="22"/>
          <w:szCs w:val="22"/>
        </w:rPr>
      </w:pPr>
    </w:p>
    <w:p w14:paraId="77EE9DDB" w14:textId="77777777" w:rsidR="001A7197" w:rsidRDefault="001A7197" w:rsidP="001A7197">
      <w:pPr>
        <w:rPr>
          <w:rFonts w:ascii="Arial" w:hAnsi="Arial" w:cs="Arial"/>
          <w:b/>
          <w:sz w:val="22"/>
        </w:rPr>
      </w:pPr>
      <w:r>
        <w:rPr>
          <w:rFonts w:ascii="Arial" w:hAnsi="Arial" w:cs="Arial"/>
          <w:b/>
          <w:sz w:val="22"/>
        </w:rPr>
        <w:t>Five year housing land supply</w:t>
      </w:r>
    </w:p>
    <w:p w14:paraId="182AD5D2" w14:textId="77777777" w:rsidR="001A7197" w:rsidRDefault="001A7197" w:rsidP="001A7197">
      <w:pPr>
        <w:rPr>
          <w:rFonts w:ascii="Arial" w:hAnsi="Arial" w:cs="Arial"/>
          <w:bCs/>
          <w:sz w:val="22"/>
          <w:szCs w:val="22"/>
        </w:rPr>
      </w:pPr>
    </w:p>
    <w:p w14:paraId="2C18AF02" w14:textId="4AAAE099" w:rsidR="00F50C52" w:rsidRDefault="001A7197" w:rsidP="001A7197">
      <w:pPr>
        <w:rPr>
          <w:rFonts w:ascii="Arial" w:hAnsi="Arial" w:cs="Arial"/>
          <w:bCs/>
          <w:sz w:val="22"/>
          <w:szCs w:val="22"/>
        </w:rPr>
      </w:pPr>
      <w:r w:rsidRPr="001A7197">
        <w:rPr>
          <w:rFonts w:ascii="Arial" w:hAnsi="Arial" w:cs="Arial"/>
          <w:bCs/>
          <w:sz w:val="22"/>
          <w:szCs w:val="22"/>
        </w:rPr>
        <w:lastRenderedPageBreak/>
        <w:t>The Council’s Five Year Housing Land Supply Update (</w:t>
      </w:r>
      <w:r w:rsidR="00D0786C">
        <w:rPr>
          <w:rFonts w:ascii="Arial" w:hAnsi="Arial" w:cs="Arial"/>
          <w:bCs/>
          <w:sz w:val="22"/>
          <w:szCs w:val="22"/>
        </w:rPr>
        <w:t>March 202</w:t>
      </w:r>
      <w:r w:rsidR="006323E8">
        <w:rPr>
          <w:rFonts w:ascii="Arial" w:hAnsi="Arial" w:cs="Arial"/>
          <w:bCs/>
          <w:sz w:val="22"/>
          <w:szCs w:val="22"/>
        </w:rPr>
        <w:t>5</w:t>
      </w:r>
      <w:r w:rsidRPr="001A7197">
        <w:rPr>
          <w:rFonts w:ascii="Arial" w:hAnsi="Arial" w:cs="Arial"/>
          <w:bCs/>
          <w:sz w:val="22"/>
          <w:szCs w:val="22"/>
        </w:rPr>
        <w:t xml:space="preserve">) indicates the Council has </w:t>
      </w:r>
      <w:r w:rsidR="00D0786C">
        <w:rPr>
          <w:rFonts w:ascii="Arial" w:hAnsi="Arial" w:cs="Arial"/>
          <w:bCs/>
          <w:sz w:val="22"/>
          <w:szCs w:val="22"/>
        </w:rPr>
        <w:t>1.8</w:t>
      </w:r>
      <w:r w:rsidRPr="001A7197">
        <w:rPr>
          <w:rFonts w:ascii="Arial" w:hAnsi="Arial" w:cs="Arial"/>
          <w:bCs/>
          <w:sz w:val="22"/>
          <w:szCs w:val="22"/>
        </w:rPr>
        <w:t xml:space="preserve"> years supply with a 20% buffer applied. This is below the five year supply threshold, and as such there is</w:t>
      </w:r>
      <w:r w:rsidR="00484E60">
        <w:rPr>
          <w:rFonts w:ascii="Arial" w:hAnsi="Arial" w:cs="Arial"/>
          <w:bCs/>
          <w:sz w:val="22"/>
          <w:szCs w:val="22"/>
        </w:rPr>
        <w:t xml:space="preserve"> normally</w:t>
      </w:r>
      <w:r w:rsidRPr="001A7197">
        <w:rPr>
          <w:rFonts w:ascii="Arial" w:hAnsi="Arial" w:cs="Arial"/>
          <w:bCs/>
          <w:sz w:val="22"/>
          <w:szCs w:val="22"/>
        </w:rPr>
        <w:t xml:space="preserve"> a presumption in favour of sustainable development (para 11d of the NPPF). </w:t>
      </w:r>
      <w:r w:rsidR="00484E60">
        <w:rPr>
          <w:rFonts w:ascii="Arial" w:hAnsi="Arial" w:cs="Arial"/>
          <w:bCs/>
          <w:sz w:val="22"/>
          <w:szCs w:val="22"/>
        </w:rPr>
        <w:t xml:space="preserve">The </w:t>
      </w:r>
      <w:r w:rsidR="0047482E">
        <w:rPr>
          <w:rFonts w:ascii="Arial" w:hAnsi="Arial" w:cs="Arial"/>
          <w:bCs/>
          <w:sz w:val="22"/>
          <w:szCs w:val="22"/>
        </w:rPr>
        <w:t>tilted</w:t>
      </w:r>
      <w:r w:rsidR="00484E60">
        <w:rPr>
          <w:rFonts w:ascii="Arial" w:hAnsi="Arial" w:cs="Arial"/>
          <w:bCs/>
          <w:sz w:val="22"/>
          <w:szCs w:val="22"/>
        </w:rPr>
        <w:t xml:space="preserve"> balance means that permission should only </w:t>
      </w:r>
      <w:r w:rsidRPr="001A7197">
        <w:rPr>
          <w:rFonts w:ascii="Arial" w:hAnsi="Arial" w:cs="Arial"/>
          <w:bCs/>
          <w:sz w:val="22"/>
          <w:szCs w:val="22"/>
        </w:rPr>
        <w:t xml:space="preserve">be refused where the adverse impacts of doing so would significantly and demonstrably outweigh the benefits. </w:t>
      </w:r>
    </w:p>
    <w:p w14:paraId="47D4D2E1" w14:textId="77777777" w:rsidR="00F50C52" w:rsidRDefault="00F50C52" w:rsidP="001A7197">
      <w:pPr>
        <w:rPr>
          <w:rFonts w:ascii="Arial" w:hAnsi="Arial" w:cs="Arial"/>
          <w:bCs/>
          <w:sz w:val="22"/>
          <w:szCs w:val="22"/>
        </w:rPr>
      </w:pPr>
    </w:p>
    <w:p w14:paraId="66937850" w14:textId="77777777" w:rsidR="00317EFE" w:rsidRDefault="00317EFE">
      <w:pPr>
        <w:rPr>
          <w:rFonts w:ascii="Arial" w:hAnsi="Arial" w:cs="Arial"/>
          <w:b/>
          <w:bCs/>
          <w:sz w:val="22"/>
          <w:szCs w:val="22"/>
        </w:rPr>
      </w:pPr>
    </w:p>
    <w:p w14:paraId="14CF952C" w14:textId="3AE918E3" w:rsidR="0027049F" w:rsidRDefault="003605A9">
      <w:pPr>
        <w:rPr>
          <w:rFonts w:ascii="Arial" w:hAnsi="Arial" w:cs="Arial"/>
          <w:b/>
          <w:bCs/>
          <w:sz w:val="22"/>
          <w:szCs w:val="22"/>
        </w:rPr>
      </w:pPr>
      <w:r>
        <w:rPr>
          <w:rFonts w:ascii="Arial" w:hAnsi="Arial" w:cs="Arial"/>
          <w:b/>
          <w:bCs/>
          <w:sz w:val="22"/>
          <w:szCs w:val="22"/>
        </w:rPr>
        <w:t>Conclusion</w:t>
      </w:r>
    </w:p>
    <w:p w14:paraId="20D887C3" w14:textId="77777777" w:rsidR="00317EFE" w:rsidRPr="002D30DC" w:rsidRDefault="00317EFE">
      <w:pPr>
        <w:rPr>
          <w:rFonts w:ascii="Arial" w:hAnsi="Arial" w:cs="Arial"/>
          <w:b/>
          <w:bCs/>
          <w:sz w:val="24"/>
          <w:szCs w:val="22"/>
        </w:rPr>
      </w:pPr>
    </w:p>
    <w:p w14:paraId="24AA9DF4" w14:textId="70506410" w:rsidR="005E0B8A" w:rsidRDefault="002D30DC" w:rsidP="002D30DC">
      <w:pPr>
        <w:rPr>
          <w:rFonts w:ascii="Arial" w:hAnsi="Arial" w:cs="Arial"/>
          <w:sz w:val="22"/>
        </w:rPr>
      </w:pPr>
      <w:r w:rsidRPr="002D30DC">
        <w:rPr>
          <w:rFonts w:ascii="Arial" w:hAnsi="Arial" w:cs="Arial"/>
          <w:sz w:val="22"/>
        </w:rPr>
        <w:t xml:space="preserve">The principle of </w:t>
      </w:r>
      <w:r w:rsidR="00EB0CC8">
        <w:rPr>
          <w:rFonts w:ascii="Arial" w:hAnsi="Arial" w:cs="Arial"/>
          <w:sz w:val="22"/>
        </w:rPr>
        <w:t xml:space="preserve">the development of this site </w:t>
      </w:r>
      <w:r w:rsidR="00EB0CC8" w:rsidRPr="009B0D0F">
        <w:rPr>
          <w:rFonts w:ascii="Arial" w:hAnsi="Arial" w:cs="Arial"/>
          <w:sz w:val="22"/>
        </w:rPr>
        <w:t>is</w:t>
      </w:r>
      <w:r w:rsidRPr="009B0D0F">
        <w:rPr>
          <w:rFonts w:ascii="Arial" w:hAnsi="Arial" w:cs="Arial"/>
          <w:sz w:val="22"/>
        </w:rPr>
        <w:t xml:space="preserve"> </w:t>
      </w:r>
      <w:r w:rsidR="00A35B98">
        <w:rPr>
          <w:rFonts w:ascii="Arial" w:hAnsi="Arial" w:cs="Arial"/>
          <w:sz w:val="22"/>
        </w:rPr>
        <w:t xml:space="preserve">acceptable subject to other material considerations. </w:t>
      </w:r>
      <w:r w:rsidR="005E0B8A">
        <w:rPr>
          <w:rFonts w:ascii="Arial" w:hAnsi="Arial" w:cs="Arial"/>
          <w:sz w:val="22"/>
        </w:rPr>
        <w:t xml:space="preserve">In the absence of an active marketing exercise to demonstrate that the premises are no longer viable for the authorised use, </w:t>
      </w:r>
      <w:r w:rsidR="00F50C52">
        <w:rPr>
          <w:rFonts w:ascii="Arial" w:hAnsi="Arial" w:cs="Arial"/>
          <w:sz w:val="22"/>
        </w:rPr>
        <w:t>and that the</w:t>
      </w:r>
      <w:r w:rsidR="005E0B8A">
        <w:rPr>
          <w:rFonts w:ascii="Arial" w:hAnsi="Arial" w:cs="Arial"/>
          <w:sz w:val="22"/>
        </w:rPr>
        <w:t xml:space="preserve"> community facility is no longer required a policy objection would arise</w:t>
      </w:r>
      <w:r w:rsidR="00F50C52">
        <w:rPr>
          <w:rFonts w:ascii="Arial" w:hAnsi="Arial" w:cs="Arial"/>
          <w:sz w:val="22"/>
        </w:rPr>
        <w:t xml:space="preserve"> in the context of Policy DM2</w:t>
      </w:r>
      <w:r w:rsidR="005E0B8A">
        <w:rPr>
          <w:rFonts w:ascii="Arial" w:hAnsi="Arial" w:cs="Arial"/>
          <w:sz w:val="22"/>
        </w:rPr>
        <w:t xml:space="preserve">. </w:t>
      </w:r>
    </w:p>
    <w:p w14:paraId="2CC27C40" w14:textId="77777777" w:rsidR="00F50C52" w:rsidRDefault="00F50C52" w:rsidP="002D30DC">
      <w:pPr>
        <w:rPr>
          <w:rFonts w:ascii="Arial" w:hAnsi="Arial" w:cs="Arial"/>
          <w:sz w:val="22"/>
        </w:rPr>
      </w:pPr>
    </w:p>
    <w:p w14:paraId="033D040D" w14:textId="38447D46" w:rsidR="00F50C52" w:rsidRDefault="00F50C52" w:rsidP="002D30DC">
      <w:pPr>
        <w:rPr>
          <w:rFonts w:ascii="Arial" w:hAnsi="Arial" w:cs="Arial"/>
          <w:sz w:val="22"/>
        </w:rPr>
      </w:pPr>
      <w:r>
        <w:rPr>
          <w:rFonts w:ascii="Arial" w:hAnsi="Arial" w:cs="Arial"/>
          <w:sz w:val="22"/>
          <w:szCs w:val="22"/>
        </w:rPr>
        <w:t xml:space="preserve">However, </w:t>
      </w:r>
      <w:r w:rsidRPr="00933015">
        <w:rPr>
          <w:rFonts w:ascii="Arial" w:hAnsi="Arial" w:cs="Arial"/>
          <w:sz w:val="22"/>
          <w:szCs w:val="22"/>
        </w:rPr>
        <w:t xml:space="preserve">the Council is not currently able to demonstrate an </w:t>
      </w:r>
      <w:r w:rsidR="00324175" w:rsidRPr="00933015">
        <w:rPr>
          <w:rFonts w:ascii="Arial" w:hAnsi="Arial" w:cs="Arial"/>
          <w:sz w:val="22"/>
          <w:szCs w:val="22"/>
        </w:rPr>
        <w:t>up to date</w:t>
      </w:r>
      <w:r w:rsidRPr="00933015">
        <w:rPr>
          <w:rFonts w:ascii="Arial" w:hAnsi="Arial" w:cs="Arial"/>
          <w:sz w:val="22"/>
          <w:szCs w:val="22"/>
        </w:rPr>
        <w:t xml:space="preserve"> five year housing land supply position</w:t>
      </w:r>
      <w:r>
        <w:rPr>
          <w:rFonts w:ascii="Arial" w:hAnsi="Arial" w:cs="Arial"/>
          <w:sz w:val="22"/>
          <w:szCs w:val="22"/>
        </w:rPr>
        <w:t>. In the context of the tilted balance, permission should only be refused where the adverse impacts of doing so would significantly and demonstrably outweigh the benefits. The proposal would deliver a modest contribution towards housing supply within a sustainable location.</w:t>
      </w:r>
    </w:p>
    <w:p w14:paraId="346DCA34" w14:textId="77777777" w:rsidR="005E0B8A" w:rsidRDefault="005E0B8A" w:rsidP="002D30DC">
      <w:pPr>
        <w:rPr>
          <w:rFonts w:ascii="Arial" w:hAnsi="Arial" w:cs="Arial"/>
          <w:sz w:val="22"/>
        </w:rPr>
      </w:pPr>
    </w:p>
    <w:p w14:paraId="1C640838" w14:textId="77777777" w:rsidR="00BA7E6A" w:rsidRDefault="00BA7E6A" w:rsidP="002D30DC">
      <w:pPr>
        <w:rPr>
          <w:rFonts w:ascii="Arial" w:hAnsi="Arial" w:cs="Arial"/>
          <w:sz w:val="22"/>
        </w:rPr>
      </w:pPr>
    </w:p>
    <w:p w14:paraId="44CD80A3" w14:textId="29320DCC" w:rsidR="008A363F" w:rsidRDefault="008A363F" w:rsidP="002D30DC">
      <w:pPr>
        <w:rPr>
          <w:rFonts w:ascii="Arial" w:hAnsi="Arial" w:cs="Arial"/>
          <w:sz w:val="22"/>
        </w:rPr>
      </w:pPr>
    </w:p>
    <w:p w14:paraId="1B634569" w14:textId="4EA4CDB8" w:rsidR="00341855" w:rsidRPr="00EB0CC8" w:rsidRDefault="00341855" w:rsidP="00341855">
      <w:pPr>
        <w:rPr>
          <w:rFonts w:ascii="Arial" w:hAnsi="Arial" w:cs="Arial"/>
          <w:b/>
          <w:sz w:val="22"/>
        </w:rPr>
      </w:pPr>
    </w:p>
    <w:sectPr w:rsidR="00341855" w:rsidRPr="00EB0CC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08684" w14:textId="77777777" w:rsidR="00CC05E5" w:rsidRDefault="00CC05E5" w:rsidP="003B397D">
      <w:r>
        <w:separator/>
      </w:r>
    </w:p>
  </w:endnote>
  <w:endnote w:type="continuationSeparator" w:id="0">
    <w:p w14:paraId="0891F7AA" w14:textId="77777777" w:rsidR="00CC05E5" w:rsidRDefault="00CC05E5" w:rsidP="003B3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MS Minch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5836A" w14:textId="77777777" w:rsidR="00CC05E5" w:rsidRDefault="00CC05E5" w:rsidP="003B397D">
      <w:r>
        <w:separator/>
      </w:r>
    </w:p>
  </w:footnote>
  <w:footnote w:type="continuationSeparator" w:id="0">
    <w:p w14:paraId="6D7664D7" w14:textId="77777777" w:rsidR="00CC05E5" w:rsidRDefault="00CC05E5" w:rsidP="003B39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C7449"/>
    <w:multiLevelType w:val="hybridMultilevel"/>
    <w:tmpl w:val="A62ED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281F7D"/>
    <w:multiLevelType w:val="hybridMultilevel"/>
    <w:tmpl w:val="482AD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48345C"/>
    <w:multiLevelType w:val="hybridMultilevel"/>
    <w:tmpl w:val="F1C6CB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213F2D"/>
    <w:multiLevelType w:val="hybridMultilevel"/>
    <w:tmpl w:val="B0A89C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917B13"/>
    <w:multiLevelType w:val="hybridMultilevel"/>
    <w:tmpl w:val="D1AE9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D47034"/>
    <w:multiLevelType w:val="hybridMultilevel"/>
    <w:tmpl w:val="A942D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8D1961"/>
    <w:multiLevelType w:val="hybridMultilevel"/>
    <w:tmpl w:val="1D5EE4EA"/>
    <w:lvl w:ilvl="0" w:tplc="960600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874F6E"/>
    <w:multiLevelType w:val="hybridMultilevel"/>
    <w:tmpl w:val="CEDEB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920DF9"/>
    <w:multiLevelType w:val="hybridMultilevel"/>
    <w:tmpl w:val="33162162"/>
    <w:lvl w:ilvl="0" w:tplc="E49273CE">
      <w:start w:val="1"/>
      <w:numFmt w:val="upp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15:restartNumberingAfterBreak="0">
    <w:nsid w:val="3B055E70"/>
    <w:multiLevelType w:val="hybridMultilevel"/>
    <w:tmpl w:val="6920711E"/>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0" w15:restartNumberingAfterBreak="0">
    <w:nsid w:val="3C7F2217"/>
    <w:multiLevelType w:val="hybridMultilevel"/>
    <w:tmpl w:val="F50ED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D40C30"/>
    <w:multiLevelType w:val="hybridMultilevel"/>
    <w:tmpl w:val="A0740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190218"/>
    <w:multiLevelType w:val="hybridMultilevel"/>
    <w:tmpl w:val="3D9882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7383F39"/>
    <w:multiLevelType w:val="hybridMultilevel"/>
    <w:tmpl w:val="4B60F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CF2A63"/>
    <w:multiLevelType w:val="hybridMultilevel"/>
    <w:tmpl w:val="811C95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E03B72"/>
    <w:multiLevelType w:val="hybridMultilevel"/>
    <w:tmpl w:val="F670ACAA"/>
    <w:lvl w:ilvl="0" w:tplc="BBF40FF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1B6824"/>
    <w:multiLevelType w:val="hybridMultilevel"/>
    <w:tmpl w:val="58B81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F02D6C"/>
    <w:multiLevelType w:val="hybridMultilevel"/>
    <w:tmpl w:val="69426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CC5F8F"/>
    <w:multiLevelType w:val="hybridMultilevel"/>
    <w:tmpl w:val="254C5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B558CE"/>
    <w:multiLevelType w:val="hybridMultilevel"/>
    <w:tmpl w:val="201ADB10"/>
    <w:lvl w:ilvl="0" w:tplc="BBF40FF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9B57C7"/>
    <w:multiLevelType w:val="hybridMultilevel"/>
    <w:tmpl w:val="792A9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CF7A12"/>
    <w:multiLevelType w:val="hybridMultilevel"/>
    <w:tmpl w:val="B76C2162"/>
    <w:lvl w:ilvl="0" w:tplc="A184C29E">
      <w:start w:val="4"/>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A9D46C6"/>
    <w:multiLevelType w:val="hybridMultilevel"/>
    <w:tmpl w:val="B90E0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2B3974"/>
    <w:multiLevelType w:val="hybridMultilevel"/>
    <w:tmpl w:val="B15CA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6471545">
    <w:abstractNumId w:val="2"/>
  </w:num>
  <w:num w:numId="2" w16cid:durableId="859582826">
    <w:abstractNumId w:val="2"/>
  </w:num>
  <w:num w:numId="3" w16cid:durableId="1676880081">
    <w:abstractNumId w:val="6"/>
  </w:num>
  <w:num w:numId="4" w16cid:durableId="635642581">
    <w:abstractNumId w:val="9"/>
  </w:num>
  <w:num w:numId="5" w16cid:durableId="1348480168">
    <w:abstractNumId w:val="23"/>
  </w:num>
  <w:num w:numId="6" w16cid:durableId="1096363993">
    <w:abstractNumId w:val="1"/>
  </w:num>
  <w:num w:numId="7" w16cid:durableId="1905145859">
    <w:abstractNumId w:val="14"/>
  </w:num>
  <w:num w:numId="8" w16cid:durableId="1152058408">
    <w:abstractNumId w:val="22"/>
  </w:num>
  <w:num w:numId="9" w16cid:durableId="711076500">
    <w:abstractNumId w:val="17"/>
  </w:num>
  <w:num w:numId="10" w16cid:durableId="646666099">
    <w:abstractNumId w:val="16"/>
  </w:num>
  <w:num w:numId="11" w16cid:durableId="1610815268">
    <w:abstractNumId w:val="13"/>
  </w:num>
  <w:num w:numId="12" w16cid:durableId="323775985">
    <w:abstractNumId w:val="15"/>
  </w:num>
  <w:num w:numId="13" w16cid:durableId="14425326">
    <w:abstractNumId w:val="19"/>
  </w:num>
  <w:num w:numId="14" w16cid:durableId="1922719057">
    <w:abstractNumId w:val="18"/>
  </w:num>
  <w:num w:numId="15" w16cid:durableId="1554074542">
    <w:abstractNumId w:val="21"/>
  </w:num>
  <w:num w:numId="16" w16cid:durableId="1542205859">
    <w:abstractNumId w:val="11"/>
  </w:num>
  <w:num w:numId="17" w16cid:durableId="396710858">
    <w:abstractNumId w:val="5"/>
  </w:num>
  <w:num w:numId="18" w16cid:durableId="120198561">
    <w:abstractNumId w:val="10"/>
  </w:num>
  <w:num w:numId="19" w16cid:durableId="1764761596">
    <w:abstractNumId w:val="8"/>
  </w:num>
  <w:num w:numId="20" w16cid:durableId="780534154">
    <w:abstractNumId w:val="7"/>
  </w:num>
  <w:num w:numId="21" w16cid:durableId="466513810">
    <w:abstractNumId w:val="0"/>
  </w:num>
  <w:num w:numId="22" w16cid:durableId="1307276286">
    <w:abstractNumId w:val="12"/>
  </w:num>
  <w:num w:numId="23" w16cid:durableId="1977418697">
    <w:abstractNumId w:val="20"/>
  </w:num>
  <w:num w:numId="24" w16cid:durableId="730691192">
    <w:abstractNumId w:val="4"/>
  </w:num>
  <w:num w:numId="25" w16cid:durableId="16429230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4F3"/>
    <w:rsid w:val="0000785A"/>
    <w:rsid w:val="000101C3"/>
    <w:rsid w:val="0001650E"/>
    <w:rsid w:val="00034657"/>
    <w:rsid w:val="000415DB"/>
    <w:rsid w:val="00043C89"/>
    <w:rsid w:val="00045582"/>
    <w:rsid w:val="00052A79"/>
    <w:rsid w:val="00052B3E"/>
    <w:rsid w:val="00052D41"/>
    <w:rsid w:val="00057316"/>
    <w:rsid w:val="00067DEA"/>
    <w:rsid w:val="000716D4"/>
    <w:rsid w:val="00073BE6"/>
    <w:rsid w:val="00074ADD"/>
    <w:rsid w:val="00077160"/>
    <w:rsid w:val="000A30DE"/>
    <w:rsid w:val="000A68DA"/>
    <w:rsid w:val="000C0C1C"/>
    <w:rsid w:val="000E1A91"/>
    <w:rsid w:val="000F5011"/>
    <w:rsid w:val="000F69A1"/>
    <w:rsid w:val="0010143B"/>
    <w:rsid w:val="00101BDC"/>
    <w:rsid w:val="00114E18"/>
    <w:rsid w:val="00117D9F"/>
    <w:rsid w:val="00136E16"/>
    <w:rsid w:val="0015162F"/>
    <w:rsid w:val="00154120"/>
    <w:rsid w:val="00154548"/>
    <w:rsid w:val="00167C48"/>
    <w:rsid w:val="0019563F"/>
    <w:rsid w:val="001A48C2"/>
    <w:rsid w:val="001A59BE"/>
    <w:rsid w:val="001A7197"/>
    <w:rsid w:val="001C4197"/>
    <w:rsid w:val="001C7493"/>
    <w:rsid w:val="001D09FE"/>
    <w:rsid w:val="001D2FE1"/>
    <w:rsid w:val="001D6901"/>
    <w:rsid w:val="001E262F"/>
    <w:rsid w:val="001E390D"/>
    <w:rsid w:val="001E6435"/>
    <w:rsid w:val="001F0753"/>
    <w:rsid w:val="001F5298"/>
    <w:rsid w:val="00213253"/>
    <w:rsid w:val="002415F2"/>
    <w:rsid w:val="00246B61"/>
    <w:rsid w:val="002535AB"/>
    <w:rsid w:val="002614D3"/>
    <w:rsid w:val="00267142"/>
    <w:rsid w:val="0027049F"/>
    <w:rsid w:val="002756AD"/>
    <w:rsid w:val="0028527A"/>
    <w:rsid w:val="002A4851"/>
    <w:rsid w:val="002A4C58"/>
    <w:rsid w:val="002B1052"/>
    <w:rsid w:val="002B2563"/>
    <w:rsid w:val="002B7248"/>
    <w:rsid w:val="002B7AD2"/>
    <w:rsid w:val="002C0E62"/>
    <w:rsid w:val="002C4E4D"/>
    <w:rsid w:val="002C5B4A"/>
    <w:rsid w:val="002D30DC"/>
    <w:rsid w:val="002D4BD8"/>
    <w:rsid w:val="002D620A"/>
    <w:rsid w:val="002D6489"/>
    <w:rsid w:val="002F0381"/>
    <w:rsid w:val="002F5C12"/>
    <w:rsid w:val="00300008"/>
    <w:rsid w:val="00316C26"/>
    <w:rsid w:val="00317EFE"/>
    <w:rsid w:val="00317FD9"/>
    <w:rsid w:val="00321F37"/>
    <w:rsid w:val="00321F48"/>
    <w:rsid w:val="00324175"/>
    <w:rsid w:val="00335BAB"/>
    <w:rsid w:val="00341855"/>
    <w:rsid w:val="0034594B"/>
    <w:rsid w:val="003605A9"/>
    <w:rsid w:val="00361CBD"/>
    <w:rsid w:val="00362A58"/>
    <w:rsid w:val="0036332E"/>
    <w:rsid w:val="00363E70"/>
    <w:rsid w:val="0037578E"/>
    <w:rsid w:val="00376D9A"/>
    <w:rsid w:val="00380091"/>
    <w:rsid w:val="00381F03"/>
    <w:rsid w:val="00384BCC"/>
    <w:rsid w:val="0039109F"/>
    <w:rsid w:val="00392EE0"/>
    <w:rsid w:val="0039389A"/>
    <w:rsid w:val="00394E9F"/>
    <w:rsid w:val="003A5B15"/>
    <w:rsid w:val="003B397D"/>
    <w:rsid w:val="003C7E48"/>
    <w:rsid w:val="003D1239"/>
    <w:rsid w:val="003D6B67"/>
    <w:rsid w:val="003E1171"/>
    <w:rsid w:val="003E457A"/>
    <w:rsid w:val="00412748"/>
    <w:rsid w:val="0041426B"/>
    <w:rsid w:val="00416258"/>
    <w:rsid w:val="00422127"/>
    <w:rsid w:val="004235BF"/>
    <w:rsid w:val="00431050"/>
    <w:rsid w:val="0043464A"/>
    <w:rsid w:val="00435633"/>
    <w:rsid w:val="0044439D"/>
    <w:rsid w:val="004451A4"/>
    <w:rsid w:val="004670CF"/>
    <w:rsid w:val="0047482E"/>
    <w:rsid w:val="00475887"/>
    <w:rsid w:val="00484E60"/>
    <w:rsid w:val="0048716F"/>
    <w:rsid w:val="00492FA4"/>
    <w:rsid w:val="004956D1"/>
    <w:rsid w:val="004A7B37"/>
    <w:rsid w:val="004B52C7"/>
    <w:rsid w:val="004C0F27"/>
    <w:rsid w:val="004D198D"/>
    <w:rsid w:val="004D1C7E"/>
    <w:rsid w:val="004D6DF4"/>
    <w:rsid w:val="004E01DD"/>
    <w:rsid w:val="004E1CFB"/>
    <w:rsid w:val="004E23E3"/>
    <w:rsid w:val="004F2007"/>
    <w:rsid w:val="004F452C"/>
    <w:rsid w:val="004F7F79"/>
    <w:rsid w:val="00501A48"/>
    <w:rsid w:val="0052525F"/>
    <w:rsid w:val="00531EAC"/>
    <w:rsid w:val="005360E1"/>
    <w:rsid w:val="00543ED9"/>
    <w:rsid w:val="00555DB5"/>
    <w:rsid w:val="00560737"/>
    <w:rsid w:val="005662A1"/>
    <w:rsid w:val="00580A92"/>
    <w:rsid w:val="005864CB"/>
    <w:rsid w:val="0059174C"/>
    <w:rsid w:val="005B41BD"/>
    <w:rsid w:val="005B6607"/>
    <w:rsid w:val="005C7D5B"/>
    <w:rsid w:val="005D0B47"/>
    <w:rsid w:val="005E0B8A"/>
    <w:rsid w:val="005F0A2B"/>
    <w:rsid w:val="005F6FF9"/>
    <w:rsid w:val="005F7699"/>
    <w:rsid w:val="006103B4"/>
    <w:rsid w:val="00614001"/>
    <w:rsid w:val="00630434"/>
    <w:rsid w:val="006323E8"/>
    <w:rsid w:val="00637ABA"/>
    <w:rsid w:val="00651C97"/>
    <w:rsid w:val="00652844"/>
    <w:rsid w:val="00690B6C"/>
    <w:rsid w:val="006A3B00"/>
    <w:rsid w:val="006B021E"/>
    <w:rsid w:val="006B0A40"/>
    <w:rsid w:val="006B4D73"/>
    <w:rsid w:val="006C3764"/>
    <w:rsid w:val="006C7985"/>
    <w:rsid w:val="006F5611"/>
    <w:rsid w:val="00704F5E"/>
    <w:rsid w:val="00704FB0"/>
    <w:rsid w:val="00711E67"/>
    <w:rsid w:val="007127B2"/>
    <w:rsid w:val="00713B36"/>
    <w:rsid w:val="00725223"/>
    <w:rsid w:val="00731A55"/>
    <w:rsid w:val="00734B1A"/>
    <w:rsid w:val="00746172"/>
    <w:rsid w:val="00750CA1"/>
    <w:rsid w:val="0075644D"/>
    <w:rsid w:val="0075687F"/>
    <w:rsid w:val="00764BF0"/>
    <w:rsid w:val="00765B61"/>
    <w:rsid w:val="00765CEA"/>
    <w:rsid w:val="007706DC"/>
    <w:rsid w:val="00773D85"/>
    <w:rsid w:val="00775470"/>
    <w:rsid w:val="0079629D"/>
    <w:rsid w:val="007A118C"/>
    <w:rsid w:val="007A1702"/>
    <w:rsid w:val="007A24B4"/>
    <w:rsid w:val="007B042E"/>
    <w:rsid w:val="007B2696"/>
    <w:rsid w:val="007B7641"/>
    <w:rsid w:val="007C1659"/>
    <w:rsid w:val="007C33A6"/>
    <w:rsid w:val="007C6C0F"/>
    <w:rsid w:val="007E696B"/>
    <w:rsid w:val="00813986"/>
    <w:rsid w:val="00825845"/>
    <w:rsid w:val="00827B69"/>
    <w:rsid w:val="0083549A"/>
    <w:rsid w:val="008366D4"/>
    <w:rsid w:val="00841836"/>
    <w:rsid w:val="00856809"/>
    <w:rsid w:val="0085715C"/>
    <w:rsid w:val="008630C0"/>
    <w:rsid w:val="00863FFA"/>
    <w:rsid w:val="00864C68"/>
    <w:rsid w:val="00872E8F"/>
    <w:rsid w:val="00876D8A"/>
    <w:rsid w:val="00881A98"/>
    <w:rsid w:val="0088257A"/>
    <w:rsid w:val="00883D03"/>
    <w:rsid w:val="0088619E"/>
    <w:rsid w:val="0089034F"/>
    <w:rsid w:val="00892304"/>
    <w:rsid w:val="0089263C"/>
    <w:rsid w:val="00893B78"/>
    <w:rsid w:val="008A0C6D"/>
    <w:rsid w:val="008A0E25"/>
    <w:rsid w:val="008A363F"/>
    <w:rsid w:val="008A5B80"/>
    <w:rsid w:val="008B19F9"/>
    <w:rsid w:val="008C27E8"/>
    <w:rsid w:val="008D2BA6"/>
    <w:rsid w:val="008E118C"/>
    <w:rsid w:val="008E1541"/>
    <w:rsid w:val="008E5C2B"/>
    <w:rsid w:val="008E7AB5"/>
    <w:rsid w:val="009010D7"/>
    <w:rsid w:val="00910549"/>
    <w:rsid w:val="00914D47"/>
    <w:rsid w:val="00916907"/>
    <w:rsid w:val="00922109"/>
    <w:rsid w:val="00922D42"/>
    <w:rsid w:val="0092682F"/>
    <w:rsid w:val="0093121D"/>
    <w:rsid w:val="009328DC"/>
    <w:rsid w:val="009377F0"/>
    <w:rsid w:val="0094404D"/>
    <w:rsid w:val="00944CF5"/>
    <w:rsid w:val="0095344A"/>
    <w:rsid w:val="00964B07"/>
    <w:rsid w:val="00966D4F"/>
    <w:rsid w:val="00971951"/>
    <w:rsid w:val="00980330"/>
    <w:rsid w:val="009856F9"/>
    <w:rsid w:val="009A04BB"/>
    <w:rsid w:val="009A3550"/>
    <w:rsid w:val="009A590D"/>
    <w:rsid w:val="009B0D0F"/>
    <w:rsid w:val="009E604D"/>
    <w:rsid w:val="009F067A"/>
    <w:rsid w:val="009F5CEF"/>
    <w:rsid w:val="009F7BD7"/>
    <w:rsid w:val="00A05C1D"/>
    <w:rsid w:val="00A1307C"/>
    <w:rsid w:val="00A13F7A"/>
    <w:rsid w:val="00A35B98"/>
    <w:rsid w:val="00A35DE1"/>
    <w:rsid w:val="00A458E8"/>
    <w:rsid w:val="00A50AFB"/>
    <w:rsid w:val="00A607F3"/>
    <w:rsid w:val="00A615BE"/>
    <w:rsid w:val="00A62709"/>
    <w:rsid w:val="00A62ABF"/>
    <w:rsid w:val="00A6613D"/>
    <w:rsid w:val="00A73BFA"/>
    <w:rsid w:val="00A83149"/>
    <w:rsid w:val="00A83CE0"/>
    <w:rsid w:val="00A84720"/>
    <w:rsid w:val="00A87E36"/>
    <w:rsid w:val="00A90671"/>
    <w:rsid w:val="00A9069F"/>
    <w:rsid w:val="00AA00AC"/>
    <w:rsid w:val="00AA176F"/>
    <w:rsid w:val="00AA1D1D"/>
    <w:rsid w:val="00AA479E"/>
    <w:rsid w:val="00AB131E"/>
    <w:rsid w:val="00AB6F46"/>
    <w:rsid w:val="00AB72D6"/>
    <w:rsid w:val="00AC409A"/>
    <w:rsid w:val="00AD043C"/>
    <w:rsid w:val="00AD61B6"/>
    <w:rsid w:val="00AE7C4F"/>
    <w:rsid w:val="00AF0B2A"/>
    <w:rsid w:val="00B1551A"/>
    <w:rsid w:val="00B264A7"/>
    <w:rsid w:val="00B2714C"/>
    <w:rsid w:val="00B43E53"/>
    <w:rsid w:val="00B4641D"/>
    <w:rsid w:val="00B538A7"/>
    <w:rsid w:val="00B7440D"/>
    <w:rsid w:val="00B852A8"/>
    <w:rsid w:val="00B937AB"/>
    <w:rsid w:val="00B97FAC"/>
    <w:rsid w:val="00BA7197"/>
    <w:rsid w:val="00BA7E6A"/>
    <w:rsid w:val="00BA7F20"/>
    <w:rsid w:val="00BC5B49"/>
    <w:rsid w:val="00BD4559"/>
    <w:rsid w:val="00BF0866"/>
    <w:rsid w:val="00C03BEA"/>
    <w:rsid w:val="00C177B1"/>
    <w:rsid w:val="00C17D0A"/>
    <w:rsid w:val="00C211A5"/>
    <w:rsid w:val="00C30B40"/>
    <w:rsid w:val="00C30EC6"/>
    <w:rsid w:val="00C41756"/>
    <w:rsid w:val="00C41BDA"/>
    <w:rsid w:val="00C43BB0"/>
    <w:rsid w:val="00C5345B"/>
    <w:rsid w:val="00C71D08"/>
    <w:rsid w:val="00C806EC"/>
    <w:rsid w:val="00C82573"/>
    <w:rsid w:val="00C97443"/>
    <w:rsid w:val="00CA17AA"/>
    <w:rsid w:val="00CA4150"/>
    <w:rsid w:val="00CB4BC0"/>
    <w:rsid w:val="00CC05E5"/>
    <w:rsid w:val="00CC2F88"/>
    <w:rsid w:val="00CC6012"/>
    <w:rsid w:val="00CD0252"/>
    <w:rsid w:val="00CE0A27"/>
    <w:rsid w:val="00CE1CBB"/>
    <w:rsid w:val="00CE456B"/>
    <w:rsid w:val="00CE58A4"/>
    <w:rsid w:val="00CE72B3"/>
    <w:rsid w:val="00CF552C"/>
    <w:rsid w:val="00D03E0F"/>
    <w:rsid w:val="00D05B05"/>
    <w:rsid w:val="00D0786C"/>
    <w:rsid w:val="00D1185D"/>
    <w:rsid w:val="00D23711"/>
    <w:rsid w:val="00D24E55"/>
    <w:rsid w:val="00D45FF5"/>
    <w:rsid w:val="00D507C8"/>
    <w:rsid w:val="00D54D8F"/>
    <w:rsid w:val="00D646CE"/>
    <w:rsid w:val="00D6595B"/>
    <w:rsid w:val="00D7458D"/>
    <w:rsid w:val="00D774F3"/>
    <w:rsid w:val="00D80930"/>
    <w:rsid w:val="00D80BF2"/>
    <w:rsid w:val="00D83909"/>
    <w:rsid w:val="00D8519B"/>
    <w:rsid w:val="00DA3977"/>
    <w:rsid w:val="00DA7860"/>
    <w:rsid w:val="00DB360D"/>
    <w:rsid w:val="00DC0CBE"/>
    <w:rsid w:val="00DD1CE3"/>
    <w:rsid w:val="00DD5A15"/>
    <w:rsid w:val="00E02CC1"/>
    <w:rsid w:val="00E04C29"/>
    <w:rsid w:val="00E0609C"/>
    <w:rsid w:val="00E105B4"/>
    <w:rsid w:val="00E11075"/>
    <w:rsid w:val="00E1223A"/>
    <w:rsid w:val="00E1324B"/>
    <w:rsid w:val="00E154E5"/>
    <w:rsid w:val="00E15EC8"/>
    <w:rsid w:val="00E1735E"/>
    <w:rsid w:val="00E31ED2"/>
    <w:rsid w:val="00E32FE5"/>
    <w:rsid w:val="00E422F4"/>
    <w:rsid w:val="00E51CF1"/>
    <w:rsid w:val="00E60932"/>
    <w:rsid w:val="00E76F78"/>
    <w:rsid w:val="00E85820"/>
    <w:rsid w:val="00E91B27"/>
    <w:rsid w:val="00E92F5A"/>
    <w:rsid w:val="00E9710C"/>
    <w:rsid w:val="00EA2C30"/>
    <w:rsid w:val="00EB0CC8"/>
    <w:rsid w:val="00EB7052"/>
    <w:rsid w:val="00EC0269"/>
    <w:rsid w:val="00EE00C6"/>
    <w:rsid w:val="00EE1396"/>
    <w:rsid w:val="00EE14B3"/>
    <w:rsid w:val="00EE5F46"/>
    <w:rsid w:val="00EF3F07"/>
    <w:rsid w:val="00EF7A94"/>
    <w:rsid w:val="00F03839"/>
    <w:rsid w:val="00F10001"/>
    <w:rsid w:val="00F106AD"/>
    <w:rsid w:val="00F12D08"/>
    <w:rsid w:val="00F15CD7"/>
    <w:rsid w:val="00F1788D"/>
    <w:rsid w:val="00F2420E"/>
    <w:rsid w:val="00F35327"/>
    <w:rsid w:val="00F3620F"/>
    <w:rsid w:val="00F44D62"/>
    <w:rsid w:val="00F50C52"/>
    <w:rsid w:val="00F54772"/>
    <w:rsid w:val="00F57A96"/>
    <w:rsid w:val="00F65975"/>
    <w:rsid w:val="00F67C5A"/>
    <w:rsid w:val="00F74226"/>
    <w:rsid w:val="00F86A62"/>
    <w:rsid w:val="00F92231"/>
    <w:rsid w:val="00F94DA1"/>
    <w:rsid w:val="00F94FBB"/>
    <w:rsid w:val="00F9518D"/>
    <w:rsid w:val="00FA18C2"/>
    <w:rsid w:val="00FD6C27"/>
    <w:rsid w:val="00FE0D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D382A"/>
  <w15:docId w15:val="{178B4DE4-E733-4250-811E-531EA9259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4F3"/>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774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563F"/>
    <w:pPr>
      <w:ind w:left="720"/>
      <w:contextualSpacing/>
    </w:pPr>
  </w:style>
  <w:style w:type="character" w:styleId="Hyperlink">
    <w:name w:val="Hyperlink"/>
    <w:basedOn w:val="DefaultParagraphFont"/>
    <w:uiPriority w:val="99"/>
    <w:unhideWhenUsed/>
    <w:rsid w:val="00B4641D"/>
    <w:rPr>
      <w:color w:val="0000FF" w:themeColor="hyperlink"/>
      <w:u w:val="single"/>
    </w:rPr>
  </w:style>
  <w:style w:type="paragraph" w:customStyle="1" w:styleId="Normal0">
    <w:name w:val="[Normal]"/>
    <w:rsid w:val="004D6DF4"/>
    <w:pPr>
      <w:autoSpaceDE w:val="0"/>
      <w:autoSpaceDN w:val="0"/>
      <w:adjustRightInd w:val="0"/>
      <w:spacing w:after="0" w:line="240" w:lineRule="auto"/>
    </w:pPr>
    <w:rPr>
      <w:rFonts w:ascii="Arial" w:hAnsi="Arial" w:cs="Arial"/>
      <w:sz w:val="24"/>
      <w:szCs w:val="24"/>
    </w:rPr>
  </w:style>
  <w:style w:type="paragraph" w:styleId="FootnoteText">
    <w:name w:val="footnote text"/>
    <w:basedOn w:val="Normal"/>
    <w:link w:val="FootnoteTextChar"/>
    <w:uiPriority w:val="99"/>
    <w:semiHidden/>
    <w:unhideWhenUsed/>
    <w:rsid w:val="003B397D"/>
  </w:style>
  <w:style w:type="character" w:customStyle="1" w:styleId="FootnoteTextChar">
    <w:name w:val="Footnote Text Char"/>
    <w:basedOn w:val="DefaultParagraphFont"/>
    <w:link w:val="FootnoteText"/>
    <w:uiPriority w:val="99"/>
    <w:semiHidden/>
    <w:rsid w:val="003B397D"/>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3B397D"/>
    <w:rPr>
      <w:vertAlign w:val="superscript"/>
    </w:rPr>
  </w:style>
  <w:style w:type="paragraph" w:customStyle="1" w:styleId="Default">
    <w:name w:val="Default"/>
    <w:rsid w:val="009A590D"/>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F94FBB"/>
    <w:rPr>
      <w:rFonts w:ascii="Tahoma" w:hAnsi="Tahoma" w:cs="Tahoma"/>
      <w:sz w:val="16"/>
      <w:szCs w:val="16"/>
    </w:rPr>
  </w:style>
  <w:style w:type="character" w:customStyle="1" w:styleId="BalloonTextChar">
    <w:name w:val="Balloon Text Char"/>
    <w:basedOn w:val="DefaultParagraphFont"/>
    <w:link w:val="BalloonText"/>
    <w:uiPriority w:val="99"/>
    <w:semiHidden/>
    <w:rsid w:val="00F94FBB"/>
    <w:rPr>
      <w:rFonts w:ascii="Tahoma" w:eastAsia="Times New Roman" w:hAnsi="Tahoma" w:cs="Tahoma"/>
      <w:sz w:val="16"/>
      <w:szCs w:val="16"/>
      <w:lang w:eastAsia="en-GB"/>
    </w:rPr>
  </w:style>
  <w:style w:type="character" w:styleId="FollowedHyperlink">
    <w:name w:val="FollowedHyperlink"/>
    <w:basedOn w:val="DefaultParagraphFont"/>
    <w:uiPriority w:val="99"/>
    <w:semiHidden/>
    <w:unhideWhenUsed/>
    <w:rsid w:val="00C806EC"/>
    <w:rPr>
      <w:color w:val="800080" w:themeColor="followedHyperlink"/>
      <w:u w:val="single"/>
    </w:rPr>
  </w:style>
  <w:style w:type="character" w:styleId="CommentReference">
    <w:name w:val="annotation reference"/>
    <w:basedOn w:val="DefaultParagraphFont"/>
    <w:uiPriority w:val="99"/>
    <w:unhideWhenUsed/>
    <w:rsid w:val="009328DC"/>
    <w:rPr>
      <w:sz w:val="16"/>
      <w:szCs w:val="16"/>
    </w:rPr>
  </w:style>
  <w:style w:type="paragraph" w:styleId="CommentText">
    <w:name w:val="annotation text"/>
    <w:basedOn w:val="Normal"/>
    <w:link w:val="CommentTextChar"/>
    <w:uiPriority w:val="99"/>
    <w:unhideWhenUsed/>
    <w:rsid w:val="009328DC"/>
  </w:style>
  <w:style w:type="character" w:customStyle="1" w:styleId="CommentTextChar">
    <w:name w:val="Comment Text Char"/>
    <w:basedOn w:val="DefaultParagraphFont"/>
    <w:link w:val="CommentText"/>
    <w:uiPriority w:val="99"/>
    <w:rsid w:val="009328DC"/>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328DC"/>
    <w:rPr>
      <w:b/>
      <w:bCs/>
    </w:rPr>
  </w:style>
  <w:style w:type="character" w:customStyle="1" w:styleId="CommentSubjectChar">
    <w:name w:val="Comment Subject Char"/>
    <w:basedOn w:val="CommentTextChar"/>
    <w:link w:val="CommentSubject"/>
    <w:uiPriority w:val="99"/>
    <w:semiHidden/>
    <w:rsid w:val="009328DC"/>
    <w:rPr>
      <w:rFonts w:ascii="Times New Roman" w:eastAsia="Times New Roman" w:hAnsi="Times New Roman" w:cs="Times New Roman"/>
      <w:b/>
      <w:bCs/>
      <w:sz w:val="20"/>
      <w:szCs w:val="20"/>
      <w:lang w:eastAsia="en-GB"/>
    </w:rPr>
  </w:style>
  <w:style w:type="paragraph" w:customStyle="1" w:styleId="Bodytext1">
    <w:name w:val="Body text1"/>
    <w:basedOn w:val="ListParagraph"/>
    <w:next w:val="NoSpacing"/>
    <w:uiPriority w:val="1"/>
    <w:qFormat/>
    <w:rsid w:val="001A7197"/>
    <w:pPr>
      <w:spacing w:after="200" w:line="276" w:lineRule="auto"/>
      <w:ind w:left="357" w:hanging="714"/>
      <w:contextualSpacing w:val="0"/>
    </w:pPr>
    <w:rPr>
      <w:rFonts w:ascii="Arial" w:hAnsi="Arial"/>
      <w:bCs/>
      <w:color w:val="000000" w:themeColor="text1"/>
      <w:kern w:val="28"/>
      <w:sz w:val="22"/>
      <w:szCs w:val="22"/>
    </w:rPr>
  </w:style>
  <w:style w:type="paragraph" w:styleId="NoSpacing">
    <w:name w:val="No Spacing"/>
    <w:uiPriority w:val="1"/>
    <w:qFormat/>
    <w:rsid w:val="001A7197"/>
    <w:pPr>
      <w:spacing w:after="0" w:line="240" w:lineRule="auto"/>
    </w:pPr>
    <w:rPr>
      <w:rFonts w:ascii="Times New Roman" w:eastAsia="Times New Roman" w:hAnsi="Times New Roman" w:cs="Times New Roman"/>
      <w:sz w:val="20"/>
      <w:szCs w:val="20"/>
      <w:lang w:eastAsia="en-GB"/>
    </w:rPr>
  </w:style>
  <w:style w:type="character" w:customStyle="1" w:styleId="fontstyle01">
    <w:name w:val="fontstyle01"/>
    <w:basedOn w:val="DefaultParagraphFont"/>
    <w:rsid w:val="0092682F"/>
    <w:rPr>
      <w:rFonts w:ascii="ArialMT" w:hAnsi="ArialMT" w:hint="default"/>
      <w:b w:val="0"/>
      <w:bCs w:val="0"/>
      <w:i w:val="0"/>
      <w:iCs w:val="0"/>
      <w:color w:val="000000"/>
      <w:sz w:val="22"/>
      <w:szCs w:val="22"/>
    </w:rPr>
  </w:style>
  <w:style w:type="character" w:styleId="UnresolvedMention">
    <w:name w:val="Unresolved Mention"/>
    <w:basedOn w:val="DefaultParagraphFont"/>
    <w:uiPriority w:val="99"/>
    <w:semiHidden/>
    <w:unhideWhenUsed/>
    <w:rsid w:val="009B0D0F"/>
    <w:rPr>
      <w:color w:val="605E5C"/>
      <w:shd w:val="clear" w:color="auto" w:fill="E1DFDD"/>
    </w:rPr>
  </w:style>
  <w:style w:type="paragraph" w:styleId="Revision">
    <w:name w:val="Revision"/>
    <w:hidden/>
    <w:uiPriority w:val="99"/>
    <w:semiHidden/>
    <w:rsid w:val="00381F03"/>
    <w:pPr>
      <w:spacing w:after="0" w:line="240" w:lineRule="auto"/>
    </w:pPr>
    <w:rPr>
      <w:rFonts w:ascii="Times New Roman" w:eastAsia="Times New Roman" w:hAnsi="Times New Roman" w:cs="Times New Roman"/>
      <w:sz w:val="20"/>
      <w:szCs w:val="20"/>
      <w:lang w:eastAsia="en-GB"/>
    </w:rPr>
  </w:style>
  <w:style w:type="character" w:customStyle="1" w:styleId="description">
    <w:name w:val="description"/>
    <w:basedOn w:val="DefaultParagraphFont"/>
    <w:rsid w:val="00881A98"/>
  </w:style>
  <w:style w:type="character" w:customStyle="1" w:styleId="divider2">
    <w:name w:val="divider2"/>
    <w:basedOn w:val="DefaultParagraphFont"/>
    <w:rsid w:val="00881A98"/>
  </w:style>
  <w:style w:type="character" w:customStyle="1" w:styleId="address">
    <w:name w:val="address"/>
    <w:basedOn w:val="DefaultParagraphFont"/>
    <w:rsid w:val="00881A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11151">
      <w:bodyDiv w:val="1"/>
      <w:marLeft w:val="0"/>
      <w:marRight w:val="0"/>
      <w:marTop w:val="0"/>
      <w:marBottom w:val="0"/>
      <w:divBdr>
        <w:top w:val="none" w:sz="0" w:space="0" w:color="auto"/>
        <w:left w:val="none" w:sz="0" w:space="0" w:color="auto"/>
        <w:bottom w:val="none" w:sz="0" w:space="0" w:color="auto"/>
        <w:right w:val="none" w:sz="0" w:space="0" w:color="auto"/>
      </w:divBdr>
    </w:div>
    <w:div w:id="712660128">
      <w:bodyDiv w:val="1"/>
      <w:marLeft w:val="0"/>
      <w:marRight w:val="0"/>
      <w:marTop w:val="0"/>
      <w:marBottom w:val="0"/>
      <w:divBdr>
        <w:top w:val="none" w:sz="0" w:space="0" w:color="auto"/>
        <w:left w:val="none" w:sz="0" w:space="0" w:color="auto"/>
        <w:bottom w:val="none" w:sz="0" w:space="0" w:color="auto"/>
        <w:right w:val="none" w:sz="0" w:space="0" w:color="auto"/>
      </w:divBdr>
    </w:div>
    <w:div w:id="941180380">
      <w:bodyDiv w:val="1"/>
      <w:marLeft w:val="0"/>
      <w:marRight w:val="0"/>
      <w:marTop w:val="0"/>
      <w:marBottom w:val="0"/>
      <w:divBdr>
        <w:top w:val="none" w:sz="0" w:space="0" w:color="auto"/>
        <w:left w:val="none" w:sz="0" w:space="0" w:color="auto"/>
        <w:bottom w:val="none" w:sz="0" w:space="0" w:color="auto"/>
        <w:right w:val="none" w:sz="0" w:space="0" w:color="auto"/>
      </w:divBdr>
    </w:div>
    <w:div w:id="1301114474">
      <w:bodyDiv w:val="1"/>
      <w:marLeft w:val="0"/>
      <w:marRight w:val="0"/>
      <w:marTop w:val="0"/>
      <w:marBottom w:val="0"/>
      <w:divBdr>
        <w:top w:val="none" w:sz="0" w:space="0" w:color="auto"/>
        <w:left w:val="none" w:sz="0" w:space="0" w:color="auto"/>
        <w:bottom w:val="none" w:sz="0" w:space="0" w:color="auto"/>
        <w:right w:val="none" w:sz="0" w:space="0" w:color="auto"/>
      </w:divBdr>
    </w:div>
    <w:div w:id="1443107403">
      <w:bodyDiv w:val="1"/>
      <w:marLeft w:val="0"/>
      <w:marRight w:val="0"/>
      <w:marTop w:val="0"/>
      <w:marBottom w:val="0"/>
      <w:divBdr>
        <w:top w:val="none" w:sz="0" w:space="0" w:color="auto"/>
        <w:left w:val="none" w:sz="0" w:space="0" w:color="auto"/>
        <w:bottom w:val="none" w:sz="0" w:space="0" w:color="auto"/>
        <w:right w:val="none" w:sz="0" w:space="0" w:color="auto"/>
      </w:divBdr>
    </w:div>
    <w:div w:id="1668287805">
      <w:bodyDiv w:val="1"/>
      <w:marLeft w:val="0"/>
      <w:marRight w:val="0"/>
      <w:marTop w:val="0"/>
      <w:marBottom w:val="0"/>
      <w:divBdr>
        <w:top w:val="none" w:sz="0" w:space="0" w:color="auto"/>
        <w:left w:val="none" w:sz="0" w:space="0" w:color="auto"/>
        <w:bottom w:val="none" w:sz="0" w:space="0" w:color="auto"/>
        <w:right w:val="none" w:sz="0" w:space="0" w:color="auto"/>
      </w:divBdr>
    </w:div>
    <w:div w:id="1726947991">
      <w:bodyDiv w:val="1"/>
      <w:marLeft w:val="0"/>
      <w:marRight w:val="0"/>
      <w:marTop w:val="0"/>
      <w:marBottom w:val="0"/>
      <w:divBdr>
        <w:top w:val="none" w:sz="0" w:space="0" w:color="auto"/>
        <w:left w:val="none" w:sz="0" w:space="0" w:color="auto"/>
        <w:bottom w:val="none" w:sz="0" w:space="0" w:color="auto"/>
        <w:right w:val="none" w:sz="0" w:space="0" w:color="auto"/>
      </w:divBdr>
    </w:div>
    <w:div w:id="1952321677">
      <w:bodyDiv w:val="1"/>
      <w:marLeft w:val="0"/>
      <w:marRight w:val="0"/>
      <w:marTop w:val="0"/>
      <w:marBottom w:val="0"/>
      <w:divBdr>
        <w:top w:val="none" w:sz="0" w:space="0" w:color="auto"/>
        <w:left w:val="none" w:sz="0" w:space="0" w:color="auto"/>
        <w:bottom w:val="none" w:sz="0" w:space="0" w:color="auto"/>
        <w:right w:val="none" w:sz="0" w:space="0" w:color="auto"/>
      </w:divBdr>
    </w:div>
    <w:div w:id="198207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vant.gov.uk/sites/default/files/documents/ADOPTED%20CORE%20STRATEGY%20.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avant.gov.uk/regeneration-and-business/regeneration-havant-borough/waterlooville-town-centr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avant.gov.uk/planning-services/planning-policy/local-plan/building-better-future-plan" TargetMode="External"/><Relationship Id="rId5" Type="http://schemas.openxmlformats.org/officeDocument/2006/relationships/webSettings" Target="webSettings.xml"/><Relationship Id="rId10" Type="http://schemas.openxmlformats.org/officeDocument/2006/relationships/hyperlink" Target="http://www3.hants.gov.uk/mineralsandwaste/planning-policy-home.htm" TargetMode="External"/><Relationship Id="rId4" Type="http://schemas.openxmlformats.org/officeDocument/2006/relationships/settings" Target="settings.xml"/><Relationship Id="rId9" Type="http://schemas.openxmlformats.org/officeDocument/2006/relationships/hyperlink" Target="https://www.havant.gov.uk/sites/default/files/documents/Adopted%20Allocations%20Plan%20July%202014%20-%20Copy.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CD6D7-8BDF-4CEC-AA56-C228EE509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3</Pages>
  <Words>1100</Words>
  <Characters>6275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Planning Application Response of Planning Policy</vt:lpstr>
    </vt:vector>
  </TitlesOfParts>
  <Company>Hampshire County Council</Company>
  <LinksUpToDate>false</LinksUpToDate>
  <CharactersWithSpaces>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 Response of Planning Policy</dc:title>
  <dc:subject/>
  <dc:creator>sarahha</dc:creator>
  <cp:keywords/>
  <dc:description/>
  <cp:lastModifiedBy>Ellis, Jade</cp:lastModifiedBy>
  <cp:revision>4</cp:revision>
  <cp:lastPrinted>2023-08-31T14:23:00Z</cp:lastPrinted>
  <dcterms:created xsi:type="dcterms:W3CDTF">2025-07-28T10:42:00Z</dcterms:created>
  <dcterms:modified xsi:type="dcterms:W3CDTF">2025-09-23T07:28:00Z</dcterms:modified>
</cp:coreProperties>
</file>