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6CB90" w14:textId="77777777" w:rsidR="00AF4742" w:rsidRDefault="00AF4742" w:rsidP="00AF4742">
      <w:pPr>
        <w:pStyle w:val="p1"/>
      </w:pPr>
      <w:r>
        <w:t>HERITAGE STATEMENT</w:t>
      </w:r>
    </w:p>
    <w:p w14:paraId="156BFF4C" w14:textId="3B155974" w:rsidR="00AF4742" w:rsidRDefault="00AF4742" w:rsidP="00AF4742">
      <w:pPr>
        <w:pStyle w:val="p1"/>
      </w:pPr>
      <w:r>
        <w:t>WEST STOKE HOUSE, 131 HAVANT ROAD, HAYLING ISLAND PO11 0LE</w:t>
      </w:r>
    </w:p>
    <w:p w14:paraId="7E50EB66" w14:textId="77777777" w:rsidR="00AF4742" w:rsidRDefault="00AF4742" w:rsidP="00AF4742">
      <w:pPr>
        <w:pStyle w:val="p1"/>
      </w:pPr>
    </w:p>
    <w:p w14:paraId="57DDA668" w14:textId="24D123D4" w:rsidR="00AF4742" w:rsidRDefault="00AF4742" w:rsidP="00AF4742">
      <w:pPr>
        <w:pStyle w:val="p2"/>
      </w:pPr>
      <w:r>
        <w:t xml:space="preserve">This statement forms part of a listed building </w:t>
      </w:r>
      <w:r>
        <w:t>consent to</w:t>
      </w:r>
      <w:r>
        <w:t xml:space="preserve"> restore elements of the existing dwelling.</w:t>
      </w:r>
    </w:p>
    <w:p w14:paraId="6D45D957" w14:textId="77777777" w:rsidR="00AF4742" w:rsidRDefault="00AF4742" w:rsidP="00AF4742">
      <w:pPr>
        <w:pStyle w:val="p2"/>
      </w:pPr>
      <w:r>
        <w:t>It is not a standalone document it must be read with the plans which constitute the principle</w:t>
      </w:r>
    </w:p>
    <w:p w14:paraId="2BAFDE96" w14:textId="77777777" w:rsidR="00AF4742" w:rsidRDefault="00AF4742" w:rsidP="00AF4742">
      <w:pPr>
        <w:pStyle w:val="p2"/>
      </w:pPr>
      <w:r>
        <w:t>information.</w:t>
      </w:r>
    </w:p>
    <w:p w14:paraId="14FADD43" w14:textId="77777777" w:rsidR="00AF4742" w:rsidRDefault="00AF4742" w:rsidP="00AF4742">
      <w:pPr>
        <w:pStyle w:val="p3"/>
      </w:pPr>
      <w:r>
        <w:rPr>
          <w:b/>
          <w:bCs/>
        </w:rPr>
        <w:t>1. INTRODUCTION</w:t>
      </w:r>
    </w:p>
    <w:p w14:paraId="770712BA" w14:textId="77777777" w:rsidR="00AF4742" w:rsidRDefault="00AF4742" w:rsidP="00AF4742">
      <w:pPr>
        <w:pStyle w:val="p3"/>
      </w:pPr>
      <w:r>
        <w:t>1.1. This Heritage Statement has been prepared to support an application for Listed Building</w:t>
      </w:r>
    </w:p>
    <w:p w14:paraId="65665D08" w14:textId="1381E631" w:rsidR="00AF4742" w:rsidRDefault="00AF4742" w:rsidP="00AF4742">
      <w:pPr>
        <w:pStyle w:val="p3"/>
      </w:pPr>
      <w:r>
        <w:t xml:space="preserve">Consent for the </w:t>
      </w:r>
      <w:r>
        <w:t>replacement of 2 pairs of French doors in the 1970’s extension being currently used as a dining room.</w:t>
      </w:r>
    </w:p>
    <w:p w14:paraId="1025B296" w14:textId="4AE4EED8" w:rsidR="00AF4742" w:rsidRDefault="00AF4742" w:rsidP="00AF4742">
      <w:pPr>
        <w:pStyle w:val="p3"/>
      </w:pPr>
      <w:r>
        <w:t xml:space="preserve">1.2. The proposal has been discussed informally at various stages by the client and </w:t>
      </w:r>
      <w:r>
        <w:t>Rachael McMurray, including pre-planning advice documented by Ms McMurray on 3</w:t>
      </w:r>
      <w:r w:rsidRPr="00AF4742">
        <w:rPr>
          <w:vertAlign w:val="superscript"/>
        </w:rPr>
        <w:t>rd</w:t>
      </w:r>
      <w:r>
        <w:t xml:space="preserve"> January 2024.</w:t>
      </w:r>
    </w:p>
    <w:p w14:paraId="15AF4E56" w14:textId="77777777" w:rsidR="00AF4742" w:rsidRDefault="00AF4742" w:rsidP="00AF4742">
      <w:pPr>
        <w:pStyle w:val="p3"/>
      </w:pPr>
    </w:p>
    <w:p w14:paraId="1140E53C" w14:textId="77777777" w:rsidR="00AF4742" w:rsidRDefault="00AF4742" w:rsidP="00AF4742">
      <w:pPr>
        <w:pStyle w:val="p3"/>
      </w:pPr>
      <w:r>
        <w:rPr>
          <w:b/>
          <w:bCs/>
        </w:rPr>
        <w:t>2. PROPOSAL</w:t>
      </w:r>
    </w:p>
    <w:p w14:paraId="3E56A756" w14:textId="5514A3A6" w:rsidR="00AF4742" w:rsidRDefault="00AF4742" w:rsidP="00AF4742">
      <w:pPr>
        <w:pStyle w:val="p3"/>
      </w:pPr>
      <w:r>
        <w:t xml:space="preserve">2.1. </w:t>
      </w:r>
      <w:r>
        <w:t>Listed building consent</w:t>
      </w:r>
      <w:r>
        <w:t xml:space="preserve"> is sought for </w:t>
      </w:r>
      <w:r>
        <w:t>1</w:t>
      </w:r>
      <w:r>
        <w:t xml:space="preserve"> </w:t>
      </w:r>
      <w:proofErr w:type="gramStart"/>
      <w:r>
        <w:t>elements</w:t>
      </w:r>
      <w:proofErr w:type="gramEnd"/>
      <w:r>
        <w:t xml:space="preserve">: 1) the </w:t>
      </w:r>
      <w:r>
        <w:t xml:space="preserve">replacement of two pairs of French doors which lead from the dining room on to the rear </w:t>
      </w:r>
      <w:proofErr w:type="spellStart"/>
      <w:r>
        <w:t>pation</w:t>
      </w:r>
      <w:proofErr w:type="spellEnd"/>
      <w:r>
        <w:t xml:space="preserve"> which is of a southerly elevation.</w:t>
      </w:r>
    </w:p>
    <w:p w14:paraId="1D5E5BF2" w14:textId="77777777" w:rsidR="00AF4742" w:rsidRDefault="00AF4742" w:rsidP="00AF4742">
      <w:pPr>
        <w:pStyle w:val="p3"/>
      </w:pPr>
      <w:r>
        <w:t xml:space="preserve">2.2. The </w:t>
      </w:r>
      <w:proofErr w:type="gramStart"/>
      <w:r>
        <w:t>two storey</w:t>
      </w:r>
      <w:proofErr w:type="gramEnd"/>
      <w:r>
        <w:t xml:space="preserve"> extension will replace an existing single storey extension which will need</w:t>
      </w:r>
    </w:p>
    <w:p w14:paraId="47FA1440" w14:textId="77777777" w:rsidR="00AF4742" w:rsidRDefault="00AF4742" w:rsidP="00AF4742">
      <w:pPr>
        <w:pStyle w:val="p3"/>
      </w:pPr>
      <w:r>
        <w:t>to be dismantled, the new extension will be of the same ground area and built directly on</w:t>
      </w:r>
    </w:p>
    <w:p w14:paraId="5FE7C413" w14:textId="77777777" w:rsidR="00AF4742" w:rsidRDefault="00AF4742" w:rsidP="00AF4742">
      <w:pPr>
        <w:pStyle w:val="p3"/>
      </w:pPr>
      <w:r>
        <w:t>the site of the removed building, it is located on the eastern gable furthest from the road</w:t>
      </w:r>
    </w:p>
    <w:p w14:paraId="5959EB29" w14:textId="77777777" w:rsidR="00AF4742" w:rsidRDefault="00AF4742" w:rsidP="00AF4742">
      <w:pPr>
        <w:pStyle w:val="p3"/>
      </w:pPr>
      <w:r>
        <w:t>2.3. The porch is a small single storey construction located onto the north face of the new</w:t>
      </w:r>
    </w:p>
    <w:p w14:paraId="699F7110" w14:textId="77777777" w:rsidR="00AF4742" w:rsidRDefault="00AF4742" w:rsidP="00AF4742">
      <w:pPr>
        <w:pStyle w:val="p3"/>
      </w:pPr>
      <w:r>
        <w:t>extension.</w:t>
      </w:r>
    </w:p>
    <w:p w14:paraId="579B8C73" w14:textId="77777777" w:rsidR="00AF4742" w:rsidRDefault="00AF4742" w:rsidP="00AF4742">
      <w:pPr>
        <w:pStyle w:val="p3"/>
      </w:pPr>
      <w:r>
        <w:t xml:space="preserve">2.4. The application includes for </w:t>
      </w:r>
      <w:r>
        <w:t xml:space="preserve">no </w:t>
      </w:r>
      <w:r>
        <w:t xml:space="preserve">internal changes </w:t>
      </w:r>
      <w:r>
        <w:t>except that of repair to any plaster around the door reveals.</w:t>
      </w:r>
    </w:p>
    <w:p w14:paraId="5C629284" w14:textId="3BD0E2DA" w:rsidR="00AF4742" w:rsidRDefault="00AF4742" w:rsidP="00AF4742">
      <w:pPr>
        <w:pStyle w:val="p3"/>
      </w:pPr>
      <w:r>
        <w:t xml:space="preserve"> </w:t>
      </w:r>
    </w:p>
    <w:p w14:paraId="4C9BB6E2" w14:textId="77777777" w:rsidR="00AF4742" w:rsidRDefault="00AF4742" w:rsidP="00AF4742">
      <w:pPr>
        <w:pStyle w:val="p3"/>
      </w:pPr>
      <w:r>
        <w:rPr>
          <w:b/>
          <w:bCs/>
        </w:rPr>
        <w:t>3. IDENTIFYING THE HERITAGE ASSET</w:t>
      </w:r>
    </w:p>
    <w:p w14:paraId="4E0D8614" w14:textId="43B998BC" w:rsidR="00AF4742" w:rsidRDefault="00AF4742" w:rsidP="00AF4742">
      <w:pPr>
        <w:pStyle w:val="p3"/>
      </w:pPr>
      <w:r>
        <w:t xml:space="preserve">3.1 </w:t>
      </w:r>
      <w:r>
        <w:t>West Stoke House</w:t>
      </w:r>
      <w:r>
        <w:t xml:space="preserve"> is Grade </w:t>
      </w:r>
      <w:proofErr w:type="spellStart"/>
      <w:r>
        <w:t>ll</w:t>
      </w:r>
      <w:proofErr w:type="spellEnd"/>
      <w:r>
        <w:t xml:space="preserve"> listed and dates from 1732. </w:t>
      </w:r>
      <w:r>
        <w:rPr>
          <w:rStyle w:val="s1"/>
          <w:rFonts w:eastAsiaTheme="majorEastAsia"/>
        </w:rPr>
        <w:t xml:space="preserve">Listing NGR: </w:t>
      </w:r>
      <w:r>
        <w:rPr>
          <w:rStyle w:val="s1"/>
          <w:rFonts w:eastAsiaTheme="majorEastAsia"/>
        </w:rPr>
        <w:t>SU6930305647</w:t>
      </w:r>
    </w:p>
    <w:p w14:paraId="67A7507C" w14:textId="16A35316" w:rsidR="00AF4742" w:rsidRDefault="00AF4742" w:rsidP="00AF4742">
      <w:pPr>
        <w:pStyle w:val="p4"/>
      </w:pPr>
      <w:r w:rsidRPr="00AF4742">
        <w:rPr>
          <w:color w:val="000000"/>
        </w:rPr>
        <w:t>II House. Early C19. Roughcast walls, tiled roof. Symmetrical front (west) of 2 storeys, 2 windows. Brick dentil eaves. Sashes in exposed frames. Doorcase with cornice on brackets, and architrave. The rear elevation (to the double pile) is similar, with a north side wing. Red brick boundary wall in Flemish Garden Wall bond, with doorway entrance</w:t>
      </w:r>
      <w:r>
        <w:rPr>
          <w:rFonts w:ascii="Tahoma" w:hAnsi="Tahoma" w:cs="Tahoma"/>
          <w:color w:val="1A1A1A"/>
          <w:spacing w:val="5"/>
          <w:sz w:val="27"/>
          <w:szCs w:val="27"/>
        </w:rPr>
        <w:br/>
      </w:r>
      <w:r>
        <w:t xml:space="preserve">3.2 The property was listed in </w:t>
      </w:r>
      <w:r>
        <w:t>1976</w:t>
      </w:r>
      <w:r>
        <w:t xml:space="preserve"> as part of the re-evaluation of heritage assets in </w:t>
      </w:r>
      <w:r>
        <w:t>Hampshire</w:t>
      </w:r>
    </w:p>
    <w:p w14:paraId="1ABB9FF4" w14:textId="0E6A81A8" w:rsidR="008D077C" w:rsidRDefault="00AF4742" w:rsidP="008D077C">
      <w:pPr>
        <w:pStyle w:val="p3"/>
      </w:pPr>
      <w:r>
        <w:rPr>
          <w:rStyle w:val="s1"/>
          <w:rFonts w:eastAsiaTheme="majorEastAsia"/>
        </w:rPr>
        <w:t>3.</w:t>
      </w:r>
      <w:r>
        <w:rPr>
          <w:rStyle w:val="s1"/>
          <w:rFonts w:eastAsiaTheme="majorEastAsia"/>
        </w:rPr>
        <w:t>3</w:t>
      </w:r>
      <w:r>
        <w:rPr>
          <w:rStyle w:val="s1"/>
          <w:rFonts w:eastAsiaTheme="majorEastAsia"/>
        </w:rPr>
        <w:t xml:space="preserve"> </w:t>
      </w:r>
      <w:r>
        <w:t>There has been the introduction later extension</w:t>
      </w:r>
      <w:r w:rsidR="008D077C">
        <w:t>s</w:t>
      </w:r>
      <w:r>
        <w:t xml:space="preserve"> both to the eastern gable end, </w:t>
      </w:r>
    </w:p>
    <w:p w14:paraId="4044BAED" w14:textId="4F430D88" w:rsidR="00AF4742" w:rsidRDefault="008D077C" w:rsidP="008D077C">
      <w:pPr>
        <w:pStyle w:val="p3"/>
        <w:rPr>
          <w:rStyle w:val="s1"/>
          <w:rFonts w:eastAsiaTheme="majorEastAsia"/>
          <w:b/>
          <w:bCs/>
        </w:rPr>
      </w:pPr>
      <w:r>
        <w:t>f</w:t>
      </w:r>
      <w:r w:rsidR="00AF4742">
        <w:t xml:space="preserve">ormed </w:t>
      </w:r>
      <w:r>
        <w:t>late</w:t>
      </w:r>
      <w:r w:rsidR="00AF4742">
        <w:t xml:space="preserve"> 20</w:t>
      </w:r>
      <w:r w:rsidR="00AF4742">
        <w:rPr>
          <w:rStyle w:val="s2"/>
          <w:rFonts w:eastAsiaTheme="majorEastAsia"/>
        </w:rPr>
        <w:t>th</w:t>
      </w:r>
      <w:r w:rsidR="00AF4742">
        <w:t xml:space="preserve"> century</w:t>
      </w:r>
      <w:r>
        <w:t>, plus to the western gable end which connected the property to a pre-existing barn.</w:t>
      </w:r>
    </w:p>
    <w:p w14:paraId="33B28809" w14:textId="30BA22DF" w:rsidR="00AF4742" w:rsidRDefault="00AF4742" w:rsidP="00AF4742">
      <w:pPr>
        <w:pStyle w:val="p3"/>
      </w:pPr>
      <w:r>
        <w:t xml:space="preserve">3.5 Internally the ‘original part’ of the farmhouse is </w:t>
      </w:r>
      <w:proofErr w:type="gramStart"/>
      <w:r>
        <w:t>fairly simple</w:t>
      </w:r>
      <w:proofErr w:type="gramEnd"/>
      <w:r>
        <w:t xml:space="preserve"> with </w:t>
      </w:r>
      <w:r w:rsidR="008D077C">
        <w:t>4</w:t>
      </w:r>
      <w:r>
        <w:t xml:space="preserve"> rooms to the ground</w:t>
      </w:r>
    </w:p>
    <w:p w14:paraId="63199F61" w14:textId="26360646" w:rsidR="00AF4742" w:rsidRDefault="00AF4742" w:rsidP="00AF4742">
      <w:pPr>
        <w:pStyle w:val="p3"/>
      </w:pPr>
      <w:r>
        <w:t xml:space="preserve">floor comprising of a sitting room, dining </w:t>
      </w:r>
      <w:r w:rsidR="008D077C">
        <w:t>hall</w:t>
      </w:r>
      <w:r>
        <w:t xml:space="preserve"> and </w:t>
      </w:r>
      <w:r w:rsidR="008D077C">
        <w:t>2 offices</w:t>
      </w:r>
      <w:r>
        <w:t xml:space="preserve"> and at first floor level</w:t>
      </w:r>
    </w:p>
    <w:p w14:paraId="69042B78" w14:textId="77777777" w:rsidR="00AF4742" w:rsidRDefault="00AF4742" w:rsidP="00AF4742">
      <w:pPr>
        <w:pStyle w:val="p3"/>
      </w:pPr>
      <w:r>
        <w:t>there are 3 bedrooms and 1 bathroom. The bathroom is oversized and not original and</w:t>
      </w:r>
    </w:p>
    <w:p w14:paraId="60F42897" w14:textId="54431A99" w:rsidR="00AF4742" w:rsidRDefault="00AF4742" w:rsidP="00AF4742">
      <w:pPr>
        <w:pStyle w:val="p3"/>
      </w:pPr>
      <w:r>
        <w:t xml:space="preserve">appears to have been formed from </w:t>
      </w:r>
      <w:r w:rsidR="008D077C">
        <w:t>converting a prior bedroom</w:t>
      </w:r>
      <w:r>
        <w:t xml:space="preserve">. The </w:t>
      </w:r>
      <w:r w:rsidR="008D077C">
        <w:t>later</w:t>
      </w:r>
      <w:r>
        <w:t xml:space="preserve"> extensions to the </w:t>
      </w:r>
      <w:r w:rsidR="008D077C">
        <w:t>ea</w:t>
      </w:r>
      <w:r>
        <w:t>st gable end form the remaining</w:t>
      </w:r>
      <w:r w:rsidR="008D077C">
        <w:t xml:space="preserve"> </w:t>
      </w:r>
      <w:r>
        <w:t xml:space="preserve">living space which consists of a </w:t>
      </w:r>
      <w:r w:rsidR="008D077C">
        <w:t>dining</w:t>
      </w:r>
      <w:r>
        <w:t xml:space="preserve"> room</w:t>
      </w:r>
      <w:r w:rsidR="008D077C">
        <w:t xml:space="preserve"> with bedroom and ensuite above, whilst the west gable end connects to a pre-existing barn which now incorporates the kitchen and a downstairs </w:t>
      </w:r>
      <w:proofErr w:type="spellStart"/>
      <w:r w:rsidR="008D077C">
        <w:t>wc</w:t>
      </w:r>
      <w:proofErr w:type="spellEnd"/>
      <w:r w:rsidR="008D077C">
        <w:t>.</w:t>
      </w:r>
    </w:p>
    <w:p w14:paraId="11C60399" w14:textId="77777777" w:rsidR="00AF4742" w:rsidRDefault="00AF4742" w:rsidP="00AF4742">
      <w:pPr>
        <w:pStyle w:val="p3"/>
      </w:pPr>
      <w:r>
        <w:t>3.6 The interior of the building is plain and utilitarian in nature with no excessive detailing or</w:t>
      </w:r>
    </w:p>
    <w:p w14:paraId="7484B6C8" w14:textId="77777777" w:rsidR="00AF4742" w:rsidRDefault="00AF4742" w:rsidP="00AF4742">
      <w:pPr>
        <w:pStyle w:val="p3"/>
      </w:pPr>
      <w:r>
        <w:t>ornamentation of any historic significance. The farmhouse has been modified over the</w:t>
      </w:r>
    </w:p>
    <w:p w14:paraId="22650B52" w14:textId="77777777" w:rsidR="00AF4742" w:rsidRDefault="00AF4742" w:rsidP="00AF4742">
      <w:pPr>
        <w:pStyle w:val="p3"/>
      </w:pPr>
      <w:r>
        <w:t>years to accommodate the additional living requirements of previous owners.</w:t>
      </w:r>
    </w:p>
    <w:p w14:paraId="61F1BA19" w14:textId="77777777" w:rsidR="008D077C" w:rsidRDefault="008D077C" w:rsidP="00AF4742">
      <w:pPr>
        <w:pStyle w:val="p4"/>
        <w:rPr>
          <w:b/>
          <w:bCs/>
        </w:rPr>
      </w:pPr>
    </w:p>
    <w:p w14:paraId="360B4199" w14:textId="2D604988" w:rsidR="00AF4742" w:rsidRDefault="00AF4742" w:rsidP="00AF4742">
      <w:pPr>
        <w:pStyle w:val="p4"/>
      </w:pPr>
      <w:r>
        <w:rPr>
          <w:b/>
          <w:bCs/>
        </w:rPr>
        <w:t>ASSESSMENT OF IMPACT AND MITIGATION</w:t>
      </w:r>
    </w:p>
    <w:p w14:paraId="68E04878" w14:textId="77777777" w:rsidR="00AF4742" w:rsidRDefault="00AF4742" w:rsidP="00AF4742">
      <w:pPr>
        <w:pStyle w:val="p3"/>
      </w:pPr>
      <w:r>
        <w:t>4.1 The elements of the proposals and their likely impact and mitigation proposed can be</w:t>
      </w:r>
    </w:p>
    <w:p w14:paraId="7F492524" w14:textId="77777777" w:rsidR="00AF4742" w:rsidRDefault="00AF4742" w:rsidP="00AF4742">
      <w:pPr>
        <w:pStyle w:val="p3"/>
      </w:pPr>
      <w:r>
        <w:t xml:space="preserve">assessed </w:t>
      </w:r>
      <w:proofErr w:type="gramStart"/>
      <w:r>
        <w:t>with regard to</w:t>
      </w:r>
      <w:proofErr w:type="gramEnd"/>
      <w:r>
        <w:t xml:space="preserve"> the specific elements of the scheme. These are addressed</w:t>
      </w:r>
    </w:p>
    <w:p w14:paraId="3422D874" w14:textId="77777777" w:rsidR="00AF4742" w:rsidRDefault="00AF4742" w:rsidP="00AF4742">
      <w:pPr>
        <w:pStyle w:val="p3"/>
      </w:pPr>
      <w:r>
        <w:t>below:</w:t>
      </w:r>
    </w:p>
    <w:p w14:paraId="361639C2" w14:textId="56F571B7" w:rsidR="00AF4742" w:rsidRDefault="00AF4742" w:rsidP="008D077C">
      <w:pPr>
        <w:pStyle w:val="p3"/>
      </w:pPr>
      <w:r>
        <w:t xml:space="preserve">4.2 </w:t>
      </w:r>
      <w:r w:rsidR="008D077C">
        <w:t xml:space="preserve">Replacement of the pairs of French doors with like-for-like will not amend the aesthetic of the property and </w:t>
      </w:r>
      <w:r w:rsidR="00E303BC">
        <w:t>not visible from Havant Road</w:t>
      </w:r>
      <w:r w:rsidR="008D077C">
        <w:t>, the French doors are of modern construction and believed to be installed in 1970’s.</w:t>
      </w:r>
    </w:p>
    <w:p w14:paraId="2601EC9E" w14:textId="77777777" w:rsidR="00E303BC" w:rsidRDefault="00E303BC" w:rsidP="00AF4742">
      <w:pPr>
        <w:pStyle w:val="p3"/>
        <w:rPr>
          <w:b/>
          <w:bCs/>
        </w:rPr>
      </w:pPr>
    </w:p>
    <w:p w14:paraId="2CBD6D74" w14:textId="6815C3B5" w:rsidR="00AF4742" w:rsidRDefault="00AF4742" w:rsidP="00AF4742">
      <w:pPr>
        <w:pStyle w:val="p3"/>
      </w:pPr>
      <w:r>
        <w:rPr>
          <w:b/>
          <w:bCs/>
        </w:rPr>
        <w:t>5. CONCLUSIONS</w:t>
      </w:r>
    </w:p>
    <w:p w14:paraId="3F1AD33E" w14:textId="7E1282DF" w:rsidR="00AF4742" w:rsidRDefault="00AF4742" w:rsidP="00AF4742">
      <w:pPr>
        <w:pStyle w:val="p3"/>
      </w:pPr>
      <w:r>
        <w:t xml:space="preserve">5.1 It is considered that the </w:t>
      </w:r>
      <w:r w:rsidR="00E303BC">
        <w:t>doors being replaced are of no historical or aesthetic value are therefore their replacement being both</w:t>
      </w:r>
      <w:r>
        <w:t xml:space="preserve"> proportion</w:t>
      </w:r>
      <w:r w:rsidR="00E303BC">
        <w:t>ate</w:t>
      </w:r>
      <w:r>
        <w:t xml:space="preserve"> and respects</w:t>
      </w:r>
      <w:r w:rsidR="00E303BC">
        <w:t xml:space="preserve"> </w:t>
      </w:r>
      <w:r>
        <w:t>the setting, character and appearance of the listed building</w:t>
      </w:r>
      <w:r w:rsidR="00E303BC">
        <w:t>.</w:t>
      </w:r>
    </w:p>
    <w:p w14:paraId="0AE4A9BF" w14:textId="77777777" w:rsidR="00E303BC" w:rsidRDefault="00E303BC" w:rsidP="00AF4742">
      <w:pPr>
        <w:pStyle w:val="p3"/>
      </w:pPr>
    </w:p>
    <w:p w14:paraId="7698B3F0" w14:textId="77777777" w:rsidR="004F3D38" w:rsidRDefault="004F3D38"/>
    <w:sectPr w:rsidR="004F3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42"/>
    <w:rsid w:val="000D2101"/>
    <w:rsid w:val="00160806"/>
    <w:rsid w:val="002D1E57"/>
    <w:rsid w:val="004F3D38"/>
    <w:rsid w:val="00546536"/>
    <w:rsid w:val="006A339E"/>
    <w:rsid w:val="008D077C"/>
    <w:rsid w:val="009F3824"/>
    <w:rsid w:val="00AF4742"/>
    <w:rsid w:val="00DE6AA5"/>
    <w:rsid w:val="00E3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6FFA8"/>
  <w15:chartTrackingRefBased/>
  <w15:docId w15:val="{9DBAFECF-03DB-A54C-B3C4-F2781CB6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7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7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7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7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7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7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7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7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7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7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7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7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7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7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74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F4742"/>
    <w:rPr>
      <w:rFonts w:ascii="Century Gothic" w:eastAsia="Times New Roman" w:hAnsi="Century Gothic" w:cs="Times New Roman"/>
      <w:color w:val="000000"/>
      <w:kern w:val="0"/>
      <w:lang w:eastAsia="en-GB"/>
      <w14:ligatures w14:val="none"/>
    </w:rPr>
  </w:style>
  <w:style w:type="paragraph" w:customStyle="1" w:styleId="p2">
    <w:name w:val="p2"/>
    <w:basedOn w:val="Normal"/>
    <w:rsid w:val="00AF4742"/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customStyle="1" w:styleId="p3">
    <w:name w:val="p3"/>
    <w:basedOn w:val="Normal"/>
    <w:rsid w:val="00AF4742"/>
    <w:rPr>
      <w:rFonts w:ascii="Arial" w:eastAsia="Times New Roman" w:hAnsi="Arial" w:cs="Arial"/>
      <w:color w:val="000000"/>
      <w:kern w:val="0"/>
      <w:sz w:val="17"/>
      <w:szCs w:val="17"/>
      <w:lang w:eastAsia="en-GB"/>
      <w14:ligatures w14:val="none"/>
    </w:rPr>
  </w:style>
  <w:style w:type="paragraph" w:customStyle="1" w:styleId="p4">
    <w:name w:val="p4"/>
    <w:basedOn w:val="Normal"/>
    <w:rsid w:val="00AF4742"/>
    <w:rPr>
      <w:rFonts w:ascii="Arial" w:eastAsia="Times New Roman" w:hAnsi="Arial" w:cs="Arial"/>
      <w:color w:val="0E0E0E"/>
      <w:kern w:val="0"/>
      <w:sz w:val="17"/>
      <w:szCs w:val="17"/>
      <w:lang w:eastAsia="en-GB"/>
      <w14:ligatures w14:val="none"/>
    </w:rPr>
  </w:style>
  <w:style w:type="character" w:customStyle="1" w:styleId="s1">
    <w:name w:val="s1"/>
    <w:basedOn w:val="DefaultParagraphFont"/>
    <w:rsid w:val="00AF4742"/>
    <w:rPr>
      <w:color w:val="0E0E0E"/>
    </w:rPr>
  </w:style>
  <w:style w:type="character" w:customStyle="1" w:styleId="s2">
    <w:name w:val="s2"/>
    <w:basedOn w:val="DefaultParagraphFont"/>
    <w:rsid w:val="00AF4742"/>
    <w:rPr>
      <w:rFonts w:ascii="Arial" w:hAnsi="Arial" w:cs="Arial" w:hint="default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Hendrey</dc:creator>
  <cp:keywords/>
  <dc:description/>
  <cp:lastModifiedBy>Jason Hendrey</cp:lastModifiedBy>
  <cp:revision>2</cp:revision>
  <dcterms:created xsi:type="dcterms:W3CDTF">2025-02-18T10:38:00Z</dcterms:created>
  <dcterms:modified xsi:type="dcterms:W3CDTF">2025-02-18T11:01:00Z</dcterms:modified>
</cp:coreProperties>
</file>