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C71EB" w14:textId="77777777" w:rsidR="00D376DF" w:rsidRPr="00493D1E" w:rsidRDefault="00D376DF" w:rsidP="00D376DF">
      <w:pPr>
        <w:jc w:val="center"/>
        <w:rPr>
          <w:rFonts w:ascii="Calibri" w:hAnsi="Calibri" w:cs="Calibri"/>
          <w:b/>
          <w:sz w:val="22"/>
          <w:szCs w:val="22"/>
        </w:rPr>
      </w:pPr>
      <w:r w:rsidRPr="00493D1E">
        <w:rPr>
          <w:rFonts w:ascii="Calibri" w:hAnsi="Calibri" w:cs="Calibri"/>
          <w:b/>
          <w:sz w:val="22"/>
          <w:szCs w:val="22"/>
        </w:rPr>
        <w:t xml:space="preserve">Havant Borough Council </w:t>
      </w:r>
    </w:p>
    <w:p w14:paraId="21857C14" w14:textId="7A9BE887" w:rsidR="00D376DF" w:rsidRPr="00493D1E" w:rsidRDefault="002A25D7" w:rsidP="00D376DF">
      <w:pPr>
        <w:jc w:val="center"/>
        <w:rPr>
          <w:rFonts w:ascii="Calibri" w:hAnsi="Calibri" w:cs="Calibri"/>
          <w:b/>
          <w:sz w:val="22"/>
          <w:szCs w:val="22"/>
        </w:rPr>
      </w:pPr>
      <w:r w:rsidRPr="00493D1E">
        <w:rPr>
          <w:rFonts w:ascii="Calibri" w:hAnsi="Calibri" w:cs="Calibri"/>
          <w:b/>
          <w:noProof/>
          <w:sz w:val="22"/>
          <w:szCs w:val="22"/>
        </w:rPr>
        <mc:AlternateContent>
          <mc:Choice Requires="wps">
            <w:drawing>
              <wp:anchor distT="45720" distB="45720" distL="114300" distR="114300" simplePos="0" relativeHeight="251661312" behindDoc="0" locked="0" layoutInCell="1" allowOverlap="1" wp14:anchorId="6CBFD64C" wp14:editId="5E476D3A">
                <wp:simplePos x="0" y="0"/>
                <wp:positionH relativeFrom="column">
                  <wp:posOffset>7620</wp:posOffset>
                </wp:positionH>
                <wp:positionV relativeFrom="paragraph">
                  <wp:posOffset>417195</wp:posOffset>
                </wp:positionV>
                <wp:extent cx="5775960" cy="1508760"/>
                <wp:effectExtent l="0" t="0" r="1524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960" cy="1508760"/>
                        </a:xfrm>
                        <a:prstGeom prst="rect">
                          <a:avLst/>
                        </a:prstGeom>
                        <a:solidFill>
                          <a:schemeClr val="accent1">
                            <a:lumMod val="20000"/>
                            <a:lumOff val="80000"/>
                          </a:schemeClr>
                        </a:solidFill>
                        <a:ln w="9525">
                          <a:solidFill>
                            <a:srgbClr val="000000"/>
                          </a:solidFill>
                          <a:miter lim="800000"/>
                          <a:headEnd/>
                          <a:tailEnd/>
                        </a:ln>
                      </wps:spPr>
                      <wps:txbx>
                        <w:txbxContent>
                          <w:p w14:paraId="7546DDFA" w14:textId="1BDCCF3A"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206C77">
                              <w:rPr>
                                <w:rFonts w:ascii="Calibri" w:hAnsi="Calibri" w:cs="Calibri"/>
                                <w:b/>
                                <w:sz w:val="22"/>
                                <w:szCs w:val="22"/>
                              </w:rPr>
                              <w:t>3/10</w:t>
                            </w:r>
                            <w:r w:rsidR="00937EA4">
                              <w:rPr>
                                <w:rFonts w:ascii="Calibri" w:hAnsi="Calibri" w:cs="Calibri"/>
                                <w:b/>
                                <w:sz w:val="22"/>
                                <w:szCs w:val="22"/>
                              </w:rPr>
                              <w:t>/2025</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641466D4"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Application – </w:t>
                            </w:r>
                            <w:r w:rsidR="00F37A27">
                              <w:rPr>
                                <w:rFonts w:ascii="Calibri" w:hAnsi="Calibri" w:cs="Calibri"/>
                                <w:b/>
                                <w:sz w:val="22"/>
                                <w:szCs w:val="22"/>
                              </w:rPr>
                              <w:t>APP/25/00</w:t>
                            </w:r>
                            <w:r w:rsidR="00206C77">
                              <w:rPr>
                                <w:rFonts w:ascii="Calibri" w:hAnsi="Calibri" w:cs="Calibri"/>
                                <w:b/>
                                <w:sz w:val="22"/>
                                <w:szCs w:val="22"/>
                              </w:rPr>
                              <w:t>602</w:t>
                            </w:r>
                          </w:p>
                          <w:p w14:paraId="458D1D24" w14:textId="5F0E4EF5" w:rsidR="002A25D7" w:rsidRDefault="002A25D7" w:rsidP="002A25D7">
                            <w:pPr>
                              <w:jc w:val="both"/>
                              <w:rPr>
                                <w:rFonts w:ascii="Calibri" w:hAnsi="Calibri" w:cs="Calibri"/>
                                <w:b/>
                                <w:sz w:val="22"/>
                                <w:szCs w:val="22"/>
                              </w:rPr>
                            </w:pPr>
                            <w:r w:rsidRPr="00493D1E">
                              <w:rPr>
                                <w:rFonts w:ascii="Calibri" w:hAnsi="Calibri" w:cs="Calibri"/>
                                <w:b/>
                                <w:sz w:val="22"/>
                                <w:szCs w:val="22"/>
                              </w:rPr>
                              <w:t>Site Address –</w:t>
                            </w:r>
                            <w:r w:rsidR="00DF7452">
                              <w:rPr>
                                <w:rFonts w:ascii="Calibri" w:hAnsi="Calibri" w:cs="Calibri"/>
                                <w:b/>
                                <w:sz w:val="22"/>
                                <w:szCs w:val="22"/>
                              </w:rPr>
                              <w:t xml:space="preserve"> </w:t>
                            </w:r>
                            <w:r w:rsidR="008A2A5A">
                              <w:rPr>
                                <w:rFonts w:ascii="Calibri" w:hAnsi="Calibri" w:cs="Calibri"/>
                                <w:b/>
                                <w:sz w:val="22"/>
                                <w:szCs w:val="22"/>
                              </w:rPr>
                              <w:t>5</w:t>
                            </w:r>
                            <w:r w:rsidR="00206C77">
                              <w:rPr>
                                <w:rFonts w:ascii="Calibri" w:hAnsi="Calibri" w:cs="Calibri"/>
                                <w:b/>
                                <w:sz w:val="22"/>
                                <w:szCs w:val="22"/>
                              </w:rPr>
                              <w:t>8</w:t>
                            </w:r>
                            <w:r w:rsidR="008A2A5A">
                              <w:rPr>
                                <w:rFonts w:ascii="Calibri" w:hAnsi="Calibri" w:cs="Calibri"/>
                                <w:b/>
                                <w:sz w:val="22"/>
                                <w:szCs w:val="22"/>
                              </w:rPr>
                              <w:t xml:space="preserve"> King Street, Emsworth </w:t>
                            </w:r>
                          </w:p>
                          <w:p w14:paraId="0B5D4715" w14:textId="63F63510" w:rsidR="008A2A5A" w:rsidRPr="008A2A5A" w:rsidRDefault="00970669" w:rsidP="008A2A5A">
                            <w:pPr>
                              <w:pStyle w:val="Normal0"/>
                              <w:rPr>
                                <w:rFonts w:ascii="Calibri" w:hAnsi="Calibri" w:cs="Calibri"/>
                                <w:b/>
                                <w:sz w:val="22"/>
                                <w:szCs w:val="22"/>
                              </w:rPr>
                            </w:pPr>
                            <w:r w:rsidRPr="004377FB">
                              <w:rPr>
                                <w:rFonts w:ascii="Calibri" w:hAnsi="Calibri" w:cs="Calibri"/>
                                <w:b/>
                                <w:sz w:val="22"/>
                                <w:szCs w:val="22"/>
                              </w:rPr>
                              <w:t>Proposal</w:t>
                            </w:r>
                            <w:r w:rsidR="00032BAD" w:rsidRPr="004377FB">
                              <w:rPr>
                                <w:rFonts w:ascii="Calibri" w:hAnsi="Calibri" w:cs="Calibri"/>
                                <w:b/>
                                <w:sz w:val="22"/>
                                <w:szCs w:val="22"/>
                              </w:rPr>
                              <w:t xml:space="preserve">: </w:t>
                            </w:r>
                            <w:r w:rsidR="00206C77" w:rsidRPr="00206C77">
                              <w:rPr>
                                <w:rFonts w:ascii="Calibri" w:hAnsi="Calibri" w:cs="Calibri"/>
                                <w:b/>
                                <w:sz w:val="22"/>
                                <w:szCs w:val="22"/>
                              </w:rPr>
                              <w:t>Replacement balustrade and replacement cladding</w:t>
                            </w:r>
                          </w:p>
                          <w:p w14:paraId="7961AE45" w14:textId="77777777" w:rsidR="00BC57A0" w:rsidRDefault="00BC57A0" w:rsidP="00181232">
                            <w:pPr>
                              <w:pStyle w:val="Normal0"/>
                              <w:rPr>
                                <w:rFonts w:ascii="Calibri" w:hAnsi="Calibri" w:cs="Calibri"/>
                                <w:b/>
                                <w:sz w:val="22"/>
                                <w:szCs w:val="22"/>
                              </w:rPr>
                            </w:pPr>
                          </w:p>
                          <w:p w14:paraId="56919B15" w14:textId="77777777" w:rsidR="00F37A27" w:rsidRDefault="00F37A27" w:rsidP="00181232">
                            <w:pPr>
                              <w:pStyle w:val="Normal0"/>
                              <w:rPr>
                                <w:rFonts w:ascii="Calibri" w:hAnsi="Calibri" w:cs="Calibri"/>
                                <w:b/>
                                <w:sz w:val="22"/>
                                <w:szCs w:val="22"/>
                              </w:rPr>
                            </w:pPr>
                          </w:p>
                          <w:p w14:paraId="089E10F1" w14:textId="77777777" w:rsidR="00032BAD" w:rsidRDefault="00032BAD" w:rsidP="00181232">
                            <w:pPr>
                              <w:pStyle w:val="Normal0"/>
                              <w:rPr>
                                <w:rFonts w:ascii="Calibri" w:hAnsi="Calibri" w:cs="Calibri"/>
                                <w:b/>
                                <w:sz w:val="22"/>
                                <w:szCs w:val="22"/>
                              </w:rPr>
                            </w:pPr>
                          </w:p>
                          <w:p w14:paraId="225E0856" w14:textId="77777777" w:rsidR="00032BAD" w:rsidRDefault="00032BAD" w:rsidP="00181232">
                            <w:pPr>
                              <w:pStyle w:val="Normal0"/>
                              <w:rPr>
                                <w:rFonts w:ascii="Calibri" w:hAnsi="Calibri" w:cs="Calibri"/>
                                <w:b/>
                                <w:sz w:val="22"/>
                                <w:szCs w:val="22"/>
                              </w:rPr>
                            </w:pPr>
                          </w:p>
                          <w:p w14:paraId="21349658" w14:textId="77777777" w:rsidR="00032BAD" w:rsidRDefault="00032BAD" w:rsidP="00181232">
                            <w:pPr>
                              <w:pStyle w:val="Normal0"/>
                              <w:rPr>
                                <w:sz w:val="22"/>
                                <w:szCs w:val="22"/>
                              </w:rPr>
                            </w:pPr>
                          </w:p>
                          <w:p w14:paraId="53955D28" w14:textId="6FCF6E8C" w:rsidR="002727E7" w:rsidRPr="000B007A" w:rsidRDefault="002727E7" w:rsidP="00272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kern w:val="0"/>
                                <w:sz w:val="22"/>
                                <w:szCs w:val="22"/>
                              </w:rPr>
                            </w:pPr>
                          </w:p>
                          <w:p w14:paraId="6C93293B" w14:textId="2423B53B" w:rsidR="009A6F4C" w:rsidRDefault="009A6F4C" w:rsidP="009A6F4C">
                            <w:pPr>
                              <w:pStyle w:val="Normal0"/>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BFD64C" id="_x0000_t202" coordsize="21600,21600" o:spt="202" path="m,l,21600r21600,l21600,xe">
                <v:stroke joinstyle="miter"/>
                <v:path gradientshapeok="t" o:connecttype="rect"/>
              </v:shapetype>
              <v:shape id="Text Box 2" o:spid="_x0000_s1026" type="#_x0000_t202" style="position:absolute;left:0;text-align:left;margin-left:.6pt;margin-top:32.85pt;width:454.8pt;height:118.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" fillcolor="#c1e4f5 [660]">
                <v:textbox>
                  <w:txbxContent>
                    <w:p w14:paraId="7546DDFA" w14:textId="1BDCCF3A"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206C77">
                        <w:rPr>
                          <w:rFonts w:ascii="Calibri" w:hAnsi="Calibri" w:cs="Calibri"/>
                          <w:b/>
                          <w:sz w:val="22"/>
                          <w:szCs w:val="22"/>
                        </w:rPr>
                        <w:t>3/10</w:t>
                      </w:r>
                      <w:r w:rsidR="00937EA4">
                        <w:rPr>
                          <w:rFonts w:ascii="Calibri" w:hAnsi="Calibri" w:cs="Calibri"/>
                          <w:b/>
                          <w:sz w:val="22"/>
                          <w:szCs w:val="22"/>
                        </w:rPr>
                        <w:t>/2025</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641466D4"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Application – </w:t>
                      </w:r>
                      <w:r w:rsidR="00F37A27">
                        <w:rPr>
                          <w:rFonts w:ascii="Calibri" w:hAnsi="Calibri" w:cs="Calibri"/>
                          <w:b/>
                          <w:sz w:val="22"/>
                          <w:szCs w:val="22"/>
                        </w:rPr>
                        <w:t>APP/25/00</w:t>
                      </w:r>
                      <w:r w:rsidR="00206C77">
                        <w:rPr>
                          <w:rFonts w:ascii="Calibri" w:hAnsi="Calibri" w:cs="Calibri"/>
                          <w:b/>
                          <w:sz w:val="22"/>
                          <w:szCs w:val="22"/>
                        </w:rPr>
                        <w:t>602</w:t>
                      </w:r>
                    </w:p>
                    <w:p w14:paraId="458D1D24" w14:textId="5F0E4EF5" w:rsidR="002A25D7" w:rsidRDefault="002A25D7" w:rsidP="002A25D7">
                      <w:pPr>
                        <w:jc w:val="both"/>
                        <w:rPr>
                          <w:rFonts w:ascii="Calibri" w:hAnsi="Calibri" w:cs="Calibri"/>
                          <w:b/>
                          <w:sz w:val="22"/>
                          <w:szCs w:val="22"/>
                        </w:rPr>
                      </w:pPr>
                      <w:r w:rsidRPr="00493D1E">
                        <w:rPr>
                          <w:rFonts w:ascii="Calibri" w:hAnsi="Calibri" w:cs="Calibri"/>
                          <w:b/>
                          <w:sz w:val="22"/>
                          <w:szCs w:val="22"/>
                        </w:rPr>
                        <w:t>Site Address –</w:t>
                      </w:r>
                      <w:r w:rsidR="00DF7452">
                        <w:rPr>
                          <w:rFonts w:ascii="Calibri" w:hAnsi="Calibri" w:cs="Calibri"/>
                          <w:b/>
                          <w:sz w:val="22"/>
                          <w:szCs w:val="22"/>
                        </w:rPr>
                        <w:t xml:space="preserve"> </w:t>
                      </w:r>
                      <w:r w:rsidR="008A2A5A">
                        <w:rPr>
                          <w:rFonts w:ascii="Calibri" w:hAnsi="Calibri" w:cs="Calibri"/>
                          <w:b/>
                          <w:sz w:val="22"/>
                          <w:szCs w:val="22"/>
                        </w:rPr>
                        <w:t>5</w:t>
                      </w:r>
                      <w:r w:rsidR="00206C77">
                        <w:rPr>
                          <w:rFonts w:ascii="Calibri" w:hAnsi="Calibri" w:cs="Calibri"/>
                          <w:b/>
                          <w:sz w:val="22"/>
                          <w:szCs w:val="22"/>
                        </w:rPr>
                        <w:t>8</w:t>
                      </w:r>
                      <w:r w:rsidR="008A2A5A">
                        <w:rPr>
                          <w:rFonts w:ascii="Calibri" w:hAnsi="Calibri" w:cs="Calibri"/>
                          <w:b/>
                          <w:sz w:val="22"/>
                          <w:szCs w:val="22"/>
                        </w:rPr>
                        <w:t xml:space="preserve"> King Street, Emsworth </w:t>
                      </w:r>
                    </w:p>
                    <w:p w14:paraId="0B5D4715" w14:textId="63F63510" w:rsidR="008A2A5A" w:rsidRPr="008A2A5A" w:rsidRDefault="00970669" w:rsidP="008A2A5A">
                      <w:pPr>
                        <w:pStyle w:val="Normal0"/>
                        <w:rPr>
                          <w:rFonts w:ascii="Calibri" w:hAnsi="Calibri" w:cs="Calibri"/>
                          <w:b/>
                          <w:sz w:val="22"/>
                          <w:szCs w:val="22"/>
                        </w:rPr>
                      </w:pPr>
                      <w:r w:rsidRPr="004377FB">
                        <w:rPr>
                          <w:rFonts w:ascii="Calibri" w:hAnsi="Calibri" w:cs="Calibri"/>
                          <w:b/>
                          <w:sz w:val="22"/>
                          <w:szCs w:val="22"/>
                        </w:rPr>
                        <w:t>Proposal</w:t>
                      </w:r>
                      <w:r w:rsidR="00032BAD" w:rsidRPr="004377FB">
                        <w:rPr>
                          <w:rFonts w:ascii="Calibri" w:hAnsi="Calibri" w:cs="Calibri"/>
                          <w:b/>
                          <w:sz w:val="22"/>
                          <w:szCs w:val="22"/>
                        </w:rPr>
                        <w:t xml:space="preserve">: </w:t>
                      </w:r>
                      <w:r w:rsidR="00206C77" w:rsidRPr="00206C77">
                        <w:rPr>
                          <w:rFonts w:ascii="Calibri" w:hAnsi="Calibri" w:cs="Calibri"/>
                          <w:b/>
                          <w:sz w:val="22"/>
                          <w:szCs w:val="22"/>
                        </w:rPr>
                        <w:t>Replacement balustrade and replacement cladding</w:t>
                      </w:r>
                    </w:p>
                    <w:p w14:paraId="7961AE45" w14:textId="77777777" w:rsidR="00BC57A0" w:rsidRDefault="00BC57A0" w:rsidP="00181232">
                      <w:pPr>
                        <w:pStyle w:val="Normal0"/>
                        <w:rPr>
                          <w:rFonts w:ascii="Calibri" w:hAnsi="Calibri" w:cs="Calibri"/>
                          <w:b/>
                          <w:sz w:val="22"/>
                          <w:szCs w:val="22"/>
                        </w:rPr>
                      </w:pPr>
                    </w:p>
                    <w:p w14:paraId="56919B15" w14:textId="77777777" w:rsidR="00F37A27" w:rsidRDefault="00F37A27" w:rsidP="00181232">
                      <w:pPr>
                        <w:pStyle w:val="Normal0"/>
                        <w:rPr>
                          <w:rFonts w:ascii="Calibri" w:hAnsi="Calibri" w:cs="Calibri"/>
                          <w:b/>
                          <w:sz w:val="22"/>
                          <w:szCs w:val="22"/>
                        </w:rPr>
                      </w:pPr>
                    </w:p>
                    <w:p w14:paraId="089E10F1" w14:textId="77777777" w:rsidR="00032BAD" w:rsidRDefault="00032BAD" w:rsidP="00181232">
                      <w:pPr>
                        <w:pStyle w:val="Normal0"/>
                        <w:rPr>
                          <w:rFonts w:ascii="Calibri" w:hAnsi="Calibri" w:cs="Calibri"/>
                          <w:b/>
                          <w:sz w:val="22"/>
                          <w:szCs w:val="22"/>
                        </w:rPr>
                      </w:pPr>
                    </w:p>
                    <w:p w14:paraId="225E0856" w14:textId="77777777" w:rsidR="00032BAD" w:rsidRDefault="00032BAD" w:rsidP="00181232">
                      <w:pPr>
                        <w:pStyle w:val="Normal0"/>
                        <w:rPr>
                          <w:rFonts w:ascii="Calibri" w:hAnsi="Calibri" w:cs="Calibri"/>
                          <w:b/>
                          <w:sz w:val="22"/>
                          <w:szCs w:val="22"/>
                        </w:rPr>
                      </w:pPr>
                    </w:p>
                    <w:p w14:paraId="21349658" w14:textId="77777777" w:rsidR="00032BAD" w:rsidRDefault="00032BAD" w:rsidP="00181232">
                      <w:pPr>
                        <w:pStyle w:val="Normal0"/>
                        <w:rPr>
                          <w:sz w:val="22"/>
                          <w:szCs w:val="22"/>
                        </w:rPr>
                      </w:pPr>
                    </w:p>
                    <w:p w14:paraId="53955D28" w14:textId="6FCF6E8C" w:rsidR="002727E7" w:rsidRPr="000B007A" w:rsidRDefault="002727E7" w:rsidP="00272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kern w:val="0"/>
                          <w:sz w:val="22"/>
                          <w:szCs w:val="22"/>
                        </w:rPr>
                      </w:pPr>
                    </w:p>
                    <w:p w14:paraId="6C93293B" w14:textId="2423B53B" w:rsidR="009A6F4C" w:rsidRDefault="009A6F4C" w:rsidP="009A6F4C">
                      <w:pPr>
                        <w:pStyle w:val="Normal0"/>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v:textbox>
                <w10:wrap type="square"/>
              </v:shape>
            </w:pict>
          </mc:Fallback>
        </mc:AlternateContent>
      </w:r>
      <w:r w:rsidR="00CD18F5" w:rsidRPr="00493D1E">
        <w:rPr>
          <w:rFonts w:ascii="Calibri" w:hAnsi="Calibri" w:cs="Calibri"/>
          <w:b/>
          <w:sz w:val="22"/>
          <w:szCs w:val="22"/>
        </w:rPr>
        <w:t>Heritage Consultation Response</w:t>
      </w:r>
    </w:p>
    <w:p w14:paraId="21CD9AE7" w14:textId="4A346D5E" w:rsidR="00B12D34" w:rsidRPr="00493D1E" w:rsidRDefault="00B12D34">
      <w:pPr>
        <w:rPr>
          <w:rFonts w:ascii="Calibri" w:hAnsi="Calibri" w:cs="Calibri"/>
          <w:b/>
          <w:bCs/>
          <w:sz w:val="22"/>
          <w:szCs w:val="22"/>
        </w:rPr>
      </w:pPr>
      <w:r w:rsidRPr="00493D1E">
        <w:rPr>
          <w:rFonts w:ascii="Calibri" w:hAnsi="Calibri" w:cs="Calibri"/>
          <w:b/>
          <w:bCs/>
          <w:sz w:val="22"/>
          <w:szCs w:val="22"/>
          <w:highlight w:val="lightGray"/>
        </w:rPr>
        <w:t>Site / Location</w:t>
      </w:r>
      <w:r w:rsidRPr="00493D1E">
        <w:rPr>
          <w:rFonts w:ascii="Calibri" w:hAnsi="Calibri" w:cs="Calibri"/>
          <w:b/>
          <w:bCs/>
          <w:sz w:val="22"/>
          <w:szCs w:val="22"/>
        </w:rPr>
        <w:t xml:space="preserve"> </w:t>
      </w:r>
    </w:p>
    <w:p w14:paraId="782F49B8" w14:textId="0BBA94AF" w:rsidR="00500C57" w:rsidRPr="008A2A5A" w:rsidRDefault="008A2A5A" w:rsidP="00434709">
      <w:pPr>
        <w:jc w:val="both"/>
        <w:rPr>
          <w:rStyle w:val="address"/>
          <w:rFonts w:ascii="Calibri" w:hAnsi="Calibri" w:cs="Calibri"/>
          <w:sz w:val="22"/>
          <w:szCs w:val="22"/>
          <w:lang w:val="en"/>
        </w:rPr>
      </w:pPr>
      <w:r w:rsidRPr="008A2A5A">
        <w:rPr>
          <w:rStyle w:val="address"/>
          <w:rFonts w:ascii="Calibri" w:hAnsi="Calibri" w:cs="Calibri"/>
          <w:sz w:val="22"/>
          <w:szCs w:val="22"/>
          <w:lang w:val="en"/>
        </w:rPr>
        <w:t>5</w:t>
      </w:r>
      <w:r w:rsidR="007471DC">
        <w:rPr>
          <w:rStyle w:val="address"/>
          <w:rFonts w:ascii="Calibri" w:hAnsi="Calibri" w:cs="Calibri"/>
          <w:sz w:val="22"/>
          <w:szCs w:val="22"/>
          <w:lang w:val="en"/>
        </w:rPr>
        <w:t>8</w:t>
      </w:r>
      <w:r w:rsidRPr="008A2A5A">
        <w:rPr>
          <w:rStyle w:val="address"/>
          <w:rFonts w:ascii="Calibri" w:hAnsi="Calibri" w:cs="Calibri"/>
          <w:sz w:val="22"/>
          <w:szCs w:val="22"/>
          <w:lang w:val="en"/>
        </w:rPr>
        <w:t xml:space="preserve"> King Street is located within the Emsworth Conservation Area. </w:t>
      </w:r>
      <w:r w:rsidR="007471DC">
        <w:rPr>
          <w:rStyle w:val="address"/>
          <w:rFonts w:ascii="Calibri" w:hAnsi="Calibri" w:cs="Calibri"/>
          <w:sz w:val="22"/>
          <w:szCs w:val="22"/>
          <w:lang w:val="en"/>
        </w:rPr>
        <w:t xml:space="preserve">It forms a three-storey, end of terrace dwelling of 1960’s construction. The front elevation includes tile hanging and a balcony at first floor level. </w:t>
      </w:r>
    </w:p>
    <w:p w14:paraId="6F8BE53F" w14:textId="65B406A5" w:rsidR="00B12D34" w:rsidRPr="00493D1E"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Legislation</w:t>
      </w:r>
      <w:r w:rsidRPr="00493D1E">
        <w:rPr>
          <w:rFonts w:ascii="Calibri" w:hAnsi="Calibri" w:cs="Calibri"/>
          <w:b/>
          <w:bCs/>
          <w:sz w:val="22"/>
          <w:szCs w:val="22"/>
        </w:rPr>
        <w:t xml:space="preserve"> </w:t>
      </w:r>
    </w:p>
    <w:p w14:paraId="00FB9ADB" w14:textId="77777777" w:rsidR="002A25D7" w:rsidRPr="00493D1E" w:rsidRDefault="002A25D7" w:rsidP="002A25D7">
      <w:pPr>
        <w:jc w:val="both"/>
        <w:rPr>
          <w:rFonts w:ascii="Calibri" w:hAnsi="Calibri" w:cs="Calibri"/>
          <w:sz w:val="22"/>
          <w:szCs w:val="22"/>
        </w:rPr>
      </w:pPr>
      <w:r w:rsidRPr="00493D1E">
        <w:rPr>
          <w:rFonts w:ascii="Calibri" w:hAnsi="Calibri" w:cs="Calibri"/>
          <w:sz w:val="22"/>
          <w:szCs w:val="22"/>
        </w:rPr>
        <w:t xml:space="preserve">When assessing the proposal, the following legislation and policy context is taken in consideration. </w:t>
      </w:r>
    </w:p>
    <w:p w14:paraId="504502B0" w14:textId="7FBB28E0" w:rsidR="002A25D7" w:rsidRDefault="009F709F" w:rsidP="002A25D7">
      <w:pPr>
        <w:jc w:val="both"/>
        <w:rPr>
          <w:rFonts w:ascii="Calibri" w:hAnsi="Calibri" w:cs="Calibri"/>
          <w:b/>
          <w:bCs/>
          <w:sz w:val="22"/>
          <w:szCs w:val="22"/>
          <w:u w:val="single"/>
        </w:rPr>
      </w:pPr>
      <w:r>
        <w:rPr>
          <w:rFonts w:ascii="Calibri" w:hAnsi="Calibri" w:cs="Calibri"/>
          <w:b/>
          <w:bCs/>
          <w:sz w:val="22"/>
          <w:szCs w:val="22"/>
          <w:u w:val="single"/>
        </w:rPr>
        <w:t>Planning (</w:t>
      </w:r>
      <w:r w:rsidR="002A25D7" w:rsidRPr="00493D1E">
        <w:rPr>
          <w:rFonts w:ascii="Calibri" w:hAnsi="Calibri" w:cs="Calibri"/>
          <w:b/>
          <w:bCs/>
          <w:sz w:val="22"/>
          <w:szCs w:val="22"/>
          <w:u w:val="single"/>
        </w:rPr>
        <w:t>Listed Building and Conservation Areas) Act 1990</w:t>
      </w:r>
    </w:p>
    <w:p w14:paraId="049CADC4" w14:textId="77777777" w:rsidR="00FC0674" w:rsidRPr="008E72AA" w:rsidRDefault="00FC0674" w:rsidP="00FC0674">
      <w:pPr>
        <w:rPr>
          <w:rFonts w:ascii="Calibri" w:hAnsi="Calibri" w:cs="Calibri"/>
          <w:sz w:val="22"/>
          <w:szCs w:val="22"/>
          <w:u w:val="single"/>
        </w:rPr>
      </w:pPr>
      <w:r w:rsidRPr="008E72AA">
        <w:rPr>
          <w:rFonts w:ascii="Calibri" w:hAnsi="Calibri" w:cs="Calibri"/>
          <w:sz w:val="22"/>
          <w:szCs w:val="22"/>
        </w:rPr>
        <w:t xml:space="preserve">Section 16 of the Planning (Listed Buildings and Conservation Areas) Act 1990 ("1990 Act") requires local planning authorities to have </w:t>
      </w:r>
      <w:r w:rsidRPr="008E72AA">
        <w:rPr>
          <w:rFonts w:ascii="Calibri" w:hAnsi="Calibri" w:cs="Calibri"/>
          <w:b/>
          <w:bCs/>
          <w:sz w:val="22"/>
          <w:szCs w:val="22"/>
        </w:rPr>
        <w:t>special regard to the desirability of preserving a listed building, its setting or any features of special architectural or historic interest</w:t>
      </w:r>
      <w:r w:rsidRPr="008E72AA">
        <w:rPr>
          <w:rFonts w:ascii="Calibri" w:hAnsi="Calibri" w:cs="Calibri"/>
          <w:sz w:val="22"/>
          <w:szCs w:val="22"/>
        </w:rPr>
        <w:t xml:space="preserve"> when considering whether to grant listed building consent.</w:t>
      </w:r>
    </w:p>
    <w:p w14:paraId="1CCD21F6" w14:textId="6206FE0C" w:rsidR="00FC0674" w:rsidRPr="00FC0674" w:rsidRDefault="00FC0674" w:rsidP="002A25D7">
      <w:pPr>
        <w:jc w:val="both"/>
        <w:rPr>
          <w:rFonts w:ascii="Calibri" w:hAnsi="Calibri" w:cs="Calibri"/>
          <w:sz w:val="22"/>
          <w:szCs w:val="22"/>
        </w:rPr>
      </w:pPr>
      <w:r w:rsidRPr="002A2F6E">
        <w:rPr>
          <w:rFonts w:ascii="Calibri" w:hAnsi="Calibri" w:cs="Calibri"/>
          <w:sz w:val="22"/>
          <w:szCs w:val="22"/>
        </w:rPr>
        <w:t>Section 66</w:t>
      </w:r>
      <w:r>
        <w:rPr>
          <w:rFonts w:ascii="Calibri" w:hAnsi="Calibri" w:cs="Calibri"/>
          <w:b/>
          <w:bCs/>
          <w:sz w:val="22"/>
          <w:szCs w:val="22"/>
          <w:u w:val="single"/>
        </w:rPr>
        <w:t xml:space="preserve"> </w:t>
      </w:r>
      <w:r w:rsidRPr="00493D1E">
        <w:rPr>
          <w:rFonts w:ascii="Calibri" w:hAnsi="Calibri" w:cs="Calibri"/>
          <w:sz w:val="22"/>
          <w:szCs w:val="22"/>
        </w:rPr>
        <w:t>of the Planning (Listed Buildings and Conservation Areas) Act 1990</w:t>
      </w:r>
      <w:r>
        <w:rPr>
          <w:rFonts w:ascii="Calibri" w:hAnsi="Calibri" w:cs="Calibri"/>
          <w:sz w:val="22"/>
          <w:szCs w:val="22"/>
        </w:rPr>
        <w:t xml:space="preserve"> states that in considering whether to grant planning permission for development which </w:t>
      </w:r>
      <w:r w:rsidRPr="005558E2">
        <w:rPr>
          <w:rFonts w:ascii="Calibri" w:hAnsi="Calibri" w:cs="Calibri"/>
          <w:b/>
          <w:bCs/>
          <w:sz w:val="22"/>
          <w:szCs w:val="22"/>
        </w:rPr>
        <w:t>affects a listed building or its setting</w:t>
      </w:r>
      <w:r>
        <w:rPr>
          <w:rFonts w:ascii="Calibri" w:hAnsi="Calibri" w:cs="Calibri"/>
          <w:sz w:val="22"/>
          <w:szCs w:val="22"/>
        </w:rPr>
        <w:t xml:space="preserve">, the local planning authority or, as the case </w:t>
      </w:r>
      <w:proofErr w:type="spellStart"/>
      <w:r>
        <w:rPr>
          <w:rFonts w:ascii="Calibri" w:hAnsi="Calibri" w:cs="Calibri"/>
          <w:sz w:val="22"/>
          <w:szCs w:val="22"/>
        </w:rPr>
        <w:t>many</w:t>
      </w:r>
      <w:proofErr w:type="spellEnd"/>
      <w:r>
        <w:rPr>
          <w:rFonts w:ascii="Calibri" w:hAnsi="Calibri" w:cs="Calibri"/>
          <w:sz w:val="22"/>
          <w:szCs w:val="22"/>
        </w:rPr>
        <w:t xml:space="preserve"> be, the Secretary of State, shall have special regard to the desirability of preserving the building or its setting or any features of special architectural or historic interest which is possesses. </w:t>
      </w:r>
    </w:p>
    <w:p w14:paraId="4F708100" w14:textId="77777777" w:rsidR="002A25D7" w:rsidRPr="00493D1E" w:rsidRDefault="002A25D7" w:rsidP="002A25D7">
      <w:pPr>
        <w:jc w:val="both"/>
        <w:rPr>
          <w:rFonts w:ascii="Calibri" w:hAnsi="Calibri" w:cs="Calibri"/>
          <w:sz w:val="22"/>
          <w:szCs w:val="22"/>
        </w:rPr>
      </w:pPr>
      <w:r w:rsidRPr="00493D1E">
        <w:rPr>
          <w:rFonts w:ascii="Calibri" w:hAnsi="Calibri" w:cs="Calibri"/>
          <w:sz w:val="22"/>
          <w:szCs w:val="22"/>
        </w:rPr>
        <w:t xml:space="preserve">Section 72 of the Planning (Listed Buildings and Conservation Areas) Act 1990 requires planning authorities, when considering whether to grant planning permission for development which affects </w:t>
      </w:r>
      <w:r w:rsidRPr="00493D1E">
        <w:rPr>
          <w:rFonts w:ascii="Calibri" w:hAnsi="Calibri" w:cs="Calibri"/>
          <w:b/>
          <w:bCs/>
          <w:sz w:val="22"/>
          <w:szCs w:val="22"/>
        </w:rPr>
        <w:t>a Conservation Area,</w:t>
      </w:r>
      <w:r w:rsidRPr="00493D1E">
        <w:rPr>
          <w:rFonts w:ascii="Calibri" w:hAnsi="Calibri" w:cs="Calibri"/>
          <w:sz w:val="22"/>
          <w:szCs w:val="22"/>
        </w:rPr>
        <w:t xml:space="preserve"> to have special regard to the desirability of preserving or enhancing the character and appearance of that area.</w:t>
      </w:r>
    </w:p>
    <w:p w14:paraId="17DD080F" w14:textId="7FB5A05E" w:rsidR="002A25D7" w:rsidRPr="00493D1E" w:rsidRDefault="002A25D7" w:rsidP="002A25D7">
      <w:pPr>
        <w:jc w:val="both"/>
        <w:rPr>
          <w:rFonts w:ascii="Calibri" w:hAnsi="Calibri" w:cs="Calibri"/>
          <w:b/>
          <w:bCs/>
          <w:sz w:val="22"/>
          <w:szCs w:val="22"/>
          <w:u w:val="single"/>
        </w:rPr>
      </w:pPr>
      <w:r w:rsidRPr="00493D1E">
        <w:rPr>
          <w:rFonts w:ascii="Calibri" w:hAnsi="Calibri" w:cs="Calibri"/>
          <w:b/>
          <w:bCs/>
          <w:sz w:val="22"/>
          <w:szCs w:val="22"/>
          <w:u w:val="single"/>
        </w:rPr>
        <w:t xml:space="preserve">National Planning Policy Framework </w:t>
      </w:r>
      <w:r w:rsidR="00B374C1" w:rsidRPr="00493D1E">
        <w:rPr>
          <w:rFonts w:ascii="Calibri" w:hAnsi="Calibri" w:cs="Calibri"/>
          <w:b/>
          <w:bCs/>
          <w:sz w:val="22"/>
          <w:szCs w:val="22"/>
          <w:u w:val="single"/>
        </w:rPr>
        <w:t>(revised</w:t>
      </w:r>
      <w:r w:rsidRPr="00493D1E">
        <w:rPr>
          <w:rFonts w:ascii="Calibri" w:hAnsi="Calibri" w:cs="Calibri"/>
          <w:b/>
          <w:bCs/>
          <w:sz w:val="22"/>
          <w:szCs w:val="22"/>
          <w:u w:val="single"/>
        </w:rPr>
        <w:t xml:space="preserve"> </w:t>
      </w:r>
      <w:r w:rsidR="00FA12C0">
        <w:rPr>
          <w:rFonts w:ascii="Calibri" w:hAnsi="Calibri" w:cs="Calibri"/>
          <w:b/>
          <w:bCs/>
          <w:sz w:val="22"/>
          <w:szCs w:val="22"/>
          <w:u w:val="single"/>
        </w:rPr>
        <w:t>December</w:t>
      </w:r>
      <w:r w:rsidRPr="00493D1E">
        <w:rPr>
          <w:rFonts w:ascii="Calibri" w:hAnsi="Calibri" w:cs="Calibri"/>
          <w:b/>
          <w:bCs/>
          <w:sz w:val="22"/>
          <w:szCs w:val="22"/>
          <w:u w:val="single"/>
        </w:rPr>
        <w:t xml:space="preserve"> 202</w:t>
      </w:r>
      <w:r w:rsidR="00FA12C0">
        <w:rPr>
          <w:rFonts w:ascii="Calibri" w:hAnsi="Calibri" w:cs="Calibri"/>
          <w:b/>
          <w:bCs/>
          <w:sz w:val="22"/>
          <w:szCs w:val="22"/>
          <w:u w:val="single"/>
        </w:rPr>
        <w:t>4</w:t>
      </w:r>
      <w:r w:rsidRPr="00493D1E">
        <w:rPr>
          <w:rFonts w:ascii="Calibri" w:hAnsi="Calibri" w:cs="Calibri"/>
          <w:b/>
          <w:bCs/>
          <w:sz w:val="22"/>
          <w:szCs w:val="22"/>
          <w:u w:val="single"/>
        </w:rPr>
        <w:t>)</w:t>
      </w:r>
    </w:p>
    <w:p w14:paraId="69A70363" w14:textId="43186C96" w:rsidR="002A25D7" w:rsidRPr="00493D1E" w:rsidRDefault="002A25D7" w:rsidP="002A25D7">
      <w:pPr>
        <w:jc w:val="both"/>
        <w:rPr>
          <w:rFonts w:ascii="Calibri" w:hAnsi="Calibri" w:cs="Calibri"/>
          <w:sz w:val="22"/>
          <w:szCs w:val="22"/>
        </w:rPr>
      </w:pPr>
      <w:r w:rsidRPr="00493D1E">
        <w:rPr>
          <w:rFonts w:ascii="Calibri" w:hAnsi="Calibri" w:cs="Calibri"/>
          <w:sz w:val="22"/>
          <w:szCs w:val="22"/>
        </w:rPr>
        <w:t xml:space="preserve">Chapter 16 of the NPPF relates to </w:t>
      </w:r>
      <w:r w:rsidRPr="00493D1E">
        <w:rPr>
          <w:rFonts w:ascii="Calibri" w:hAnsi="Calibri" w:cs="Calibri"/>
          <w:b/>
          <w:bCs/>
          <w:sz w:val="22"/>
          <w:szCs w:val="22"/>
        </w:rPr>
        <w:t>the Historic Environment</w:t>
      </w:r>
      <w:r w:rsidRPr="00493D1E">
        <w:rPr>
          <w:rFonts w:ascii="Calibri" w:hAnsi="Calibri" w:cs="Calibri"/>
          <w:sz w:val="22"/>
          <w:szCs w:val="22"/>
        </w:rPr>
        <w:t xml:space="preserve"> including paragraphs </w:t>
      </w:r>
      <w:r w:rsidR="007F3519">
        <w:rPr>
          <w:rFonts w:ascii="Calibri" w:hAnsi="Calibri" w:cs="Calibri"/>
          <w:sz w:val="22"/>
          <w:szCs w:val="22"/>
        </w:rPr>
        <w:t>202-221</w:t>
      </w:r>
      <w:r w:rsidRPr="00493D1E">
        <w:rPr>
          <w:rFonts w:ascii="Calibri" w:hAnsi="Calibri" w:cs="Calibri"/>
          <w:sz w:val="22"/>
          <w:szCs w:val="22"/>
        </w:rPr>
        <w:t xml:space="preserve">. </w:t>
      </w:r>
      <w:r w:rsidR="00434709">
        <w:rPr>
          <w:rFonts w:ascii="Calibri" w:hAnsi="Calibri" w:cs="Calibri"/>
          <w:sz w:val="22"/>
          <w:szCs w:val="22"/>
        </w:rPr>
        <w:t>T</w:t>
      </w:r>
      <w:r w:rsidRPr="00493D1E">
        <w:rPr>
          <w:rFonts w:ascii="Calibri" w:hAnsi="Calibri" w:cs="Calibri"/>
          <w:sz w:val="22"/>
          <w:szCs w:val="22"/>
        </w:rPr>
        <w:t>he following paragraph</w:t>
      </w:r>
      <w:r w:rsidR="00343DA8" w:rsidRPr="00493D1E">
        <w:rPr>
          <w:rFonts w:ascii="Calibri" w:hAnsi="Calibri" w:cs="Calibri"/>
          <w:sz w:val="22"/>
          <w:szCs w:val="22"/>
        </w:rPr>
        <w:t xml:space="preserve">s are most relevant to </w:t>
      </w:r>
      <w:r w:rsidRPr="00493D1E">
        <w:rPr>
          <w:rFonts w:ascii="Calibri" w:hAnsi="Calibri" w:cs="Calibri"/>
          <w:sz w:val="22"/>
          <w:szCs w:val="22"/>
        </w:rPr>
        <w:t>the determination of this application</w:t>
      </w:r>
      <w:r w:rsidR="00343DA8" w:rsidRPr="00493D1E">
        <w:rPr>
          <w:rFonts w:ascii="Calibri" w:hAnsi="Calibri" w:cs="Calibri"/>
          <w:sz w:val="22"/>
          <w:szCs w:val="22"/>
        </w:rPr>
        <w:t xml:space="preserve">: </w:t>
      </w:r>
    </w:p>
    <w:p w14:paraId="693EE17C" w14:textId="0CF44EF5" w:rsidR="009769E7" w:rsidRDefault="00A52F89" w:rsidP="002A25D7">
      <w:pPr>
        <w:jc w:val="both"/>
        <w:rPr>
          <w:rFonts w:ascii="Calibri" w:hAnsi="Calibri" w:cs="Calibri"/>
          <w:sz w:val="22"/>
          <w:szCs w:val="22"/>
        </w:rPr>
      </w:pPr>
      <w:r w:rsidRPr="009769E7">
        <w:rPr>
          <w:rFonts w:ascii="Calibri" w:hAnsi="Calibri" w:cs="Calibri"/>
          <w:sz w:val="22"/>
          <w:szCs w:val="22"/>
        </w:rPr>
        <w:t xml:space="preserve">Para </w:t>
      </w:r>
      <w:r w:rsidR="009769E7" w:rsidRPr="009769E7">
        <w:rPr>
          <w:rFonts w:ascii="Calibri" w:hAnsi="Calibri" w:cs="Calibri"/>
          <w:sz w:val="22"/>
          <w:szCs w:val="22"/>
        </w:rPr>
        <w:t>2</w:t>
      </w:r>
      <w:r w:rsidR="00FA12C0">
        <w:rPr>
          <w:rFonts w:ascii="Calibri" w:hAnsi="Calibri" w:cs="Calibri"/>
          <w:sz w:val="22"/>
          <w:szCs w:val="22"/>
        </w:rPr>
        <w:t>12</w:t>
      </w:r>
      <w:r w:rsidR="009769E7" w:rsidRPr="009769E7">
        <w:rPr>
          <w:rFonts w:ascii="Calibri" w:hAnsi="Calibri" w:cs="Calibri"/>
          <w:sz w:val="22"/>
          <w:szCs w:val="22"/>
        </w:rPr>
        <w:t xml:space="preserve"> states that: </w:t>
      </w:r>
    </w:p>
    <w:p w14:paraId="0E7DB19E" w14:textId="0DBE8FAD" w:rsidR="00FA12C0" w:rsidRDefault="00FA12C0" w:rsidP="002A25D7">
      <w:pPr>
        <w:jc w:val="both"/>
        <w:rPr>
          <w:rFonts w:ascii="Calibri" w:hAnsi="Calibri" w:cs="Calibri"/>
          <w:i/>
          <w:iCs/>
          <w:color w:val="0B0C0C"/>
          <w:sz w:val="22"/>
          <w:szCs w:val="22"/>
          <w:shd w:val="clear" w:color="auto" w:fill="FFFFFF"/>
        </w:rPr>
      </w:pPr>
      <w:r w:rsidRPr="00FA12C0">
        <w:rPr>
          <w:rFonts w:ascii="Calibri" w:hAnsi="Calibri" w:cs="Calibri"/>
          <w:i/>
          <w:iCs/>
          <w:color w:val="0B0C0C"/>
          <w:sz w:val="22"/>
          <w:szCs w:val="22"/>
          <w:shd w:val="clear" w:color="auto" w:fill="FFFFFF"/>
        </w:rPr>
        <w:t xml:space="preserve">‘When considering the impact of a proposed development on the significance of a designated heritage asset, great weight should be given to the asset’s conservation (and the more important the asset, the </w:t>
      </w:r>
      <w:r w:rsidRPr="00FA12C0">
        <w:rPr>
          <w:rFonts w:ascii="Calibri" w:hAnsi="Calibri" w:cs="Calibri"/>
          <w:i/>
          <w:iCs/>
          <w:color w:val="0B0C0C"/>
          <w:sz w:val="22"/>
          <w:szCs w:val="22"/>
          <w:shd w:val="clear" w:color="auto" w:fill="FFFFFF"/>
        </w:rPr>
        <w:lastRenderedPageBreak/>
        <w:t>greater the weight should be). This is irrespective of whether any potential harm amounts to substantial harm, total loss or less than substantial harm to its significance’.</w:t>
      </w:r>
    </w:p>
    <w:p w14:paraId="61B87AF7" w14:textId="2B519B16" w:rsidR="00FA12C0" w:rsidRPr="00FA12C0" w:rsidRDefault="00FA12C0" w:rsidP="002A25D7">
      <w:pPr>
        <w:jc w:val="both"/>
        <w:rPr>
          <w:rFonts w:ascii="Calibri" w:hAnsi="Calibri" w:cs="Calibri"/>
          <w:sz w:val="22"/>
          <w:szCs w:val="22"/>
        </w:rPr>
      </w:pPr>
      <w:r w:rsidRPr="00FA12C0">
        <w:rPr>
          <w:rFonts w:ascii="Calibri" w:hAnsi="Calibri" w:cs="Calibri"/>
          <w:color w:val="0B0C0C"/>
          <w:sz w:val="22"/>
          <w:szCs w:val="22"/>
          <w:shd w:val="clear" w:color="auto" w:fill="FFFFFF"/>
        </w:rPr>
        <w:t xml:space="preserve">Para 214 states that: </w:t>
      </w:r>
    </w:p>
    <w:p w14:paraId="51CEE589" w14:textId="3C99C618" w:rsidR="00A52F89" w:rsidRPr="009769E7" w:rsidRDefault="009769E7" w:rsidP="002A25D7">
      <w:pPr>
        <w:jc w:val="both"/>
        <w:rPr>
          <w:rFonts w:ascii="Calibri" w:hAnsi="Calibri" w:cs="Calibri"/>
          <w:i/>
          <w:iCs/>
          <w:sz w:val="22"/>
          <w:szCs w:val="22"/>
          <w:highlight w:val="yellow"/>
        </w:rPr>
      </w:pPr>
      <w:r w:rsidRPr="009769E7">
        <w:rPr>
          <w:rFonts w:ascii="Calibri" w:hAnsi="Calibri" w:cs="Calibri"/>
          <w:i/>
          <w:iCs/>
          <w:sz w:val="22"/>
          <w:szCs w:val="22"/>
        </w:rPr>
        <w:t>‘</w:t>
      </w:r>
      <w:r w:rsidR="00FA12C0">
        <w:rPr>
          <w:rFonts w:ascii="Calibri" w:hAnsi="Calibri" w:cs="Calibri"/>
          <w:i/>
          <w:iCs/>
          <w:sz w:val="22"/>
          <w:szCs w:val="22"/>
        </w:rPr>
        <w:t>W</w:t>
      </w:r>
      <w:r w:rsidRPr="009769E7">
        <w:rPr>
          <w:rFonts w:ascii="Calibri" w:hAnsi="Calibri" w:cs="Calibri"/>
          <w:i/>
          <w:iCs/>
          <w:sz w:val="22"/>
          <w:szCs w:val="22"/>
        </w:rPr>
        <w:t xml:space="preserve">here a development will result in </w:t>
      </w:r>
      <w:r w:rsidRPr="00D132BD">
        <w:rPr>
          <w:rFonts w:ascii="Calibri" w:hAnsi="Calibri" w:cs="Calibri"/>
          <w:b/>
          <w:bCs/>
          <w:i/>
          <w:iCs/>
          <w:sz w:val="22"/>
          <w:szCs w:val="22"/>
        </w:rPr>
        <w:t>substantial harm to, or total loss of</w:t>
      </w:r>
      <w:r w:rsidRPr="009769E7">
        <w:rPr>
          <w:rFonts w:ascii="Calibri" w:hAnsi="Calibri" w:cs="Calibri"/>
          <w:i/>
          <w:iCs/>
          <w:sz w:val="22"/>
          <w:szCs w:val="22"/>
        </w:rPr>
        <w:t xml:space="preserve">, the significance of a designated heritage asset, permission should be refused, unless this harm is necessary to achieve substantial public benefits, or </w:t>
      </w:r>
      <w:proofErr w:type="gramStart"/>
      <w:r w:rsidRPr="009769E7">
        <w:rPr>
          <w:rFonts w:ascii="Calibri" w:hAnsi="Calibri" w:cs="Calibri"/>
          <w:i/>
          <w:iCs/>
          <w:sz w:val="22"/>
          <w:szCs w:val="22"/>
        </w:rPr>
        <w:t>a number of</w:t>
      </w:r>
      <w:proofErr w:type="gramEnd"/>
      <w:r w:rsidRPr="009769E7">
        <w:rPr>
          <w:rFonts w:ascii="Calibri" w:hAnsi="Calibri" w:cs="Calibri"/>
          <w:i/>
          <w:iCs/>
          <w:sz w:val="22"/>
          <w:szCs w:val="22"/>
        </w:rPr>
        <w:t xml:space="preserve"> criteria are met. Where less than substantial harm is identified paragraph 208 requires this harm to be weighed against the public benefits of the proposed development</w:t>
      </w:r>
    </w:p>
    <w:p w14:paraId="7D9F9CFA" w14:textId="71260930" w:rsidR="00A52F89" w:rsidRDefault="00A52F89" w:rsidP="002A25D7">
      <w:pPr>
        <w:jc w:val="both"/>
        <w:rPr>
          <w:rFonts w:ascii="Calibri" w:hAnsi="Calibri" w:cs="Calibri"/>
          <w:sz w:val="22"/>
          <w:szCs w:val="22"/>
        </w:rPr>
      </w:pPr>
      <w:r w:rsidRPr="00D132BD">
        <w:rPr>
          <w:rFonts w:ascii="Calibri" w:hAnsi="Calibri" w:cs="Calibri"/>
          <w:sz w:val="22"/>
          <w:szCs w:val="22"/>
        </w:rPr>
        <w:t xml:space="preserve">Para </w:t>
      </w:r>
      <w:r w:rsidR="00D132BD">
        <w:rPr>
          <w:rFonts w:ascii="Calibri" w:hAnsi="Calibri" w:cs="Calibri"/>
          <w:sz w:val="22"/>
          <w:szCs w:val="22"/>
        </w:rPr>
        <w:t>2</w:t>
      </w:r>
      <w:r w:rsidR="00FA12C0">
        <w:rPr>
          <w:rFonts w:ascii="Calibri" w:hAnsi="Calibri" w:cs="Calibri"/>
          <w:sz w:val="22"/>
          <w:szCs w:val="22"/>
        </w:rPr>
        <w:t xml:space="preserve">15 </w:t>
      </w:r>
      <w:r w:rsidR="00D132BD">
        <w:rPr>
          <w:rFonts w:ascii="Calibri" w:hAnsi="Calibri" w:cs="Calibri"/>
          <w:sz w:val="22"/>
          <w:szCs w:val="22"/>
        </w:rPr>
        <w:t xml:space="preserve">states that: </w:t>
      </w:r>
    </w:p>
    <w:p w14:paraId="6A495155" w14:textId="60A03CE2" w:rsidR="00D132BD" w:rsidRPr="00D132BD" w:rsidRDefault="00D132BD" w:rsidP="002A25D7">
      <w:pPr>
        <w:jc w:val="both"/>
        <w:rPr>
          <w:rFonts w:ascii="Calibri" w:hAnsi="Calibri" w:cs="Calibri"/>
          <w:i/>
          <w:iCs/>
          <w:sz w:val="22"/>
          <w:szCs w:val="22"/>
        </w:rPr>
      </w:pPr>
      <w:r w:rsidRPr="00D132BD">
        <w:rPr>
          <w:rFonts w:ascii="Calibri" w:hAnsi="Calibri" w:cs="Calibri"/>
          <w:i/>
          <w:iCs/>
          <w:color w:val="0B0C0C"/>
          <w:sz w:val="22"/>
          <w:szCs w:val="22"/>
          <w:shd w:val="clear" w:color="auto" w:fill="FFFFFF"/>
        </w:rPr>
        <w:t xml:space="preserve">‘Where a development proposal will lead to </w:t>
      </w:r>
      <w:r w:rsidRPr="00D132BD">
        <w:rPr>
          <w:rFonts w:ascii="Calibri" w:hAnsi="Calibri" w:cs="Calibri"/>
          <w:b/>
          <w:bCs/>
          <w:i/>
          <w:iCs/>
          <w:color w:val="0B0C0C"/>
          <w:sz w:val="22"/>
          <w:szCs w:val="22"/>
          <w:shd w:val="clear" w:color="auto" w:fill="FFFFFF"/>
        </w:rPr>
        <w:t>less than substantial harm</w:t>
      </w:r>
      <w:r w:rsidRPr="00D132BD">
        <w:rPr>
          <w:rFonts w:ascii="Calibri" w:hAnsi="Calibri" w:cs="Calibri"/>
          <w:i/>
          <w:iCs/>
          <w:color w:val="0B0C0C"/>
          <w:sz w:val="22"/>
          <w:szCs w:val="22"/>
          <w:shd w:val="clear" w:color="auto" w:fill="FFFFFF"/>
        </w:rPr>
        <w:t xml:space="preserve"> to the significance of a designated heritage asset, this harm should be weighed against the public benefits of the proposal including, where appropriate, securing its optimum viable use’.</w:t>
      </w:r>
    </w:p>
    <w:p w14:paraId="2DCC8E94" w14:textId="2486C394" w:rsidR="00B374C1" w:rsidRPr="00493D1E" w:rsidRDefault="00B374C1" w:rsidP="00B12D34">
      <w:pPr>
        <w:jc w:val="both"/>
        <w:rPr>
          <w:rFonts w:ascii="Calibri" w:hAnsi="Calibri" w:cs="Calibri"/>
          <w:b/>
          <w:bCs/>
          <w:sz w:val="22"/>
          <w:szCs w:val="22"/>
          <w:u w:val="single"/>
        </w:rPr>
      </w:pPr>
      <w:r w:rsidRPr="00493D1E">
        <w:rPr>
          <w:rFonts w:ascii="Calibri" w:hAnsi="Calibri" w:cs="Calibri"/>
          <w:b/>
          <w:bCs/>
          <w:sz w:val="22"/>
          <w:szCs w:val="22"/>
          <w:u w:val="single"/>
        </w:rPr>
        <w:t>Havant Borough Local Plan (Core Strategy 2011 and Allocations Plan 2014)</w:t>
      </w:r>
    </w:p>
    <w:p w14:paraId="2CA1E6DD" w14:textId="3BCEB772" w:rsidR="00B374C1" w:rsidRPr="007471DC" w:rsidRDefault="00B374C1" w:rsidP="00B374C1">
      <w:pPr>
        <w:jc w:val="both"/>
        <w:rPr>
          <w:rFonts w:ascii="Calibri" w:hAnsi="Calibri" w:cs="Calibri"/>
          <w:sz w:val="22"/>
          <w:szCs w:val="22"/>
        </w:rPr>
      </w:pPr>
      <w:r w:rsidRPr="007471DC">
        <w:rPr>
          <w:rFonts w:ascii="Calibri" w:hAnsi="Calibri" w:cs="Calibri"/>
          <w:sz w:val="22"/>
          <w:szCs w:val="22"/>
        </w:rPr>
        <w:t xml:space="preserve">Policy CS11 </w:t>
      </w:r>
      <w:r w:rsidR="002F6E50" w:rsidRPr="007471DC">
        <w:rPr>
          <w:rFonts w:ascii="Calibri" w:hAnsi="Calibri" w:cs="Calibri"/>
          <w:sz w:val="22"/>
          <w:szCs w:val="22"/>
        </w:rPr>
        <w:t>–</w:t>
      </w:r>
      <w:r w:rsidRPr="007471DC">
        <w:rPr>
          <w:rFonts w:ascii="Calibri" w:hAnsi="Calibri" w:cs="Calibri"/>
          <w:sz w:val="22"/>
          <w:szCs w:val="22"/>
        </w:rPr>
        <w:t xml:space="preserve"> </w:t>
      </w:r>
      <w:r w:rsidR="002F6E50" w:rsidRPr="007471DC">
        <w:rPr>
          <w:rFonts w:ascii="Calibri" w:hAnsi="Calibri" w:cs="Calibri"/>
          <w:sz w:val="22"/>
          <w:szCs w:val="22"/>
        </w:rPr>
        <w:t>Protecting and Enhancing the Special Environment and Heritage of the Havant Borough</w:t>
      </w:r>
      <w:r w:rsidRPr="007471DC">
        <w:rPr>
          <w:rFonts w:ascii="Calibri" w:hAnsi="Calibri" w:cs="Calibri"/>
          <w:i/>
          <w:iCs/>
          <w:sz w:val="22"/>
          <w:szCs w:val="22"/>
        </w:rPr>
        <w:t>.</w:t>
      </w:r>
    </w:p>
    <w:p w14:paraId="640D0AA1" w14:textId="475EAA5A" w:rsidR="002F6E50" w:rsidRPr="007471DC" w:rsidRDefault="002F6E50" w:rsidP="00B374C1">
      <w:pPr>
        <w:jc w:val="both"/>
        <w:rPr>
          <w:rFonts w:ascii="Calibri" w:hAnsi="Calibri" w:cs="Calibri"/>
          <w:sz w:val="22"/>
          <w:szCs w:val="22"/>
        </w:rPr>
      </w:pPr>
      <w:r w:rsidRPr="007471DC">
        <w:rPr>
          <w:rFonts w:ascii="Calibri" w:hAnsi="Calibri" w:cs="Calibri"/>
          <w:sz w:val="22"/>
          <w:szCs w:val="22"/>
        </w:rPr>
        <w:t xml:space="preserve">Policy CS16 – High Quality Design </w:t>
      </w:r>
    </w:p>
    <w:p w14:paraId="7A6F54BD" w14:textId="404A7A77" w:rsidR="00A75182" w:rsidRPr="007471DC" w:rsidRDefault="00A75182" w:rsidP="00B374C1">
      <w:pPr>
        <w:jc w:val="both"/>
        <w:rPr>
          <w:rFonts w:ascii="Calibri" w:hAnsi="Calibri" w:cs="Calibri"/>
          <w:sz w:val="22"/>
          <w:szCs w:val="22"/>
        </w:rPr>
      </w:pPr>
      <w:r w:rsidRPr="007471DC">
        <w:rPr>
          <w:rFonts w:ascii="Calibri" w:hAnsi="Calibri" w:cs="Calibri"/>
          <w:sz w:val="22"/>
          <w:szCs w:val="22"/>
        </w:rPr>
        <w:t xml:space="preserve">Policy DM20 (Allocations Plan) - Historic Assets </w:t>
      </w:r>
    </w:p>
    <w:p w14:paraId="3C92310D" w14:textId="676D2B69" w:rsidR="00351968" w:rsidRPr="00351968" w:rsidRDefault="00351968" w:rsidP="00B12D34">
      <w:pPr>
        <w:jc w:val="both"/>
        <w:rPr>
          <w:rFonts w:ascii="Calibri" w:hAnsi="Calibri" w:cs="Calibri"/>
          <w:b/>
          <w:sz w:val="22"/>
          <w:szCs w:val="22"/>
          <w:u w:val="single"/>
        </w:rPr>
      </w:pPr>
      <w:r w:rsidRPr="00351968">
        <w:rPr>
          <w:rFonts w:ascii="Calibri" w:hAnsi="Calibri" w:cs="Calibri"/>
          <w:b/>
          <w:sz w:val="22"/>
          <w:szCs w:val="22"/>
          <w:u w:val="single"/>
        </w:rPr>
        <w:t xml:space="preserve">Emsworth Neighbourhood Plan </w:t>
      </w:r>
    </w:p>
    <w:p w14:paraId="19CE83AE" w14:textId="7A72A102" w:rsidR="00351968" w:rsidRPr="00351968" w:rsidRDefault="00351968" w:rsidP="00351968">
      <w:pPr>
        <w:pStyle w:val="ListParagraph"/>
        <w:numPr>
          <w:ilvl w:val="0"/>
          <w:numId w:val="15"/>
        </w:numPr>
        <w:jc w:val="both"/>
        <w:rPr>
          <w:rFonts w:ascii="Calibri" w:hAnsi="Calibri" w:cs="Calibri"/>
          <w:sz w:val="22"/>
          <w:szCs w:val="22"/>
        </w:rPr>
      </w:pPr>
      <w:r>
        <w:rPr>
          <w:rFonts w:ascii="Calibri" w:hAnsi="Calibri" w:cs="Calibri"/>
          <w:sz w:val="22"/>
          <w:szCs w:val="22"/>
        </w:rPr>
        <w:t>Her</w:t>
      </w:r>
      <w:r w:rsidR="00CF4AA1">
        <w:rPr>
          <w:rFonts w:ascii="Calibri" w:hAnsi="Calibri" w:cs="Calibri"/>
          <w:sz w:val="22"/>
          <w:szCs w:val="22"/>
        </w:rPr>
        <w:t>it</w:t>
      </w:r>
      <w:r>
        <w:rPr>
          <w:rFonts w:ascii="Calibri" w:hAnsi="Calibri" w:cs="Calibri"/>
          <w:sz w:val="22"/>
          <w:szCs w:val="22"/>
        </w:rPr>
        <w:t xml:space="preserve">age policies </w:t>
      </w:r>
    </w:p>
    <w:p w14:paraId="4E49B79A" w14:textId="50D560AE" w:rsidR="00583BF8" w:rsidRDefault="00B12D34" w:rsidP="009A79D3">
      <w:pPr>
        <w:jc w:val="both"/>
        <w:rPr>
          <w:rFonts w:ascii="Calibri" w:hAnsi="Calibri" w:cs="Calibri"/>
          <w:b/>
          <w:bCs/>
          <w:sz w:val="22"/>
          <w:szCs w:val="22"/>
        </w:rPr>
      </w:pPr>
      <w:r w:rsidRPr="00493D1E">
        <w:rPr>
          <w:rFonts w:ascii="Calibri" w:hAnsi="Calibri" w:cs="Calibri"/>
          <w:b/>
          <w:bCs/>
          <w:sz w:val="22"/>
          <w:szCs w:val="22"/>
          <w:highlight w:val="lightGray"/>
        </w:rPr>
        <w:t xml:space="preserve">Assessment </w:t>
      </w:r>
    </w:p>
    <w:p w14:paraId="0AEF3342" w14:textId="62A2ADBE" w:rsidR="007A3CDB" w:rsidRDefault="00BD392A" w:rsidP="009A79D3">
      <w:pPr>
        <w:jc w:val="both"/>
        <w:rPr>
          <w:rFonts w:ascii="Calibri" w:hAnsi="Calibri" w:cs="Calibri"/>
          <w:kern w:val="0"/>
          <w:sz w:val="22"/>
          <w:szCs w:val="22"/>
        </w:rPr>
      </w:pPr>
      <w:r w:rsidRPr="00BD392A">
        <w:rPr>
          <w:rFonts w:ascii="Calibri" w:hAnsi="Calibri" w:cs="Calibri"/>
          <w:sz w:val="22"/>
          <w:szCs w:val="22"/>
        </w:rPr>
        <w:t>The proposed work</w:t>
      </w:r>
      <w:r w:rsidR="007A3CDB">
        <w:rPr>
          <w:rFonts w:ascii="Calibri" w:hAnsi="Calibri" w:cs="Calibri"/>
          <w:sz w:val="22"/>
          <w:szCs w:val="22"/>
        </w:rPr>
        <w:t xml:space="preserve">s </w:t>
      </w:r>
      <w:r w:rsidRPr="00BD392A">
        <w:rPr>
          <w:rFonts w:ascii="Calibri" w:hAnsi="Calibri" w:cs="Calibri"/>
          <w:sz w:val="22"/>
          <w:szCs w:val="22"/>
        </w:rPr>
        <w:t xml:space="preserve">include </w:t>
      </w:r>
      <w:r w:rsidR="007471DC">
        <w:rPr>
          <w:rFonts w:ascii="Calibri" w:hAnsi="Calibri" w:cs="Calibri"/>
          <w:sz w:val="22"/>
          <w:szCs w:val="22"/>
        </w:rPr>
        <w:t xml:space="preserve">a </w:t>
      </w:r>
      <w:r w:rsidRPr="00BD392A">
        <w:rPr>
          <w:rFonts w:ascii="Calibri" w:hAnsi="Calibri" w:cs="Calibri"/>
          <w:sz w:val="22"/>
          <w:szCs w:val="22"/>
        </w:rPr>
        <w:t>r</w:t>
      </w:r>
      <w:r w:rsidRPr="00BD392A">
        <w:rPr>
          <w:rFonts w:ascii="Calibri" w:hAnsi="Calibri" w:cs="Calibri"/>
          <w:kern w:val="0"/>
          <w:sz w:val="22"/>
          <w:szCs w:val="22"/>
        </w:rPr>
        <w:t xml:space="preserve">eplacement </w:t>
      </w:r>
      <w:r w:rsidR="007471DC">
        <w:rPr>
          <w:rFonts w:ascii="Calibri" w:hAnsi="Calibri" w:cs="Calibri"/>
          <w:kern w:val="0"/>
          <w:sz w:val="22"/>
          <w:szCs w:val="22"/>
        </w:rPr>
        <w:t>glass balcony with a chrome balustrade</w:t>
      </w:r>
      <w:r w:rsidR="007A3CDB">
        <w:rPr>
          <w:rFonts w:ascii="Calibri" w:hAnsi="Calibri" w:cs="Calibri"/>
          <w:kern w:val="0"/>
          <w:sz w:val="22"/>
          <w:szCs w:val="22"/>
        </w:rPr>
        <w:t xml:space="preserve">, a glass screen of obscure glazing to the north of the balcony and the replacement of the tile hung cladding with profiled, pale blue weatherboarding.  </w:t>
      </w:r>
    </w:p>
    <w:p w14:paraId="64E3C0D3" w14:textId="2CF36992" w:rsidR="007A3CDB" w:rsidRDefault="007A3CDB" w:rsidP="009A79D3">
      <w:pPr>
        <w:jc w:val="both"/>
        <w:rPr>
          <w:rFonts w:ascii="Calibri" w:hAnsi="Calibri" w:cs="Calibri"/>
          <w:kern w:val="0"/>
          <w:sz w:val="22"/>
          <w:szCs w:val="22"/>
        </w:rPr>
      </w:pPr>
      <w:r>
        <w:rPr>
          <w:rFonts w:ascii="Calibri" w:hAnsi="Calibri" w:cs="Calibri"/>
          <w:kern w:val="0"/>
          <w:sz w:val="22"/>
          <w:szCs w:val="22"/>
        </w:rPr>
        <w:t xml:space="preserve">These works would update the appearance of the property and are in keeping with other similar properties in this part of King Street, which have also undertaken similar renovations to the front facades. </w:t>
      </w:r>
    </w:p>
    <w:p w14:paraId="44B78DD6" w14:textId="726C930A" w:rsidR="00BD392A" w:rsidRPr="007A3CDB" w:rsidRDefault="007A3CDB" w:rsidP="009A79D3">
      <w:pPr>
        <w:jc w:val="both"/>
        <w:rPr>
          <w:rFonts w:ascii="Calibri" w:hAnsi="Calibri" w:cs="Calibri"/>
          <w:kern w:val="0"/>
          <w:sz w:val="22"/>
          <w:szCs w:val="22"/>
        </w:rPr>
      </w:pPr>
      <w:r>
        <w:rPr>
          <w:rFonts w:ascii="Calibri" w:hAnsi="Calibri" w:cs="Calibri"/>
          <w:kern w:val="0"/>
          <w:sz w:val="22"/>
          <w:szCs w:val="22"/>
        </w:rPr>
        <w:t xml:space="preserve">Overall, the proposals are not considered to </w:t>
      </w:r>
      <w:r w:rsidR="00BD392A" w:rsidRPr="00BD392A">
        <w:rPr>
          <w:rFonts w:ascii="Calibri" w:hAnsi="Calibri" w:cs="Calibri"/>
          <w:kern w:val="0"/>
          <w:sz w:val="22"/>
          <w:szCs w:val="22"/>
        </w:rPr>
        <w:t xml:space="preserve">result in harm to the </w:t>
      </w:r>
      <w:r w:rsidR="00BD392A">
        <w:rPr>
          <w:rFonts w:ascii="Calibri" w:hAnsi="Calibri" w:cs="Calibri"/>
          <w:kern w:val="0"/>
          <w:sz w:val="22"/>
          <w:szCs w:val="22"/>
        </w:rPr>
        <w:t>significance of the Emsworth Conservation Area</w:t>
      </w:r>
      <w:r>
        <w:rPr>
          <w:rFonts w:ascii="Calibri" w:hAnsi="Calibri" w:cs="Calibri"/>
          <w:kern w:val="0"/>
          <w:sz w:val="22"/>
          <w:szCs w:val="22"/>
        </w:rPr>
        <w:t xml:space="preserve">, as a designated hertiage asset. </w:t>
      </w:r>
    </w:p>
    <w:p w14:paraId="11E79631" w14:textId="4616BF30" w:rsidR="00A1734B" w:rsidRPr="00CF4AA1" w:rsidRDefault="00583BF8" w:rsidP="00CF4AA1">
      <w:pPr>
        <w:jc w:val="both"/>
        <w:rPr>
          <w:rFonts w:ascii="Calibri" w:hAnsi="Calibri" w:cs="Calibri"/>
          <w:sz w:val="22"/>
          <w:szCs w:val="22"/>
        </w:rPr>
      </w:pPr>
      <w:r>
        <w:rPr>
          <w:rFonts w:ascii="Calibri" w:hAnsi="Calibri" w:cs="Calibri"/>
          <w:sz w:val="22"/>
          <w:szCs w:val="22"/>
        </w:rPr>
        <w:t xml:space="preserve">The application </w:t>
      </w:r>
      <w:r w:rsidR="00881E0D">
        <w:rPr>
          <w:rFonts w:ascii="Calibri" w:hAnsi="Calibri" w:cs="Calibri"/>
          <w:sz w:val="22"/>
          <w:szCs w:val="22"/>
        </w:rPr>
        <w:t xml:space="preserve">as submitted, </w:t>
      </w:r>
      <w:r w:rsidR="00441B8E">
        <w:rPr>
          <w:rFonts w:ascii="Calibri" w:hAnsi="Calibri" w:cs="Calibri"/>
          <w:sz w:val="22"/>
          <w:szCs w:val="22"/>
        </w:rPr>
        <w:t>meets the t</w:t>
      </w:r>
      <w:r>
        <w:rPr>
          <w:rFonts w:ascii="Calibri" w:hAnsi="Calibri" w:cs="Calibri"/>
          <w:sz w:val="22"/>
          <w:szCs w:val="22"/>
        </w:rPr>
        <w:t xml:space="preserve">est </w:t>
      </w:r>
      <w:r w:rsidR="00A1734B" w:rsidRPr="00CF4AA1">
        <w:rPr>
          <w:rFonts w:ascii="Calibri" w:hAnsi="Calibri" w:cs="Calibri"/>
          <w:sz w:val="22"/>
          <w:szCs w:val="22"/>
        </w:rPr>
        <w:t xml:space="preserve">set out in </w:t>
      </w:r>
      <w:r w:rsidR="00BD392A">
        <w:rPr>
          <w:rFonts w:ascii="Calibri" w:hAnsi="Calibri" w:cs="Calibri"/>
          <w:sz w:val="22"/>
          <w:szCs w:val="22"/>
        </w:rPr>
        <w:t xml:space="preserve">S72 </w:t>
      </w:r>
      <w:r w:rsidR="00A1734B" w:rsidRPr="00CF4AA1">
        <w:rPr>
          <w:rFonts w:ascii="Calibri" w:hAnsi="Calibri" w:cs="Calibri"/>
          <w:sz w:val="22"/>
          <w:szCs w:val="22"/>
        </w:rPr>
        <w:t xml:space="preserve">of the Planning (Listed Buildings and Conservation Areas) Act 1990 ("1990 Act"), along with the relevant policies in the NPPF and Local Plan. </w:t>
      </w:r>
    </w:p>
    <w:p w14:paraId="5B623B86" w14:textId="6ED54AAA" w:rsidR="00A52F89" w:rsidRPr="00493D1E" w:rsidRDefault="00A93B74" w:rsidP="00B12D34">
      <w:pPr>
        <w:jc w:val="both"/>
        <w:rPr>
          <w:rFonts w:ascii="Calibri" w:hAnsi="Calibri" w:cs="Calibri"/>
          <w:b/>
          <w:bCs/>
          <w:color w:val="0B0C0C"/>
          <w:sz w:val="22"/>
          <w:szCs w:val="22"/>
          <w:shd w:val="clear" w:color="auto" w:fill="FFFFFF"/>
        </w:rPr>
      </w:pPr>
      <w:r w:rsidRPr="00493D1E">
        <w:rPr>
          <w:rFonts w:ascii="Calibri" w:hAnsi="Calibri" w:cs="Calibri"/>
          <w:b/>
          <w:bCs/>
          <w:color w:val="0B0C0C"/>
          <w:sz w:val="22"/>
          <w:szCs w:val="22"/>
          <w:highlight w:val="lightGray"/>
          <w:shd w:val="clear" w:color="auto" w:fill="FFFFFF"/>
        </w:rPr>
        <w:t>Conclusion</w:t>
      </w:r>
    </w:p>
    <w:p w14:paraId="5B1BB0B7" w14:textId="3439D817" w:rsidR="004666AB" w:rsidRDefault="00441B8E" w:rsidP="00583BF8">
      <w:pPr>
        <w:jc w:val="both"/>
        <w:rPr>
          <w:rFonts w:ascii="Calibri" w:hAnsi="Calibri" w:cs="Calibri"/>
          <w:b/>
          <w:bCs/>
          <w:color w:val="0B0C0C"/>
          <w:sz w:val="22"/>
          <w:szCs w:val="22"/>
          <w:shd w:val="clear" w:color="auto" w:fill="FFFFFF"/>
        </w:rPr>
      </w:pPr>
      <w:r>
        <w:rPr>
          <w:rFonts w:ascii="Calibri" w:hAnsi="Calibri" w:cs="Calibri"/>
          <w:b/>
          <w:bCs/>
          <w:color w:val="0B0C0C"/>
          <w:sz w:val="22"/>
          <w:szCs w:val="22"/>
          <w:shd w:val="clear" w:color="auto" w:fill="FFFFFF"/>
        </w:rPr>
        <w:t xml:space="preserve">NO </w:t>
      </w:r>
      <w:r w:rsidR="00A93B74" w:rsidRPr="00EA2D36">
        <w:rPr>
          <w:rFonts w:ascii="Calibri" w:hAnsi="Calibri" w:cs="Calibri"/>
          <w:b/>
          <w:bCs/>
          <w:color w:val="0B0C0C"/>
          <w:sz w:val="22"/>
          <w:szCs w:val="22"/>
          <w:shd w:val="clear" w:color="auto" w:fill="FFFFFF"/>
        </w:rPr>
        <w:t xml:space="preserve">OBJECTION </w:t>
      </w:r>
      <w:r w:rsidR="007A3CDB" w:rsidRPr="007A3CDB">
        <w:rPr>
          <w:rFonts w:ascii="Calibri" w:hAnsi="Calibri" w:cs="Calibri"/>
          <w:color w:val="0B0C0C"/>
          <w:sz w:val="22"/>
          <w:szCs w:val="22"/>
          <w:shd w:val="clear" w:color="auto" w:fill="FFFFFF"/>
        </w:rPr>
        <w:t>subject to the following condition:</w:t>
      </w:r>
      <w:r w:rsidR="007A3CDB">
        <w:rPr>
          <w:rFonts w:ascii="Calibri" w:hAnsi="Calibri" w:cs="Calibri"/>
          <w:b/>
          <w:bCs/>
          <w:color w:val="0B0C0C"/>
          <w:sz w:val="22"/>
          <w:szCs w:val="22"/>
          <w:shd w:val="clear" w:color="auto" w:fill="FFFFFF"/>
        </w:rPr>
        <w:t xml:space="preserve"> </w:t>
      </w:r>
    </w:p>
    <w:p w14:paraId="1541F7A3" w14:textId="37FECF7F" w:rsidR="004666AB" w:rsidRPr="007A3CDB" w:rsidRDefault="007A3CDB" w:rsidP="007A3CDB">
      <w:pPr>
        <w:pStyle w:val="ListParagraph"/>
        <w:numPr>
          <w:ilvl w:val="0"/>
          <w:numId w:val="18"/>
        </w:numPr>
        <w:jc w:val="both"/>
        <w:rPr>
          <w:rFonts w:ascii="Calibri" w:hAnsi="Calibri" w:cs="Calibri"/>
          <w:bCs/>
          <w:sz w:val="22"/>
          <w:szCs w:val="22"/>
        </w:rPr>
      </w:pPr>
      <w:r>
        <w:rPr>
          <w:rFonts w:ascii="Calibri" w:hAnsi="Calibri" w:cs="Calibri"/>
          <w:bCs/>
          <w:sz w:val="22"/>
          <w:szCs w:val="22"/>
        </w:rPr>
        <w:t>Details of all new external materials to be agreed prior to installation.</w:t>
      </w:r>
    </w:p>
    <w:p w14:paraId="185BB9E6" w14:textId="77777777" w:rsidR="00F076A6" w:rsidRPr="00A1734B" w:rsidRDefault="00F076A6" w:rsidP="00F076A6">
      <w:pPr>
        <w:pStyle w:val="ListParagraph"/>
        <w:jc w:val="both"/>
        <w:rPr>
          <w:rFonts w:ascii="Calibri" w:hAnsi="Calibri" w:cs="Calibri"/>
          <w:color w:val="0B0C0C"/>
          <w:sz w:val="22"/>
          <w:szCs w:val="22"/>
          <w:shd w:val="clear" w:color="auto" w:fill="FFFFFF"/>
        </w:rPr>
      </w:pPr>
    </w:p>
    <w:sectPr w:rsidR="00F076A6" w:rsidRPr="00A173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6052C"/>
    <w:multiLevelType w:val="hybridMultilevel"/>
    <w:tmpl w:val="8662D6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122121"/>
    <w:multiLevelType w:val="hybridMultilevel"/>
    <w:tmpl w:val="B9104E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867A05"/>
    <w:multiLevelType w:val="hybridMultilevel"/>
    <w:tmpl w:val="B81EE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E92D4E"/>
    <w:multiLevelType w:val="hybridMultilevel"/>
    <w:tmpl w:val="7E420FFA"/>
    <w:lvl w:ilvl="0" w:tplc="1096D03E">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CA5202"/>
    <w:multiLevelType w:val="hybridMultilevel"/>
    <w:tmpl w:val="E1949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BB2965"/>
    <w:multiLevelType w:val="hybridMultilevel"/>
    <w:tmpl w:val="017EB5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D8312D"/>
    <w:multiLevelType w:val="hybridMultilevel"/>
    <w:tmpl w:val="9AE280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D9D1D8D"/>
    <w:multiLevelType w:val="hybridMultilevel"/>
    <w:tmpl w:val="9188B6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AE202A"/>
    <w:multiLevelType w:val="hybridMultilevel"/>
    <w:tmpl w:val="1F4AB8F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73D40C9"/>
    <w:multiLevelType w:val="hybridMultilevel"/>
    <w:tmpl w:val="0226B078"/>
    <w:lvl w:ilvl="0" w:tplc="F38C056A">
      <w:start w:val="1"/>
      <w:numFmt w:val="decimal"/>
      <w:lvlText w:val="%1."/>
      <w:lvlJc w:val="left"/>
      <w:pPr>
        <w:ind w:left="720" w:hanging="360"/>
      </w:pPr>
      <w:rPr>
        <w:rFonts w:hint="default"/>
        <w:b/>
        <w:color w:val="0B0C0C"/>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ADE6CAE"/>
    <w:multiLevelType w:val="hybridMultilevel"/>
    <w:tmpl w:val="E9EEE0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E1A1093"/>
    <w:multiLevelType w:val="hybridMultilevel"/>
    <w:tmpl w:val="A12A4E5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18934EC"/>
    <w:multiLevelType w:val="hybridMultilevel"/>
    <w:tmpl w:val="E0164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286AAA"/>
    <w:multiLevelType w:val="hybridMultilevel"/>
    <w:tmpl w:val="769804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9C816DC"/>
    <w:multiLevelType w:val="hybridMultilevel"/>
    <w:tmpl w:val="DE001E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AC165D3"/>
    <w:multiLevelType w:val="hybridMultilevel"/>
    <w:tmpl w:val="1C44DA40"/>
    <w:lvl w:ilvl="0" w:tplc="81948934">
      <w:start w:val="1"/>
      <w:numFmt w:val="decimal"/>
      <w:lvlText w:val="%1."/>
      <w:lvlJc w:val="left"/>
      <w:pPr>
        <w:ind w:left="720" w:hanging="360"/>
      </w:pPr>
      <w:rPr>
        <w:rFonts w:ascii="Calibri" w:hAnsi="Calibri" w:cs="Calibri" w:hint="default"/>
        <w:color w:val="0B0C0C"/>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BB50ACD"/>
    <w:multiLevelType w:val="hybridMultilevel"/>
    <w:tmpl w:val="9F481D1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8AA1969"/>
    <w:multiLevelType w:val="hybridMultilevel"/>
    <w:tmpl w:val="8604D3DE"/>
    <w:lvl w:ilvl="0" w:tplc="ADE4A13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11923702">
    <w:abstractNumId w:val="7"/>
  </w:num>
  <w:num w:numId="2" w16cid:durableId="751972753">
    <w:abstractNumId w:val="16"/>
  </w:num>
  <w:num w:numId="3" w16cid:durableId="1809206664">
    <w:abstractNumId w:val="8"/>
  </w:num>
  <w:num w:numId="4" w16cid:durableId="2032418738">
    <w:abstractNumId w:val="12"/>
  </w:num>
  <w:num w:numId="5" w16cid:durableId="887572044">
    <w:abstractNumId w:val="6"/>
  </w:num>
  <w:num w:numId="6" w16cid:durableId="315845238">
    <w:abstractNumId w:val="10"/>
  </w:num>
  <w:num w:numId="7" w16cid:durableId="159973812">
    <w:abstractNumId w:val="4"/>
  </w:num>
  <w:num w:numId="8" w16cid:durableId="1633057636">
    <w:abstractNumId w:val="2"/>
  </w:num>
  <w:num w:numId="9" w16cid:durableId="999768810">
    <w:abstractNumId w:val="15"/>
  </w:num>
  <w:num w:numId="10" w16cid:durableId="979652522">
    <w:abstractNumId w:val="14"/>
  </w:num>
  <w:num w:numId="11" w16cid:durableId="1415201962">
    <w:abstractNumId w:val="5"/>
  </w:num>
  <w:num w:numId="12" w16cid:durableId="2146316439">
    <w:abstractNumId w:val="0"/>
  </w:num>
  <w:num w:numId="13" w16cid:durableId="1963880985">
    <w:abstractNumId w:val="3"/>
  </w:num>
  <w:num w:numId="14" w16cid:durableId="31345016">
    <w:abstractNumId w:val="13"/>
  </w:num>
  <w:num w:numId="15" w16cid:durableId="1628393329">
    <w:abstractNumId w:val="17"/>
  </w:num>
  <w:num w:numId="16" w16cid:durableId="1462268217">
    <w:abstractNumId w:val="1"/>
  </w:num>
  <w:num w:numId="17" w16cid:durableId="1506627007">
    <w:abstractNumId w:val="11"/>
  </w:num>
  <w:num w:numId="18" w16cid:durableId="4759236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D34"/>
    <w:rsid w:val="000010F6"/>
    <w:rsid w:val="0000221E"/>
    <w:rsid w:val="00003B6E"/>
    <w:rsid w:val="00023651"/>
    <w:rsid w:val="00032BAD"/>
    <w:rsid w:val="00036618"/>
    <w:rsid w:val="000B007A"/>
    <w:rsid w:val="000B3B84"/>
    <w:rsid w:val="000D130A"/>
    <w:rsid w:val="0012767B"/>
    <w:rsid w:val="00136C77"/>
    <w:rsid w:val="0014625B"/>
    <w:rsid w:val="00170E0A"/>
    <w:rsid w:val="00181232"/>
    <w:rsid w:val="00195710"/>
    <w:rsid w:val="00195D83"/>
    <w:rsid w:val="00206C77"/>
    <w:rsid w:val="00214695"/>
    <w:rsid w:val="0021656A"/>
    <w:rsid w:val="0025513C"/>
    <w:rsid w:val="002727E7"/>
    <w:rsid w:val="002A25D7"/>
    <w:rsid w:val="002D7F26"/>
    <w:rsid w:val="002E5E23"/>
    <w:rsid w:val="002F6E50"/>
    <w:rsid w:val="00317A8F"/>
    <w:rsid w:val="003257E7"/>
    <w:rsid w:val="0033167B"/>
    <w:rsid w:val="00343DA8"/>
    <w:rsid w:val="00351968"/>
    <w:rsid w:val="003B4A51"/>
    <w:rsid w:val="003E548E"/>
    <w:rsid w:val="003F58EF"/>
    <w:rsid w:val="00434709"/>
    <w:rsid w:val="004377FB"/>
    <w:rsid w:val="00441B8E"/>
    <w:rsid w:val="004458F7"/>
    <w:rsid w:val="00463DFD"/>
    <w:rsid w:val="004666AB"/>
    <w:rsid w:val="00474EE8"/>
    <w:rsid w:val="00493D1E"/>
    <w:rsid w:val="004C6E91"/>
    <w:rsid w:val="004C752C"/>
    <w:rsid w:val="004E41DC"/>
    <w:rsid w:val="004F61DA"/>
    <w:rsid w:val="00500C57"/>
    <w:rsid w:val="005225AA"/>
    <w:rsid w:val="00535273"/>
    <w:rsid w:val="00580A86"/>
    <w:rsid w:val="00583BF8"/>
    <w:rsid w:val="00586210"/>
    <w:rsid w:val="005A0CAD"/>
    <w:rsid w:val="005A2565"/>
    <w:rsid w:val="005A6786"/>
    <w:rsid w:val="005E3299"/>
    <w:rsid w:val="00600B95"/>
    <w:rsid w:val="00616599"/>
    <w:rsid w:val="00621CC0"/>
    <w:rsid w:val="00626E8D"/>
    <w:rsid w:val="00634D74"/>
    <w:rsid w:val="00675137"/>
    <w:rsid w:val="00690243"/>
    <w:rsid w:val="006B6704"/>
    <w:rsid w:val="006E213E"/>
    <w:rsid w:val="006F1D88"/>
    <w:rsid w:val="00727B51"/>
    <w:rsid w:val="007471DC"/>
    <w:rsid w:val="007639A2"/>
    <w:rsid w:val="00767FF8"/>
    <w:rsid w:val="00773251"/>
    <w:rsid w:val="0079536D"/>
    <w:rsid w:val="007A3CDB"/>
    <w:rsid w:val="007C6765"/>
    <w:rsid w:val="007F3519"/>
    <w:rsid w:val="008310F3"/>
    <w:rsid w:val="00881E0D"/>
    <w:rsid w:val="008A2A5A"/>
    <w:rsid w:val="008C7E14"/>
    <w:rsid w:val="008D7E97"/>
    <w:rsid w:val="009006FC"/>
    <w:rsid w:val="009070B4"/>
    <w:rsid w:val="009369E8"/>
    <w:rsid w:val="00937EA4"/>
    <w:rsid w:val="0094201A"/>
    <w:rsid w:val="00970669"/>
    <w:rsid w:val="009769E7"/>
    <w:rsid w:val="00985F88"/>
    <w:rsid w:val="009A6F4C"/>
    <w:rsid w:val="009A79D3"/>
    <w:rsid w:val="009B1742"/>
    <w:rsid w:val="009F709F"/>
    <w:rsid w:val="00A1734B"/>
    <w:rsid w:val="00A30910"/>
    <w:rsid w:val="00A52F89"/>
    <w:rsid w:val="00A62287"/>
    <w:rsid w:val="00A642F1"/>
    <w:rsid w:val="00A75182"/>
    <w:rsid w:val="00A93B74"/>
    <w:rsid w:val="00B12D34"/>
    <w:rsid w:val="00B335BB"/>
    <w:rsid w:val="00B374C1"/>
    <w:rsid w:val="00B4729B"/>
    <w:rsid w:val="00BC03D2"/>
    <w:rsid w:val="00BC57A0"/>
    <w:rsid w:val="00BD392A"/>
    <w:rsid w:val="00C01C84"/>
    <w:rsid w:val="00C07F8C"/>
    <w:rsid w:val="00C12ECA"/>
    <w:rsid w:val="00C136C4"/>
    <w:rsid w:val="00C149E6"/>
    <w:rsid w:val="00C319BF"/>
    <w:rsid w:val="00C37ED6"/>
    <w:rsid w:val="00C70F61"/>
    <w:rsid w:val="00C7362F"/>
    <w:rsid w:val="00CD18F5"/>
    <w:rsid w:val="00CF4AA1"/>
    <w:rsid w:val="00D132BD"/>
    <w:rsid w:val="00D376DF"/>
    <w:rsid w:val="00DF7452"/>
    <w:rsid w:val="00E04BDF"/>
    <w:rsid w:val="00E426F2"/>
    <w:rsid w:val="00E439DC"/>
    <w:rsid w:val="00E96105"/>
    <w:rsid w:val="00EA2D36"/>
    <w:rsid w:val="00ED0A62"/>
    <w:rsid w:val="00F0018C"/>
    <w:rsid w:val="00F076A6"/>
    <w:rsid w:val="00F161D7"/>
    <w:rsid w:val="00F24ED8"/>
    <w:rsid w:val="00F37A27"/>
    <w:rsid w:val="00F73445"/>
    <w:rsid w:val="00F76CB2"/>
    <w:rsid w:val="00F77C95"/>
    <w:rsid w:val="00FA12C0"/>
    <w:rsid w:val="00FB640E"/>
    <w:rsid w:val="00FC0674"/>
    <w:rsid w:val="00FF67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8D60F"/>
  <w15:chartTrackingRefBased/>
  <w15:docId w15:val="{539CBEC6-EC35-4B2A-AED6-E5F1C7F3E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2D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2D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2D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2D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2D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2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2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2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2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2D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2D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2D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2D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2D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2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2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2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2D34"/>
    <w:rPr>
      <w:rFonts w:eastAsiaTheme="majorEastAsia" w:cstheme="majorBidi"/>
      <w:color w:val="272727" w:themeColor="text1" w:themeTint="D8"/>
    </w:rPr>
  </w:style>
  <w:style w:type="paragraph" w:styleId="Title">
    <w:name w:val="Title"/>
    <w:basedOn w:val="Normal"/>
    <w:next w:val="Normal"/>
    <w:link w:val="TitleChar"/>
    <w:uiPriority w:val="10"/>
    <w:qFormat/>
    <w:rsid w:val="00B12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2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2D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2D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2D34"/>
    <w:pPr>
      <w:spacing w:before="160"/>
      <w:jc w:val="center"/>
    </w:pPr>
    <w:rPr>
      <w:i/>
      <w:iCs/>
      <w:color w:val="404040" w:themeColor="text1" w:themeTint="BF"/>
    </w:rPr>
  </w:style>
  <w:style w:type="character" w:customStyle="1" w:styleId="QuoteChar">
    <w:name w:val="Quote Char"/>
    <w:basedOn w:val="DefaultParagraphFont"/>
    <w:link w:val="Quote"/>
    <w:uiPriority w:val="29"/>
    <w:rsid w:val="00B12D34"/>
    <w:rPr>
      <w:i/>
      <w:iCs/>
      <w:color w:val="404040" w:themeColor="text1" w:themeTint="BF"/>
    </w:rPr>
  </w:style>
  <w:style w:type="paragraph" w:styleId="ListParagraph">
    <w:name w:val="List Paragraph"/>
    <w:basedOn w:val="Normal"/>
    <w:uiPriority w:val="34"/>
    <w:qFormat/>
    <w:rsid w:val="00B12D34"/>
    <w:pPr>
      <w:ind w:left="720"/>
      <w:contextualSpacing/>
    </w:pPr>
  </w:style>
  <w:style w:type="character" w:styleId="IntenseEmphasis">
    <w:name w:val="Intense Emphasis"/>
    <w:basedOn w:val="DefaultParagraphFont"/>
    <w:uiPriority w:val="21"/>
    <w:qFormat/>
    <w:rsid w:val="00B12D34"/>
    <w:rPr>
      <w:i/>
      <w:iCs/>
      <w:color w:val="0F4761" w:themeColor="accent1" w:themeShade="BF"/>
    </w:rPr>
  </w:style>
  <w:style w:type="paragraph" w:styleId="IntenseQuote">
    <w:name w:val="Intense Quote"/>
    <w:basedOn w:val="Normal"/>
    <w:next w:val="Normal"/>
    <w:link w:val="IntenseQuoteChar"/>
    <w:uiPriority w:val="30"/>
    <w:qFormat/>
    <w:rsid w:val="00B12D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2D34"/>
    <w:rPr>
      <w:i/>
      <w:iCs/>
      <w:color w:val="0F4761" w:themeColor="accent1" w:themeShade="BF"/>
    </w:rPr>
  </w:style>
  <w:style w:type="character" w:styleId="IntenseReference">
    <w:name w:val="Intense Reference"/>
    <w:basedOn w:val="DefaultParagraphFont"/>
    <w:uiPriority w:val="32"/>
    <w:qFormat/>
    <w:rsid w:val="00B12D34"/>
    <w:rPr>
      <w:b/>
      <w:bCs/>
      <w:smallCaps/>
      <w:color w:val="0F4761" w:themeColor="accent1" w:themeShade="BF"/>
      <w:spacing w:val="5"/>
    </w:rPr>
  </w:style>
  <w:style w:type="paragraph" w:customStyle="1" w:styleId="Normal0">
    <w:name w:val="[Normal]"/>
    <w:rsid w:val="00970669"/>
    <w:pPr>
      <w:autoSpaceDE w:val="0"/>
      <w:autoSpaceDN w:val="0"/>
      <w:adjustRightInd w:val="0"/>
      <w:spacing w:after="0" w:line="240" w:lineRule="auto"/>
    </w:pPr>
    <w:rPr>
      <w:rFonts w:ascii="Arial" w:hAnsi="Arial" w:cs="Arial"/>
      <w:kern w:val="0"/>
    </w:rPr>
  </w:style>
  <w:style w:type="character" w:styleId="CommentReference">
    <w:name w:val="annotation reference"/>
    <w:basedOn w:val="DefaultParagraphFont"/>
    <w:uiPriority w:val="99"/>
    <w:semiHidden/>
    <w:unhideWhenUsed/>
    <w:rsid w:val="0012767B"/>
    <w:rPr>
      <w:sz w:val="16"/>
      <w:szCs w:val="16"/>
    </w:rPr>
  </w:style>
  <w:style w:type="paragraph" w:styleId="CommentText">
    <w:name w:val="annotation text"/>
    <w:basedOn w:val="Normal"/>
    <w:link w:val="CommentTextChar"/>
    <w:uiPriority w:val="99"/>
    <w:unhideWhenUsed/>
    <w:rsid w:val="0012767B"/>
    <w:pPr>
      <w:spacing w:line="240" w:lineRule="auto"/>
    </w:pPr>
    <w:rPr>
      <w:sz w:val="20"/>
      <w:szCs w:val="20"/>
    </w:rPr>
  </w:style>
  <w:style w:type="character" w:customStyle="1" w:styleId="CommentTextChar">
    <w:name w:val="Comment Text Char"/>
    <w:basedOn w:val="DefaultParagraphFont"/>
    <w:link w:val="CommentText"/>
    <w:uiPriority w:val="99"/>
    <w:rsid w:val="0012767B"/>
    <w:rPr>
      <w:sz w:val="20"/>
      <w:szCs w:val="20"/>
    </w:rPr>
  </w:style>
  <w:style w:type="paragraph" w:styleId="CommentSubject">
    <w:name w:val="annotation subject"/>
    <w:basedOn w:val="CommentText"/>
    <w:next w:val="CommentText"/>
    <w:link w:val="CommentSubjectChar"/>
    <w:uiPriority w:val="99"/>
    <w:semiHidden/>
    <w:unhideWhenUsed/>
    <w:rsid w:val="0012767B"/>
    <w:rPr>
      <w:b/>
      <w:bCs/>
    </w:rPr>
  </w:style>
  <w:style w:type="character" w:customStyle="1" w:styleId="CommentSubjectChar">
    <w:name w:val="Comment Subject Char"/>
    <w:basedOn w:val="CommentTextChar"/>
    <w:link w:val="CommentSubject"/>
    <w:uiPriority w:val="99"/>
    <w:semiHidden/>
    <w:rsid w:val="0012767B"/>
    <w:rPr>
      <w:b/>
      <w:bCs/>
      <w:sz w:val="20"/>
      <w:szCs w:val="20"/>
    </w:rPr>
  </w:style>
  <w:style w:type="paragraph" w:styleId="Revision">
    <w:name w:val="Revision"/>
    <w:hidden/>
    <w:uiPriority w:val="99"/>
    <w:semiHidden/>
    <w:rsid w:val="0012767B"/>
    <w:pPr>
      <w:spacing w:after="0" w:line="240" w:lineRule="auto"/>
    </w:pPr>
  </w:style>
  <w:style w:type="paragraph" w:customStyle="1" w:styleId="Default">
    <w:name w:val="Default"/>
    <w:rsid w:val="004458F7"/>
    <w:pPr>
      <w:autoSpaceDE w:val="0"/>
      <w:autoSpaceDN w:val="0"/>
      <w:adjustRightInd w:val="0"/>
      <w:spacing w:after="0" w:line="240" w:lineRule="auto"/>
    </w:pPr>
    <w:rPr>
      <w:rFonts w:ascii="Calibri" w:hAnsi="Calibri" w:cs="Calibri"/>
      <w:color w:val="000000"/>
      <w:kern w:val="0"/>
      <w14:ligatures w14:val="none"/>
    </w:rPr>
  </w:style>
  <w:style w:type="character" w:customStyle="1" w:styleId="address">
    <w:name w:val="address"/>
    <w:basedOn w:val="DefaultParagraphFont"/>
    <w:rsid w:val="004347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B78FD-AF5D-4246-843D-CE3587633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624</Words>
  <Characters>3544</Characters>
  <Application>Microsoft Office Word</Application>
  <DocSecurity>0</DocSecurity>
  <Lines>59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McMurray</dc:creator>
  <cp:keywords/>
  <dc:description/>
  <cp:lastModifiedBy>McMurray, Rachael</cp:lastModifiedBy>
  <cp:revision>4</cp:revision>
  <dcterms:created xsi:type="dcterms:W3CDTF">2025-10-03T09:52:00Z</dcterms:created>
  <dcterms:modified xsi:type="dcterms:W3CDTF">2025-10-03T09:59:00Z</dcterms:modified>
</cp:coreProperties>
</file>