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9C71EB" w14:textId="77777777" w:rsidR="00D376DF" w:rsidRPr="00493D1E" w:rsidRDefault="00D376DF" w:rsidP="00D376DF">
      <w:pPr>
        <w:jc w:val="center"/>
        <w:rPr>
          <w:rFonts w:ascii="Calibri" w:hAnsi="Calibri" w:cs="Calibri"/>
          <w:b/>
          <w:sz w:val="22"/>
          <w:szCs w:val="22"/>
        </w:rPr>
      </w:pPr>
      <w:r w:rsidRPr="00493D1E">
        <w:rPr>
          <w:rFonts w:ascii="Calibri" w:hAnsi="Calibri" w:cs="Calibri"/>
          <w:b/>
          <w:sz w:val="22"/>
          <w:szCs w:val="22"/>
        </w:rPr>
        <w:t xml:space="preserve">Havant Borough Council </w:t>
      </w:r>
    </w:p>
    <w:p w14:paraId="21857C14" w14:textId="7A9BE887" w:rsidR="00D376DF" w:rsidRPr="00493D1E" w:rsidRDefault="002A25D7" w:rsidP="00D376DF">
      <w:pPr>
        <w:jc w:val="center"/>
        <w:rPr>
          <w:rFonts w:ascii="Calibri" w:hAnsi="Calibri" w:cs="Calibri"/>
          <w:b/>
          <w:sz w:val="22"/>
          <w:szCs w:val="22"/>
        </w:rPr>
      </w:pPr>
      <w:r w:rsidRPr="00493D1E">
        <w:rPr>
          <w:rFonts w:ascii="Calibri" w:hAnsi="Calibri" w:cs="Calibri"/>
          <w:b/>
          <w:noProof/>
          <w:sz w:val="22"/>
          <w:szCs w:val="22"/>
        </w:rPr>
        <mc:AlternateContent>
          <mc:Choice Requires="wps">
            <w:drawing>
              <wp:anchor distT="45720" distB="45720" distL="114300" distR="114300" simplePos="0" relativeHeight="251661312" behindDoc="0" locked="0" layoutInCell="1" allowOverlap="1" wp14:anchorId="6CBFD64C" wp14:editId="6E154C89">
                <wp:simplePos x="0" y="0"/>
                <wp:positionH relativeFrom="column">
                  <wp:posOffset>9525</wp:posOffset>
                </wp:positionH>
                <wp:positionV relativeFrom="paragraph">
                  <wp:posOffset>405765</wp:posOffset>
                </wp:positionV>
                <wp:extent cx="5775960" cy="1800225"/>
                <wp:effectExtent l="0" t="0" r="1524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5960" cy="1800225"/>
                        </a:xfrm>
                        <a:prstGeom prst="rect">
                          <a:avLst/>
                        </a:prstGeom>
                        <a:solidFill>
                          <a:schemeClr val="accent1">
                            <a:lumMod val="20000"/>
                            <a:lumOff val="80000"/>
                          </a:schemeClr>
                        </a:solidFill>
                        <a:ln w="9525">
                          <a:solidFill>
                            <a:srgbClr val="000000"/>
                          </a:solidFill>
                          <a:miter lim="800000"/>
                          <a:headEnd/>
                          <a:tailEnd/>
                        </a:ln>
                      </wps:spPr>
                      <wps:txbx>
                        <w:txbxContent>
                          <w:p w14:paraId="7546DDFA" w14:textId="32EBF093"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831121">
                              <w:rPr>
                                <w:rFonts w:ascii="Calibri" w:hAnsi="Calibri" w:cs="Calibri"/>
                                <w:b/>
                                <w:sz w:val="22"/>
                                <w:szCs w:val="22"/>
                              </w:rPr>
                              <w:t>15</w:t>
                            </w:r>
                            <w:r w:rsidR="00824F35">
                              <w:rPr>
                                <w:rFonts w:ascii="Calibri" w:hAnsi="Calibri" w:cs="Calibri"/>
                                <w:b/>
                                <w:sz w:val="22"/>
                                <w:szCs w:val="22"/>
                              </w:rPr>
                              <w:t>/</w:t>
                            </w:r>
                            <w:r w:rsidR="00831121">
                              <w:rPr>
                                <w:rFonts w:ascii="Calibri" w:hAnsi="Calibri" w:cs="Calibri"/>
                                <w:b/>
                                <w:sz w:val="22"/>
                                <w:szCs w:val="22"/>
                              </w:rPr>
                              <w:t>10</w:t>
                            </w:r>
                            <w:r w:rsidR="00937EA4">
                              <w:rPr>
                                <w:rFonts w:ascii="Calibri" w:hAnsi="Calibri" w:cs="Calibri"/>
                                <w:b/>
                                <w:sz w:val="22"/>
                                <w:szCs w:val="22"/>
                              </w:rPr>
                              <w:t>/2025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247E9B51"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195CB1">
                              <w:rPr>
                                <w:rFonts w:ascii="Calibri" w:hAnsi="Calibri" w:cs="Calibri"/>
                                <w:b/>
                                <w:sz w:val="22"/>
                                <w:szCs w:val="22"/>
                              </w:rPr>
                              <w:t>5</w:t>
                            </w:r>
                            <w:r w:rsidRPr="00493D1E">
                              <w:rPr>
                                <w:rFonts w:ascii="Calibri" w:hAnsi="Calibri" w:cs="Calibri"/>
                                <w:b/>
                                <w:sz w:val="22"/>
                                <w:szCs w:val="22"/>
                              </w:rPr>
                              <w:t>/</w:t>
                            </w:r>
                            <w:r w:rsidR="00B335BB">
                              <w:rPr>
                                <w:rFonts w:ascii="Calibri" w:hAnsi="Calibri" w:cs="Calibri"/>
                                <w:b/>
                                <w:sz w:val="22"/>
                                <w:szCs w:val="22"/>
                              </w:rPr>
                              <w:t>0</w:t>
                            </w:r>
                            <w:r w:rsidR="005E535E">
                              <w:rPr>
                                <w:rFonts w:ascii="Calibri" w:hAnsi="Calibri" w:cs="Calibri"/>
                                <w:b/>
                                <w:sz w:val="22"/>
                                <w:szCs w:val="22"/>
                              </w:rPr>
                              <w:t>0</w:t>
                            </w:r>
                            <w:r w:rsidR="008F2340">
                              <w:rPr>
                                <w:rFonts w:ascii="Calibri" w:hAnsi="Calibri" w:cs="Calibri"/>
                                <w:b/>
                                <w:sz w:val="22"/>
                                <w:szCs w:val="22"/>
                              </w:rPr>
                              <w:t>407</w:t>
                            </w:r>
                          </w:p>
                          <w:p w14:paraId="458D1D24" w14:textId="43CB1013" w:rsidR="002A25D7" w:rsidRDefault="002A25D7" w:rsidP="002A25D7">
                            <w:pPr>
                              <w:jc w:val="both"/>
                              <w:rPr>
                                <w:rFonts w:ascii="Calibri" w:hAnsi="Calibri" w:cs="Calibri"/>
                                <w:b/>
                                <w:sz w:val="22"/>
                                <w:szCs w:val="22"/>
                              </w:rPr>
                            </w:pPr>
                            <w:r w:rsidRPr="00493D1E">
                              <w:rPr>
                                <w:rFonts w:ascii="Calibri" w:hAnsi="Calibri" w:cs="Calibri"/>
                                <w:b/>
                                <w:sz w:val="22"/>
                                <w:szCs w:val="22"/>
                              </w:rPr>
                              <w:t>Site Address –</w:t>
                            </w:r>
                            <w:r w:rsidR="00195CB1">
                              <w:rPr>
                                <w:rFonts w:ascii="Calibri" w:hAnsi="Calibri" w:cs="Calibri"/>
                                <w:b/>
                                <w:sz w:val="22"/>
                                <w:szCs w:val="22"/>
                              </w:rPr>
                              <w:t xml:space="preserve"> </w:t>
                            </w:r>
                            <w:r w:rsidR="008F2340">
                              <w:rPr>
                                <w:rFonts w:ascii="Calibri" w:hAnsi="Calibri" w:cs="Calibri"/>
                                <w:b/>
                                <w:sz w:val="22"/>
                                <w:szCs w:val="22"/>
                              </w:rPr>
                              <w:t xml:space="preserve">7 Western Road, Havant </w:t>
                            </w:r>
                            <w:r w:rsidR="00195CB1">
                              <w:rPr>
                                <w:rFonts w:ascii="Calibri" w:hAnsi="Calibri" w:cs="Calibri"/>
                                <w:b/>
                                <w:sz w:val="22"/>
                                <w:szCs w:val="22"/>
                              </w:rPr>
                              <w:t xml:space="preserve"> </w:t>
                            </w:r>
                            <w:r w:rsidR="005E535E">
                              <w:rPr>
                                <w:rFonts w:ascii="Calibri" w:hAnsi="Calibri" w:cs="Calibri"/>
                                <w:b/>
                                <w:sz w:val="22"/>
                                <w:szCs w:val="22"/>
                              </w:rPr>
                              <w:t xml:space="preserve"> </w:t>
                            </w:r>
                            <w:r w:rsidR="00B335BB">
                              <w:rPr>
                                <w:rFonts w:ascii="DM Sans" w:hAnsi="DM Sans"/>
                                <w:color w:val="000000"/>
                                <w:shd w:val="clear" w:color="auto" w:fill="FFFFFF"/>
                              </w:rPr>
                              <w:t xml:space="preserve"> </w:t>
                            </w:r>
                          </w:p>
                          <w:p w14:paraId="122D52D5" w14:textId="526B56F6" w:rsidR="00181232" w:rsidRPr="004377FB" w:rsidRDefault="00970669" w:rsidP="00181232">
                            <w:pPr>
                              <w:pStyle w:val="Normal0"/>
                              <w:rPr>
                                <w:rFonts w:ascii="Calibri" w:hAnsi="Calibri" w:cs="Calibri"/>
                                <w:b/>
                                <w:sz w:val="22"/>
                                <w:szCs w:val="22"/>
                              </w:rPr>
                            </w:pPr>
                            <w:r w:rsidRPr="004377FB">
                              <w:rPr>
                                <w:rFonts w:ascii="Calibri" w:hAnsi="Calibri" w:cs="Calibri"/>
                                <w:b/>
                                <w:sz w:val="22"/>
                                <w:szCs w:val="22"/>
                              </w:rPr>
                              <w:t>Proposal</w:t>
                            </w:r>
                            <w:r w:rsidR="00032BAD" w:rsidRPr="004377FB">
                              <w:rPr>
                                <w:rFonts w:ascii="Calibri" w:hAnsi="Calibri" w:cs="Calibri"/>
                                <w:b/>
                                <w:sz w:val="22"/>
                                <w:szCs w:val="22"/>
                              </w:rPr>
                              <w:t xml:space="preserve">: </w:t>
                            </w:r>
                          </w:p>
                          <w:p w14:paraId="0EA5734F" w14:textId="77777777" w:rsidR="00032BAD" w:rsidRPr="004377FB" w:rsidRDefault="00032BAD" w:rsidP="00181232">
                            <w:pPr>
                              <w:pStyle w:val="Normal0"/>
                              <w:rPr>
                                <w:rFonts w:ascii="Calibri" w:hAnsi="Calibri" w:cs="Calibri"/>
                                <w:b/>
                                <w:sz w:val="22"/>
                                <w:szCs w:val="22"/>
                              </w:rPr>
                            </w:pPr>
                          </w:p>
                          <w:p w14:paraId="1532DF7A" w14:textId="095C6072" w:rsidR="008F2340" w:rsidRPr="008F2340" w:rsidRDefault="00831121" w:rsidP="008F2340">
                            <w:pPr>
                              <w:pStyle w:val="Normal0"/>
                              <w:rPr>
                                <w:rFonts w:ascii="Calibri" w:hAnsi="Calibri" w:cs="Calibri"/>
                                <w:b/>
                                <w:sz w:val="22"/>
                                <w:szCs w:val="22"/>
                              </w:rPr>
                            </w:pPr>
                            <w:r>
                              <w:rPr>
                                <w:rFonts w:ascii="Calibri" w:hAnsi="Calibri" w:cs="Calibri"/>
                                <w:b/>
                                <w:sz w:val="22"/>
                                <w:szCs w:val="22"/>
                              </w:rPr>
                              <w:t xml:space="preserve">New description – Rear dormer and </w:t>
                            </w:r>
                            <w:r w:rsidR="008F2340" w:rsidRPr="008F2340">
                              <w:rPr>
                                <w:rFonts w:ascii="Calibri" w:hAnsi="Calibri" w:cs="Calibri"/>
                                <w:b/>
                                <w:sz w:val="22"/>
                                <w:szCs w:val="22"/>
                              </w:rPr>
                              <w:t>ground floor side extension</w:t>
                            </w:r>
                            <w:r>
                              <w:rPr>
                                <w:rFonts w:ascii="Calibri" w:hAnsi="Calibri" w:cs="Calibri"/>
                                <w:b/>
                                <w:sz w:val="22"/>
                                <w:szCs w:val="22"/>
                              </w:rPr>
                              <w:t xml:space="preserve"> (part retrospective</w:t>
                            </w:r>
                            <w:r w:rsidR="005E3B0D">
                              <w:rPr>
                                <w:rFonts w:ascii="Calibri" w:hAnsi="Calibri" w:cs="Calibri"/>
                                <w:b/>
                                <w:sz w:val="22"/>
                                <w:szCs w:val="22"/>
                              </w:rPr>
                              <w:t>)</w:t>
                            </w:r>
                            <w:r w:rsidR="008F2340" w:rsidRPr="008F2340">
                              <w:rPr>
                                <w:rFonts w:ascii="Calibri" w:hAnsi="Calibri" w:cs="Calibri"/>
                                <w:b/>
                                <w:sz w:val="22"/>
                                <w:szCs w:val="22"/>
                              </w:rPr>
                              <w:t>.</w:t>
                            </w:r>
                          </w:p>
                          <w:p w14:paraId="070B8EBC" w14:textId="69B6767C" w:rsidR="000C79AA" w:rsidRPr="000C79AA" w:rsidRDefault="000C79AA" w:rsidP="000C79AA">
                            <w:pPr>
                              <w:pStyle w:val="Normal0"/>
                              <w:rPr>
                                <w:rFonts w:ascii="Calibri" w:hAnsi="Calibri" w:cs="Calibri"/>
                                <w:b/>
                                <w:sz w:val="22"/>
                                <w:szCs w:val="22"/>
                              </w:rPr>
                            </w:pPr>
                          </w:p>
                          <w:p w14:paraId="1CF8BD13" w14:textId="4528B102" w:rsidR="00195CB1" w:rsidRPr="00195CB1" w:rsidRDefault="00195CB1" w:rsidP="00195CB1">
                            <w:pPr>
                              <w:pStyle w:val="Normal0"/>
                              <w:rPr>
                                <w:rFonts w:ascii="Calibri" w:hAnsi="Calibri" w:cs="Calibri"/>
                                <w:b/>
                                <w:sz w:val="22"/>
                                <w:szCs w:val="22"/>
                              </w:rPr>
                            </w:pPr>
                          </w:p>
                          <w:p w14:paraId="4267157B" w14:textId="6AD02EC1" w:rsidR="00032BAD" w:rsidRPr="004377FB" w:rsidRDefault="005E535E" w:rsidP="00B335BB">
                            <w:pPr>
                              <w:pStyle w:val="Normal0"/>
                              <w:rPr>
                                <w:rFonts w:ascii="Calibri" w:hAnsi="Calibri" w:cs="Calibri"/>
                                <w:sz w:val="22"/>
                                <w:szCs w:val="22"/>
                              </w:rPr>
                            </w:pPr>
                            <w:r>
                              <w:rPr>
                                <w:rFonts w:ascii="Calibri" w:hAnsi="Calibri" w:cs="Calibri"/>
                                <w:b/>
                                <w:sz w:val="22"/>
                                <w:szCs w:val="22"/>
                              </w:rPr>
                              <w:t xml:space="preserve"> </w:t>
                            </w:r>
                          </w:p>
                          <w:p w14:paraId="4DAB7F95" w14:textId="77777777" w:rsidR="00032BAD" w:rsidRDefault="00032BAD" w:rsidP="00181232">
                            <w:pPr>
                              <w:pStyle w:val="Normal0"/>
                              <w:rPr>
                                <w:rFonts w:ascii="Calibri" w:hAnsi="Calibri" w:cs="Calibri"/>
                                <w:b/>
                                <w:sz w:val="22"/>
                                <w:szCs w:val="22"/>
                              </w:rPr>
                            </w:pPr>
                          </w:p>
                          <w:p w14:paraId="089E10F1" w14:textId="77777777" w:rsidR="00032BAD" w:rsidRDefault="00032BAD" w:rsidP="00181232">
                            <w:pPr>
                              <w:pStyle w:val="Normal0"/>
                              <w:rPr>
                                <w:rFonts w:ascii="Calibri" w:hAnsi="Calibri" w:cs="Calibri"/>
                                <w:b/>
                                <w:sz w:val="22"/>
                                <w:szCs w:val="22"/>
                              </w:rPr>
                            </w:pPr>
                          </w:p>
                          <w:p w14:paraId="225E0856" w14:textId="77777777" w:rsidR="00032BAD" w:rsidRDefault="00032BAD" w:rsidP="00181232">
                            <w:pPr>
                              <w:pStyle w:val="Normal0"/>
                              <w:rPr>
                                <w:rFonts w:ascii="Calibri" w:hAnsi="Calibri" w:cs="Calibri"/>
                                <w:b/>
                                <w:sz w:val="22"/>
                                <w:szCs w:val="22"/>
                              </w:rPr>
                            </w:pPr>
                          </w:p>
                          <w:p w14:paraId="21349658" w14:textId="77777777" w:rsidR="00032BAD" w:rsidRDefault="00032BAD" w:rsidP="00181232">
                            <w:pPr>
                              <w:pStyle w:val="Normal0"/>
                              <w:rPr>
                                <w:sz w:val="22"/>
                                <w:szCs w:val="22"/>
                              </w:rPr>
                            </w:pPr>
                          </w:p>
                          <w:p w14:paraId="53955D28" w14:textId="6FCF6E8C" w:rsidR="002727E7" w:rsidRPr="000B007A" w:rsidRDefault="002727E7" w:rsidP="002727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bCs/>
                                <w:kern w:val="0"/>
                                <w:sz w:val="22"/>
                                <w:szCs w:val="22"/>
                              </w:rPr>
                            </w:pPr>
                          </w:p>
                          <w:p w14:paraId="6C93293B" w14:textId="2423B53B" w:rsidR="009A6F4C" w:rsidRDefault="009A6F4C" w:rsidP="009A6F4C">
                            <w:pPr>
                              <w:pStyle w:val="Normal0"/>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BFD64C" id="_x0000_t202" coordsize="21600,21600" o:spt="202" path="m,l,21600r21600,l21600,xe">
                <v:stroke joinstyle="miter"/>
                <v:path gradientshapeok="t" o:connecttype="rect"/>
              </v:shapetype>
              <v:shape id="Text Box 2" o:spid="_x0000_s1026" type="#_x0000_t202" style="position:absolute;left:0;text-align:left;margin-left:.75pt;margin-top:31.95pt;width:454.8pt;height:141.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" fillcolor="#c1e4f5 [660]">
                <v:textbox>
                  <w:txbxContent>
                    <w:p w14:paraId="7546DDFA" w14:textId="32EBF093"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831121">
                        <w:rPr>
                          <w:rFonts w:ascii="Calibri" w:hAnsi="Calibri" w:cs="Calibri"/>
                          <w:b/>
                          <w:sz w:val="22"/>
                          <w:szCs w:val="22"/>
                        </w:rPr>
                        <w:t>15</w:t>
                      </w:r>
                      <w:r w:rsidR="00824F35">
                        <w:rPr>
                          <w:rFonts w:ascii="Calibri" w:hAnsi="Calibri" w:cs="Calibri"/>
                          <w:b/>
                          <w:sz w:val="22"/>
                          <w:szCs w:val="22"/>
                        </w:rPr>
                        <w:t>/</w:t>
                      </w:r>
                      <w:r w:rsidR="00831121">
                        <w:rPr>
                          <w:rFonts w:ascii="Calibri" w:hAnsi="Calibri" w:cs="Calibri"/>
                          <w:b/>
                          <w:sz w:val="22"/>
                          <w:szCs w:val="22"/>
                        </w:rPr>
                        <w:t>10</w:t>
                      </w:r>
                      <w:r w:rsidR="00937EA4">
                        <w:rPr>
                          <w:rFonts w:ascii="Calibri" w:hAnsi="Calibri" w:cs="Calibri"/>
                          <w:b/>
                          <w:sz w:val="22"/>
                          <w:szCs w:val="22"/>
                        </w:rPr>
                        <w:t>/2025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247E9B51"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195CB1">
                        <w:rPr>
                          <w:rFonts w:ascii="Calibri" w:hAnsi="Calibri" w:cs="Calibri"/>
                          <w:b/>
                          <w:sz w:val="22"/>
                          <w:szCs w:val="22"/>
                        </w:rPr>
                        <w:t>5</w:t>
                      </w:r>
                      <w:r w:rsidRPr="00493D1E">
                        <w:rPr>
                          <w:rFonts w:ascii="Calibri" w:hAnsi="Calibri" w:cs="Calibri"/>
                          <w:b/>
                          <w:sz w:val="22"/>
                          <w:szCs w:val="22"/>
                        </w:rPr>
                        <w:t>/</w:t>
                      </w:r>
                      <w:r w:rsidR="00B335BB">
                        <w:rPr>
                          <w:rFonts w:ascii="Calibri" w:hAnsi="Calibri" w:cs="Calibri"/>
                          <w:b/>
                          <w:sz w:val="22"/>
                          <w:szCs w:val="22"/>
                        </w:rPr>
                        <w:t>0</w:t>
                      </w:r>
                      <w:r w:rsidR="005E535E">
                        <w:rPr>
                          <w:rFonts w:ascii="Calibri" w:hAnsi="Calibri" w:cs="Calibri"/>
                          <w:b/>
                          <w:sz w:val="22"/>
                          <w:szCs w:val="22"/>
                        </w:rPr>
                        <w:t>0</w:t>
                      </w:r>
                      <w:r w:rsidR="008F2340">
                        <w:rPr>
                          <w:rFonts w:ascii="Calibri" w:hAnsi="Calibri" w:cs="Calibri"/>
                          <w:b/>
                          <w:sz w:val="22"/>
                          <w:szCs w:val="22"/>
                        </w:rPr>
                        <w:t>407</w:t>
                      </w:r>
                    </w:p>
                    <w:p w14:paraId="458D1D24" w14:textId="43CB1013" w:rsidR="002A25D7" w:rsidRDefault="002A25D7" w:rsidP="002A25D7">
                      <w:pPr>
                        <w:jc w:val="both"/>
                        <w:rPr>
                          <w:rFonts w:ascii="Calibri" w:hAnsi="Calibri" w:cs="Calibri"/>
                          <w:b/>
                          <w:sz w:val="22"/>
                          <w:szCs w:val="22"/>
                        </w:rPr>
                      </w:pPr>
                      <w:r w:rsidRPr="00493D1E">
                        <w:rPr>
                          <w:rFonts w:ascii="Calibri" w:hAnsi="Calibri" w:cs="Calibri"/>
                          <w:b/>
                          <w:sz w:val="22"/>
                          <w:szCs w:val="22"/>
                        </w:rPr>
                        <w:t>Site Address –</w:t>
                      </w:r>
                      <w:r w:rsidR="00195CB1">
                        <w:rPr>
                          <w:rFonts w:ascii="Calibri" w:hAnsi="Calibri" w:cs="Calibri"/>
                          <w:b/>
                          <w:sz w:val="22"/>
                          <w:szCs w:val="22"/>
                        </w:rPr>
                        <w:t xml:space="preserve"> </w:t>
                      </w:r>
                      <w:r w:rsidR="008F2340">
                        <w:rPr>
                          <w:rFonts w:ascii="Calibri" w:hAnsi="Calibri" w:cs="Calibri"/>
                          <w:b/>
                          <w:sz w:val="22"/>
                          <w:szCs w:val="22"/>
                        </w:rPr>
                        <w:t xml:space="preserve">7 Western Road, Havant </w:t>
                      </w:r>
                      <w:r w:rsidR="00195CB1">
                        <w:rPr>
                          <w:rFonts w:ascii="Calibri" w:hAnsi="Calibri" w:cs="Calibri"/>
                          <w:b/>
                          <w:sz w:val="22"/>
                          <w:szCs w:val="22"/>
                        </w:rPr>
                        <w:t xml:space="preserve"> </w:t>
                      </w:r>
                      <w:r w:rsidR="005E535E">
                        <w:rPr>
                          <w:rFonts w:ascii="Calibri" w:hAnsi="Calibri" w:cs="Calibri"/>
                          <w:b/>
                          <w:sz w:val="22"/>
                          <w:szCs w:val="22"/>
                        </w:rPr>
                        <w:t xml:space="preserve"> </w:t>
                      </w:r>
                      <w:r w:rsidR="00B335BB">
                        <w:rPr>
                          <w:rFonts w:ascii="DM Sans" w:hAnsi="DM Sans"/>
                          <w:color w:val="000000"/>
                          <w:shd w:val="clear" w:color="auto" w:fill="FFFFFF"/>
                        </w:rPr>
                        <w:t xml:space="preserve"> </w:t>
                      </w:r>
                    </w:p>
                    <w:p w14:paraId="122D52D5" w14:textId="526B56F6" w:rsidR="00181232" w:rsidRPr="004377FB" w:rsidRDefault="00970669" w:rsidP="00181232">
                      <w:pPr>
                        <w:pStyle w:val="Normal0"/>
                        <w:rPr>
                          <w:rFonts w:ascii="Calibri" w:hAnsi="Calibri" w:cs="Calibri"/>
                          <w:b/>
                          <w:sz w:val="22"/>
                          <w:szCs w:val="22"/>
                        </w:rPr>
                      </w:pPr>
                      <w:r w:rsidRPr="004377FB">
                        <w:rPr>
                          <w:rFonts w:ascii="Calibri" w:hAnsi="Calibri" w:cs="Calibri"/>
                          <w:b/>
                          <w:sz w:val="22"/>
                          <w:szCs w:val="22"/>
                        </w:rPr>
                        <w:t>Proposal</w:t>
                      </w:r>
                      <w:r w:rsidR="00032BAD" w:rsidRPr="004377FB">
                        <w:rPr>
                          <w:rFonts w:ascii="Calibri" w:hAnsi="Calibri" w:cs="Calibri"/>
                          <w:b/>
                          <w:sz w:val="22"/>
                          <w:szCs w:val="22"/>
                        </w:rPr>
                        <w:t xml:space="preserve">: </w:t>
                      </w:r>
                    </w:p>
                    <w:p w14:paraId="0EA5734F" w14:textId="77777777" w:rsidR="00032BAD" w:rsidRPr="004377FB" w:rsidRDefault="00032BAD" w:rsidP="00181232">
                      <w:pPr>
                        <w:pStyle w:val="Normal0"/>
                        <w:rPr>
                          <w:rFonts w:ascii="Calibri" w:hAnsi="Calibri" w:cs="Calibri"/>
                          <w:b/>
                          <w:sz w:val="22"/>
                          <w:szCs w:val="22"/>
                        </w:rPr>
                      </w:pPr>
                    </w:p>
                    <w:p w14:paraId="1532DF7A" w14:textId="095C6072" w:rsidR="008F2340" w:rsidRPr="008F2340" w:rsidRDefault="00831121" w:rsidP="008F2340">
                      <w:pPr>
                        <w:pStyle w:val="Normal0"/>
                        <w:rPr>
                          <w:rFonts w:ascii="Calibri" w:hAnsi="Calibri" w:cs="Calibri"/>
                          <w:b/>
                          <w:sz w:val="22"/>
                          <w:szCs w:val="22"/>
                        </w:rPr>
                      </w:pPr>
                      <w:r>
                        <w:rPr>
                          <w:rFonts w:ascii="Calibri" w:hAnsi="Calibri" w:cs="Calibri"/>
                          <w:b/>
                          <w:sz w:val="22"/>
                          <w:szCs w:val="22"/>
                        </w:rPr>
                        <w:t xml:space="preserve">New description – Rear dormer and </w:t>
                      </w:r>
                      <w:r w:rsidR="008F2340" w:rsidRPr="008F2340">
                        <w:rPr>
                          <w:rFonts w:ascii="Calibri" w:hAnsi="Calibri" w:cs="Calibri"/>
                          <w:b/>
                          <w:sz w:val="22"/>
                          <w:szCs w:val="22"/>
                        </w:rPr>
                        <w:t>ground floor side extension</w:t>
                      </w:r>
                      <w:r>
                        <w:rPr>
                          <w:rFonts w:ascii="Calibri" w:hAnsi="Calibri" w:cs="Calibri"/>
                          <w:b/>
                          <w:sz w:val="22"/>
                          <w:szCs w:val="22"/>
                        </w:rPr>
                        <w:t xml:space="preserve"> (part retrospective</w:t>
                      </w:r>
                      <w:r w:rsidR="005E3B0D">
                        <w:rPr>
                          <w:rFonts w:ascii="Calibri" w:hAnsi="Calibri" w:cs="Calibri"/>
                          <w:b/>
                          <w:sz w:val="22"/>
                          <w:szCs w:val="22"/>
                        </w:rPr>
                        <w:t>)</w:t>
                      </w:r>
                      <w:r w:rsidR="008F2340" w:rsidRPr="008F2340">
                        <w:rPr>
                          <w:rFonts w:ascii="Calibri" w:hAnsi="Calibri" w:cs="Calibri"/>
                          <w:b/>
                          <w:sz w:val="22"/>
                          <w:szCs w:val="22"/>
                        </w:rPr>
                        <w:t>.</w:t>
                      </w:r>
                    </w:p>
                    <w:p w14:paraId="070B8EBC" w14:textId="69B6767C" w:rsidR="000C79AA" w:rsidRPr="000C79AA" w:rsidRDefault="000C79AA" w:rsidP="000C79AA">
                      <w:pPr>
                        <w:pStyle w:val="Normal0"/>
                        <w:rPr>
                          <w:rFonts w:ascii="Calibri" w:hAnsi="Calibri" w:cs="Calibri"/>
                          <w:b/>
                          <w:sz w:val="22"/>
                          <w:szCs w:val="22"/>
                        </w:rPr>
                      </w:pPr>
                    </w:p>
                    <w:p w14:paraId="1CF8BD13" w14:textId="4528B102" w:rsidR="00195CB1" w:rsidRPr="00195CB1" w:rsidRDefault="00195CB1" w:rsidP="00195CB1">
                      <w:pPr>
                        <w:pStyle w:val="Normal0"/>
                        <w:rPr>
                          <w:rFonts w:ascii="Calibri" w:hAnsi="Calibri" w:cs="Calibri"/>
                          <w:b/>
                          <w:sz w:val="22"/>
                          <w:szCs w:val="22"/>
                        </w:rPr>
                      </w:pPr>
                    </w:p>
                    <w:p w14:paraId="4267157B" w14:textId="6AD02EC1" w:rsidR="00032BAD" w:rsidRPr="004377FB" w:rsidRDefault="005E535E" w:rsidP="00B335BB">
                      <w:pPr>
                        <w:pStyle w:val="Normal0"/>
                        <w:rPr>
                          <w:rFonts w:ascii="Calibri" w:hAnsi="Calibri" w:cs="Calibri"/>
                          <w:sz w:val="22"/>
                          <w:szCs w:val="22"/>
                        </w:rPr>
                      </w:pPr>
                      <w:r>
                        <w:rPr>
                          <w:rFonts w:ascii="Calibri" w:hAnsi="Calibri" w:cs="Calibri"/>
                          <w:b/>
                          <w:sz w:val="22"/>
                          <w:szCs w:val="22"/>
                        </w:rPr>
                        <w:t xml:space="preserve"> </w:t>
                      </w:r>
                    </w:p>
                    <w:p w14:paraId="4DAB7F95" w14:textId="77777777" w:rsidR="00032BAD" w:rsidRDefault="00032BAD" w:rsidP="00181232">
                      <w:pPr>
                        <w:pStyle w:val="Normal0"/>
                        <w:rPr>
                          <w:rFonts w:ascii="Calibri" w:hAnsi="Calibri" w:cs="Calibri"/>
                          <w:b/>
                          <w:sz w:val="22"/>
                          <w:szCs w:val="22"/>
                        </w:rPr>
                      </w:pPr>
                    </w:p>
                    <w:p w14:paraId="089E10F1" w14:textId="77777777" w:rsidR="00032BAD" w:rsidRDefault="00032BAD" w:rsidP="00181232">
                      <w:pPr>
                        <w:pStyle w:val="Normal0"/>
                        <w:rPr>
                          <w:rFonts w:ascii="Calibri" w:hAnsi="Calibri" w:cs="Calibri"/>
                          <w:b/>
                          <w:sz w:val="22"/>
                          <w:szCs w:val="22"/>
                        </w:rPr>
                      </w:pPr>
                    </w:p>
                    <w:p w14:paraId="225E0856" w14:textId="77777777" w:rsidR="00032BAD" w:rsidRDefault="00032BAD" w:rsidP="00181232">
                      <w:pPr>
                        <w:pStyle w:val="Normal0"/>
                        <w:rPr>
                          <w:rFonts w:ascii="Calibri" w:hAnsi="Calibri" w:cs="Calibri"/>
                          <w:b/>
                          <w:sz w:val="22"/>
                          <w:szCs w:val="22"/>
                        </w:rPr>
                      </w:pPr>
                    </w:p>
                    <w:p w14:paraId="21349658" w14:textId="77777777" w:rsidR="00032BAD" w:rsidRDefault="00032BAD" w:rsidP="00181232">
                      <w:pPr>
                        <w:pStyle w:val="Normal0"/>
                        <w:rPr>
                          <w:sz w:val="22"/>
                          <w:szCs w:val="22"/>
                        </w:rPr>
                      </w:pPr>
                    </w:p>
                    <w:p w14:paraId="53955D28" w14:textId="6FCF6E8C" w:rsidR="002727E7" w:rsidRPr="000B007A" w:rsidRDefault="002727E7" w:rsidP="002727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bCs/>
                          <w:kern w:val="0"/>
                          <w:sz w:val="22"/>
                          <w:szCs w:val="22"/>
                        </w:rPr>
                      </w:pPr>
                    </w:p>
                    <w:p w14:paraId="6C93293B" w14:textId="2423B53B" w:rsidR="009A6F4C" w:rsidRDefault="009A6F4C" w:rsidP="009A6F4C">
                      <w:pPr>
                        <w:pStyle w:val="Normal0"/>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v:textbox>
                <w10:wrap type="square"/>
              </v:shape>
            </w:pict>
          </mc:Fallback>
        </mc:AlternateContent>
      </w:r>
      <w:r w:rsidR="00CD18F5" w:rsidRPr="00493D1E">
        <w:rPr>
          <w:rFonts w:ascii="Calibri" w:hAnsi="Calibri" w:cs="Calibri"/>
          <w:b/>
          <w:sz w:val="22"/>
          <w:szCs w:val="22"/>
        </w:rPr>
        <w:t>Heritage Consultation Response</w:t>
      </w:r>
    </w:p>
    <w:p w14:paraId="760AC8E0" w14:textId="77777777" w:rsidR="00831121" w:rsidRDefault="00831121">
      <w:pPr>
        <w:rPr>
          <w:rFonts w:ascii="Calibri" w:hAnsi="Calibri" w:cs="Calibri"/>
          <w:b/>
          <w:bCs/>
          <w:sz w:val="22"/>
          <w:szCs w:val="22"/>
          <w:highlight w:val="lightGray"/>
        </w:rPr>
      </w:pPr>
    </w:p>
    <w:p w14:paraId="52BDF10B" w14:textId="7B005157" w:rsidR="00831121" w:rsidRPr="00831121" w:rsidRDefault="00831121">
      <w:pPr>
        <w:rPr>
          <w:rFonts w:ascii="Calibri" w:hAnsi="Calibri" w:cs="Calibri"/>
          <w:b/>
          <w:bCs/>
          <w:sz w:val="22"/>
          <w:szCs w:val="22"/>
          <w:u w:val="single"/>
        </w:rPr>
      </w:pPr>
      <w:r w:rsidRPr="00831121">
        <w:rPr>
          <w:rFonts w:ascii="Calibri" w:hAnsi="Calibri" w:cs="Calibri"/>
          <w:b/>
          <w:bCs/>
          <w:sz w:val="22"/>
          <w:szCs w:val="22"/>
          <w:u w:val="single"/>
        </w:rPr>
        <w:t>UPDATED RESPONSE FOLLOWING SUBMISSION OF AMENDED PLANS ON 17/9/25</w:t>
      </w:r>
    </w:p>
    <w:p w14:paraId="3E2911BE" w14:textId="274E44D8" w:rsidR="00831121" w:rsidRDefault="00831121">
      <w:pPr>
        <w:rPr>
          <w:rFonts w:ascii="Calibri" w:hAnsi="Calibri" w:cs="Calibri"/>
          <w:sz w:val="22"/>
          <w:szCs w:val="22"/>
        </w:rPr>
      </w:pPr>
      <w:r w:rsidRPr="00831121">
        <w:rPr>
          <w:rFonts w:ascii="Calibri" w:hAnsi="Calibri" w:cs="Calibri"/>
          <w:sz w:val="22"/>
          <w:szCs w:val="22"/>
        </w:rPr>
        <w:t>Following</w:t>
      </w:r>
      <w:r>
        <w:rPr>
          <w:rFonts w:ascii="Calibri" w:hAnsi="Calibri" w:cs="Calibri"/>
          <w:sz w:val="22"/>
          <w:szCs w:val="22"/>
        </w:rPr>
        <w:t xml:space="preserve"> concerns raised in the original response </w:t>
      </w:r>
      <w:r w:rsidR="00AF1230">
        <w:rPr>
          <w:rFonts w:ascii="Calibri" w:hAnsi="Calibri" w:cs="Calibri"/>
          <w:sz w:val="22"/>
          <w:szCs w:val="22"/>
        </w:rPr>
        <w:t>from</w:t>
      </w:r>
      <w:r>
        <w:rPr>
          <w:rFonts w:ascii="Calibri" w:hAnsi="Calibri" w:cs="Calibri"/>
          <w:sz w:val="22"/>
          <w:szCs w:val="22"/>
        </w:rPr>
        <w:t xml:space="preserve"> July 2025, amended plans have been submitted which seek to address the previous concerns raised. These are as follows: </w:t>
      </w:r>
    </w:p>
    <w:p w14:paraId="7AB110A4" w14:textId="5A5A99FE" w:rsidR="00831121" w:rsidRPr="00831121" w:rsidRDefault="00831121" w:rsidP="00831121">
      <w:pPr>
        <w:pStyle w:val="ListParagraph"/>
        <w:numPr>
          <w:ilvl w:val="0"/>
          <w:numId w:val="16"/>
        </w:numPr>
        <w:rPr>
          <w:rFonts w:ascii="Calibri" w:hAnsi="Calibri" w:cs="Calibri"/>
          <w:sz w:val="22"/>
          <w:szCs w:val="22"/>
        </w:rPr>
      </w:pPr>
      <w:r w:rsidRPr="00831121">
        <w:rPr>
          <w:rFonts w:ascii="Calibri" w:hAnsi="Calibri" w:cs="Calibri"/>
          <w:sz w:val="22"/>
          <w:szCs w:val="22"/>
        </w:rPr>
        <w:t xml:space="preserve">Reduction in dormer </w:t>
      </w:r>
      <w:r w:rsidR="005E3B0D">
        <w:rPr>
          <w:rFonts w:ascii="Calibri" w:hAnsi="Calibri" w:cs="Calibri"/>
          <w:sz w:val="22"/>
          <w:szCs w:val="22"/>
        </w:rPr>
        <w:t xml:space="preserve">– the amended dormer has been reduced in size so that it would now only be situated on the roof elevation of the main roof slope and not create an ‘L’ shape by using the roof of the gable </w:t>
      </w:r>
      <w:r w:rsidR="00E00D54">
        <w:rPr>
          <w:rFonts w:ascii="Calibri" w:hAnsi="Calibri" w:cs="Calibri"/>
          <w:sz w:val="22"/>
          <w:szCs w:val="22"/>
        </w:rPr>
        <w:t xml:space="preserve">rear </w:t>
      </w:r>
      <w:r w:rsidR="005E3B0D">
        <w:rPr>
          <w:rFonts w:ascii="Calibri" w:hAnsi="Calibri" w:cs="Calibri"/>
          <w:sz w:val="22"/>
          <w:szCs w:val="22"/>
        </w:rPr>
        <w:t xml:space="preserve">section. </w:t>
      </w:r>
    </w:p>
    <w:p w14:paraId="66FA978E" w14:textId="30DDB274" w:rsidR="00831121" w:rsidRDefault="00E00D54">
      <w:pPr>
        <w:rPr>
          <w:rFonts w:ascii="Calibri" w:hAnsi="Calibri" w:cs="Calibri"/>
          <w:sz w:val="22"/>
          <w:szCs w:val="22"/>
        </w:rPr>
      </w:pPr>
      <w:r w:rsidRPr="00E00D54">
        <w:rPr>
          <w:rFonts w:ascii="Calibri" w:hAnsi="Calibri" w:cs="Calibri"/>
          <w:sz w:val="22"/>
          <w:szCs w:val="22"/>
        </w:rPr>
        <w:t xml:space="preserve">The removal of this element has addressed the previous concern which related to the section of dormer on the gable rear section. </w:t>
      </w:r>
      <w:r>
        <w:rPr>
          <w:rFonts w:ascii="Calibri" w:hAnsi="Calibri" w:cs="Calibri"/>
          <w:sz w:val="22"/>
          <w:szCs w:val="22"/>
        </w:rPr>
        <w:t xml:space="preserve">The materials for the remaining section of dormer </w:t>
      </w:r>
      <w:proofErr w:type="gramStart"/>
      <w:r>
        <w:rPr>
          <w:rFonts w:ascii="Calibri" w:hAnsi="Calibri" w:cs="Calibri"/>
          <w:sz w:val="22"/>
          <w:szCs w:val="22"/>
        </w:rPr>
        <w:t>are considered to be</w:t>
      </w:r>
      <w:proofErr w:type="gramEnd"/>
      <w:r>
        <w:rPr>
          <w:rFonts w:ascii="Calibri" w:hAnsi="Calibri" w:cs="Calibri"/>
          <w:sz w:val="22"/>
          <w:szCs w:val="22"/>
        </w:rPr>
        <w:t xml:space="preserve"> acceptable in this location, as are the materials for the proposed GF extension. </w:t>
      </w:r>
    </w:p>
    <w:p w14:paraId="74BA508F" w14:textId="64C8F4BE" w:rsidR="00E00D54" w:rsidRDefault="00E00D54">
      <w:pPr>
        <w:rPr>
          <w:rFonts w:ascii="Calibri" w:hAnsi="Calibri" w:cs="Calibri"/>
          <w:sz w:val="22"/>
          <w:szCs w:val="22"/>
        </w:rPr>
      </w:pPr>
      <w:r>
        <w:rPr>
          <w:rFonts w:ascii="Calibri" w:hAnsi="Calibri" w:cs="Calibri"/>
          <w:sz w:val="22"/>
          <w:szCs w:val="22"/>
        </w:rPr>
        <w:t xml:space="preserve">Overall, based on the amended plans, it is now considered that the development would not result in harm to the Brockhampton Conservation Area and would meet the requirements of S72 of the Planning Act 1990, along with the relevant sections of the NPPF and adopted Local Plan. </w:t>
      </w:r>
    </w:p>
    <w:p w14:paraId="294D5FA9" w14:textId="30D8D7D9" w:rsidR="00E00D54" w:rsidRPr="00E00D54" w:rsidRDefault="00E00D54">
      <w:pPr>
        <w:rPr>
          <w:rFonts w:ascii="Calibri" w:hAnsi="Calibri" w:cs="Calibri"/>
          <w:b/>
          <w:bCs/>
          <w:sz w:val="22"/>
          <w:szCs w:val="22"/>
        </w:rPr>
      </w:pPr>
      <w:r w:rsidRPr="00E00D54">
        <w:rPr>
          <w:rFonts w:ascii="Calibri" w:hAnsi="Calibri" w:cs="Calibri"/>
          <w:b/>
          <w:bCs/>
          <w:sz w:val="22"/>
          <w:szCs w:val="22"/>
          <w:highlight w:val="lightGray"/>
        </w:rPr>
        <w:t>Conclusion</w:t>
      </w:r>
      <w:r w:rsidRPr="00E00D54">
        <w:rPr>
          <w:rFonts w:ascii="Calibri" w:hAnsi="Calibri" w:cs="Calibri"/>
          <w:b/>
          <w:bCs/>
          <w:sz w:val="22"/>
          <w:szCs w:val="22"/>
        </w:rPr>
        <w:t xml:space="preserve"> </w:t>
      </w:r>
    </w:p>
    <w:p w14:paraId="0C25001D" w14:textId="5C04AD19" w:rsidR="00E00D54" w:rsidRPr="00E00D54" w:rsidRDefault="00E00D54">
      <w:pPr>
        <w:rPr>
          <w:rFonts w:ascii="Calibri" w:hAnsi="Calibri" w:cs="Calibri"/>
          <w:b/>
          <w:bCs/>
          <w:sz w:val="22"/>
          <w:szCs w:val="22"/>
        </w:rPr>
      </w:pPr>
      <w:r w:rsidRPr="00E00D54">
        <w:rPr>
          <w:rFonts w:ascii="Calibri" w:hAnsi="Calibri" w:cs="Calibri"/>
          <w:b/>
          <w:bCs/>
          <w:sz w:val="22"/>
          <w:szCs w:val="22"/>
        </w:rPr>
        <w:t xml:space="preserve">NO OBJECTION </w:t>
      </w:r>
    </w:p>
    <w:p w14:paraId="5C7EE86D" w14:textId="77777777" w:rsidR="00E00D54" w:rsidRDefault="00E00D54">
      <w:pPr>
        <w:rPr>
          <w:rFonts w:ascii="Calibri" w:hAnsi="Calibri" w:cs="Calibri"/>
          <w:b/>
          <w:bCs/>
          <w:sz w:val="22"/>
          <w:szCs w:val="22"/>
        </w:rPr>
      </w:pPr>
    </w:p>
    <w:p w14:paraId="553DB44C" w14:textId="1B95CA4F" w:rsidR="00831121" w:rsidRPr="00E00D54" w:rsidRDefault="00E00D54">
      <w:pPr>
        <w:rPr>
          <w:rFonts w:ascii="Calibri" w:hAnsi="Calibri" w:cs="Calibri"/>
          <w:b/>
          <w:bCs/>
          <w:sz w:val="22"/>
          <w:szCs w:val="22"/>
        </w:rPr>
      </w:pPr>
      <w:r w:rsidRPr="00E00D54">
        <w:rPr>
          <w:rFonts w:ascii="Calibri" w:hAnsi="Calibri" w:cs="Calibri"/>
          <w:b/>
          <w:bCs/>
          <w:sz w:val="22"/>
          <w:szCs w:val="22"/>
        </w:rPr>
        <w:t xml:space="preserve">ORIGINAL RESPONSE </w:t>
      </w:r>
    </w:p>
    <w:p w14:paraId="21CD9AE7" w14:textId="44ADA91E" w:rsidR="00B12D34" w:rsidRPr="00493D1E" w:rsidRDefault="00B12D34">
      <w:pPr>
        <w:rPr>
          <w:rFonts w:ascii="Calibri" w:hAnsi="Calibri" w:cs="Calibri"/>
          <w:b/>
          <w:bCs/>
          <w:sz w:val="22"/>
          <w:szCs w:val="22"/>
        </w:rPr>
      </w:pPr>
      <w:r w:rsidRPr="00493D1E">
        <w:rPr>
          <w:rFonts w:ascii="Calibri" w:hAnsi="Calibri" w:cs="Calibri"/>
          <w:b/>
          <w:bCs/>
          <w:sz w:val="22"/>
          <w:szCs w:val="22"/>
          <w:highlight w:val="lightGray"/>
        </w:rPr>
        <w:t>Site / Location</w:t>
      </w:r>
      <w:r w:rsidRPr="00493D1E">
        <w:rPr>
          <w:rFonts w:ascii="Calibri" w:hAnsi="Calibri" w:cs="Calibri"/>
          <w:b/>
          <w:bCs/>
          <w:sz w:val="22"/>
          <w:szCs w:val="22"/>
        </w:rPr>
        <w:t xml:space="preserve"> </w:t>
      </w:r>
    </w:p>
    <w:p w14:paraId="1CAA22DB" w14:textId="4484D89A" w:rsidR="00B9687C" w:rsidRPr="00031172" w:rsidRDefault="002727E7" w:rsidP="008F2340">
      <w:pPr>
        <w:jc w:val="both"/>
        <w:rPr>
          <w:rFonts w:ascii="Calibri" w:hAnsi="Calibri" w:cs="Calibri"/>
          <w:sz w:val="22"/>
          <w:szCs w:val="22"/>
        </w:rPr>
      </w:pPr>
      <w:r w:rsidRPr="00031172">
        <w:rPr>
          <w:rFonts w:ascii="Calibri" w:hAnsi="Calibri" w:cs="Calibri"/>
          <w:sz w:val="22"/>
          <w:szCs w:val="22"/>
        </w:rPr>
        <w:t>The application site</w:t>
      </w:r>
      <w:r w:rsidR="00031172" w:rsidRPr="00031172">
        <w:rPr>
          <w:rFonts w:ascii="Calibri" w:hAnsi="Calibri" w:cs="Calibri"/>
          <w:sz w:val="22"/>
          <w:szCs w:val="22"/>
        </w:rPr>
        <w:t xml:space="preserve"> is located on </w:t>
      </w:r>
      <w:r w:rsidR="00E95EBE">
        <w:rPr>
          <w:rFonts w:ascii="Calibri" w:hAnsi="Calibri" w:cs="Calibri"/>
          <w:sz w:val="22"/>
          <w:szCs w:val="22"/>
        </w:rPr>
        <w:t xml:space="preserve">Western Road which is characterised by two-storey, terraced properties. The site is located within the Brockhampton Conservation Area. The site comprises a mid-terrace, two-storey dwelling constructed of brick with a clay tile roof. </w:t>
      </w:r>
      <w:r w:rsidR="00B9687C">
        <w:rPr>
          <w:rFonts w:ascii="Calibri" w:hAnsi="Calibri" w:cs="Calibri"/>
          <w:sz w:val="22"/>
          <w:szCs w:val="22"/>
        </w:rPr>
        <w:t>There is a projecting, two-</w:t>
      </w:r>
      <w:proofErr w:type="gramStart"/>
      <w:r w:rsidR="00B9687C">
        <w:rPr>
          <w:rFonts w:ascii="Calibri" w:hAnsi="Calibri" w:cs="Calibri"/>
          <w:sz w:val="22"/>
          <w:szCs w:val="22"/>
        </w:rPr>
        <w:t>storey</w:t>
      </w:r>
      <w:r w:rsidR="00C3024D">
        <w:rPr>
          <w:rFonts w:ascii="Calibri" w:hAnsi="Calibri" w:cs="Calibri"/>
          <w:sz w:val="22"/>
          <w:szCs w:val="22"/>
        </w:rPr>
        <w:t>,</w:t>
      </w:r>
      <w:r w:rsidR="00B9687C">
        <w:rPr>
          <w:rFonts w:ascii="Calibri" w:hAnsi="Calibri" w:cs="Calibri"/>
          <w:sz w:val="22"/>
          <w:szCs w:val="22"/>
        </w:rPr>
        <w:t xml:space="preserve">  gable</w:t>
      </w:r>
      <w:proofErr w:type="gramEnd"/>
      <w:r w:rsidR="00B9687C">
        <w:rPr>
          <w:rFonts w:ascii="Calibri" w:hAnsi="Calibri" w:cs="Calibri"/>
          <w:sz w:val="22"/>
          <w:szCs w:val="22"/>
        </w:rPr>
        <w:t xml:space="preserve"> </w:t>
      </w:r>
      <w:r w:rsidR="00C3024D">
        <w:rPr>
          <w:rFonts w:ascii="Calibri" w:hAnsi="Calibri" w:cs="Calibri"/>
          <w:sz w:val="22"/>
          <w:szCs w:val="22"/>
        </w:rPr>
        <w:t xml:space="preserve">end </w:t>
      </w:r>
      <w:r w:rsidR="00B9687C">
        <w:rPr>
          <w:rFonts w:ascii="Calibri" w:hAnsi="Calibri" w:cs="Calibri"/>
          <w:sz w:val="22"/>
          <w:szCs w:val="22"/>
        </w:rPr>
        <w:t>section at the rear</w:t>
      </w:r>
      <w:r w:rsidR="00C3024D">
        <w:rPr>
          <w:rFonts w:ascii="Calibri" w:hAnsi="Calibri" w:cs="Calibri"/>
          <w:sz w:val="22"/>
          <w:szCs w:val="22"/>
        </w:rPr>
        <w:t xml:space="preserve">, </w:t>
      </w:r>
      <w:r w:rsidR="00B9687C">
        <w:rPr>
          <w:rFonts w:ascii="Calibri" w:hAnsi="Calibri" w:cs="Calibri"/>
          <w:sz w:val="22"/>
          <w:szCs w:val="22"/>
        </w:rPr>
        <w:t xml:space="preserve">which has a lower ridge height than the main roof. </w:t>
      </w:r>
    </w:p>
    <w:p w14:paraId="6F8BE53F" w14:textId="65B406A5" w:rsidR="00B12D34" w:rsidRPr="00493D1E"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Legislation</w:t>
      </w:r>
      <w:r w:rsidRPr="00493D1E">
        <w:rPr>
          <w:rFonts w:ascii="Calibri" w:hAnsi="Calibri" w:cs="Calibri"/>
          <w:b/>
          <w:bCs/>
          <w:sz w:val="22"/>
          <w:szCs w:val="22"/>
        </w:rPr>
        <w:t xml:space="preserve"> </w:t>
      </w:r>
    </w:p>
    <w:p w14:paraId="00FB9ADB" w14:textId="77777777"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When assessing the proposal, the following legislation and policy context is taken in consideration. </w:t>
      </w:r>
    </w:p>
    <w:p w14:paraId="504502B0" w14:textId="7FBB28E0" w:rsidR="002A25D7" w:rsidRDefault="009F709F" w:rsidP="002A25D7">
      <w:pPr>
        <w:jc w:val="both"/>
        <w:rPr>
          <w:rFonts w:ascii="Calibri" w:hAnsi="Calibri" w:cs="Calibri"/>
          <w:b/>
          <w:bCs/>
          <w:sz w:val="22"/>
          <w:szCs w:val="22"/>
          <w:u w:val="single"/>
        </w:rPr>
      </w:pPr>
      <w:r>
        <w:rPr>
          <w:rFonts w:ascii="Calibri" w:hAnsi="Calibri" w:cs="Calibri"/>
          <w:b/>
          <w:bCs/>
          <w:sz w:val="22"/>
          <w:szCs w:val="22"/>
          <w:u w:val="single"/>
        </w:rPr>
        <w:lastRenderedPageBreak/>
        <w:t>Planning (</w:t>
      </w:r>
      <w:r w:rsidR="002A25D7" w:rsidRPr="00493D1E">
        <w:rPr>
          <w:rFonts w:ascii="Calibri" w:hAnsi="Calibri" w:cs="Calibri"/>
          <w:b/>
          <w:bCs/>
          <w:sz w:val="22"/>
          <w:szCs w:val="22"/>
          <w:u w:val="single"/>
        </w:rPr>
        <w:t>Listed Building and Conservation Areas) Act 1990</w:t>
      </w:r>
    </w:p>
    <w:p w14:paraId="4F708100" w14:textId="77777777"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Section 72 of the Planning (Listed Buildings and Conservation Areas) Act 1990 requires planning authorities, when considering whether to grant planning permission for development which affects </w:t>
      </w:r>
      <w:r w:rsidRPr="00493D1E">
        <w:rPr>
          <w:rFonts w:ascii="Calibri" w:hAnsi="Calibri" w:cs="Calibri"/>
          <w:b/>
          <w:bCs/>
          <w:sz w:val="22"/>
          <w:szCs w:val="22"/>
        </w:rPr>
        <w:t>a Conservation Area,</w:t>
      </w:r>
      <w:r w:rsidRPr="00493D1E">
        <w:rPr>
          <w:rFonts w:ascii="Calibri" w:hAnsi="Calibri" w:cs="Calibri"/>
          <w:sz w:val="22"/>
          <w:szCs w:val="22"/>
        </w:rPr>
        <w:t xml:space="preserve"> to have special regard to the desirability of preserving or enhancing the character and appearance of that area.</w:t>
      </w:r>
    </w:p>
    <w:p w14:paraId="17DD080F" w14:textId="7FB5A05E" w:rsidR="002A25D7" w:rsidRPr="00493D1E" w:rsidRDefault="002A25D7" w:rsidP="002A25D7">
      <w:pPr>
        <w:jc w:val="both"/>
        <w:rPr>
          <w:rFonts w:ascii="Calibri" w:hAnsi="Calibri" w:cs="Calibri"/>
          <w:b/>
          <w:bCs/>
          <w:sz w:val="22"/>
          <w:szCs w:val="22"/>
          <w:u w:val="single"/>
        </w:rPr>
      </w:pPr>
      <w:r w:rsidRPr="00493D1E">
        <w:rPr>
          <w:rFonts w:ascii="Calibri" w:hAnsi="Calibri" w:cs="Calibri"/>
          <w:b/>
          <w:bCs/>
          <w:sz w:val="22"/>
          <w:szCs w:val="22"/>
          <w:u w:val="single"/>
        </w:rPr>
        <w:t xml:space="preserve">National Planning Policy Framework </w:t>
      </w:r>
      <w:r w:rsidR="00B374C1" w:rsidRPr="00493D1E">
        <w:rPr>
          <w:rFonts w:ascii="Calibri" w:hAnsi="Calibri" w:cs="Calibri"/>
          <w:b/>
          <w:bCs/>
          <w:sz w:val="22"/>
          <w:szCs w:val="22"/>
          <w:u w:val="single"/>
        </w:rPr>
        <w:t>(revised</w:t>
      </w:r>
      <w:r w:rsidRPr="00493D1E">
        <w:rPr>
          <w:rFonts w:ascii="Calibri" w:hAnsi="Calibri" w:cs="Calibri"/>
          <w:b/>
          <w:bCs/>
          <w:sz w:val="22"/>
          <w:szCs w:val="22"/>
          <w:u w:val="single"/>
        </w:rPr>
        <w:t xml:space="preserve"> </w:t>
      </w:r>
      <w:r w:rsidR="00FA12C0">
        <w:rPr>
          <w:rFonts w:ascii="Calibri" w:hAnsi="Calibri" w:cs="Calibri"/>
          <w:b/>
          <w:bCs/>
          <w:sz w:val="22"/>
          <w:szCs w:val="22"/>
          <w:u w:val="single"/>
        </w:rPr>
        <w:t>December</w:t>
      </w:r>
      <w:r w:rsidRPr="00493D1E">
        <w:rPr>
          <w:rFonts w:ascii="Calibri" w:hAnsi="Calibri" w:cs="Calibri"/>
          <w:b/>
          <w:bCs/>
          <w:sz w:val="22"/>
          <w:szCs w:val="22"/>
          <w:u w:val="single"/>
        </w:rPr>
        <w:t xml:space="preserve"> 202</w:t>
      </w:r>
      <w:r w:rsidR="00FA12C0">
        <w:rPr>
          <w:rFonts w:ascii="Calibri" w:hAnsi="Calibri" w:cs="Calibri"/>
          <w:b/>
          <w:bCs/>
          <w:sz w:val="22"/>
          <w:szCs w:val="22"/>
          <w:u w:val="single"/>
        </w:rPr>
        <w:t>4</w:t>
      </w:r>
      <w:r w:rsidRPr="00493D1E">
        <w:rPr>
          <w:rFonts w:ascii="Calibri" w:hAnsi="Calibri" w:cs="Calibri"/>
          <w:b/>
          <w:bCs/>
          <w:sz w:val="22"/>
          <w:szCs w:val="22"/>
          <w:u w:val="single"/>
        </w:rPr>
        <w:t>)</w:t>
      </w:r>
    </w:p>
    <w:p w14:paraId="28E5C253" w14:textId="5DB08542" w:rsidR="00040242" w:rsidRDefault="002A25D7" w:rsidP="002A25D7">
      <w:pPr>
        <w:jc w:val="both"/>
        <w:rPr>
          <w:rFonts w:ascii="Calibri" w:hAnsi="Calibri" w:cs="Calibri"/>
          <w:sz w:val="22"/>
          <w:szCs w:val="22"/>
        </w:rPr>
      </w:pPr>
      <w:r w:rsidRPr="00493D1E">
        <w:rPr>
          <w:rFonts w:ascii="Calibri" w:hAnsi="Calibri" w:cs="Calibri"/>
          <w:sz w:val="22"/>
          <w:szCs w:val="22"/>
        </w:rPr>
        <w:t xml:space="preserve">Chapter 16 of the NPPF relates to </w:t>
      </w:r>
      <w:r w:rsidRPr="00493D1E">
        <w:rPr>
          <w:rFonts w:ascii="Calibri" w:hAnsi="Calibri" w:cs="Calibri"/>
          <w:b/>
          <w:bCs/>
          <w:sz w:val="22"/>
          <w:szCs w:val="22"/>
        </w:rPr>
        <w:t>the Historic Environment</w:t>
      </w:r>
      <w:r w:rsidRPr="00493D1E">
        <w:rPr>
          <w:rFonts w:ascii="Calibri" w:hAnsi="Calibri" w:cs="Calibri"/>
          <w:sz w:val="22"/>
          <w:szCs w:val="22"/>
        </w:rPr>
        <w:t xml:space="preserve"> including paragraphs </w:t>
      </w:r>
      <w:r w:rsidR="007F3519">
        <w:rPr>
          <w:rFonts w:ascii="Calibri" w:hAnsi="Calibri" w:cs="Calibri"/>
          <w:sz w:val="22"/>
          <w:szCs w:val="22"/>
        </w:rPr>
        <w:t>202-221</w:t>
      </w:r>
      <w:r w:rsidRPr="00493D1E">
        <w:rPr>
          <w:rFonts w:ascii="Calibri" w:hAnsi="Calibri" w:cs="Calibri"/>
          <w:sz w:val="22"/>
          <w:szCs w:val="22"/>
        </w:rPr>
        <w:t xml:space="preserve">. </w:t>
      </w:r>
      <w:r w:rsidR="00040242">
        <w:rPr>
          <w:rFonts w:ascii="Calibri" w:hAnsi="Calibri" w:cs="Calibri"/>
          <w:sz w:val="22"/>
          <w:szCs w:val="22"/>
        </w:rPr>
        <w:t xml:space="preserve">The following are most relevant: </w:t>
      </w:r>
    </w:p>
    <w:p w14:paraId="693EE17C" w14:textId="0CF44EF5" w:rsidR="009769E7" w:rsidRDefault="00A52F89" w:rsidP="002A25D7">
      <w:pPr>
        <w:jc w:val="both"/>
        <w:rPr>
          <w:rFonts w:ascii="Calibri" w:hAnsi="Calibri" w:cs="Calibri"/>
          <w:sz w:val="22"/>
          <w:szCs w:val="22"/>
        </w:rPr>
      </w:pPr>
      <w:r w:rsidRPr="009769E7">
        <w:rPr>
          <w:rFonts w:ascii="Calibri" w:hAnsi="Calibri" w:cs="Calibri"/>
          <w:sz w:val="22"/>
          <w:szCs w:val="22"/>
        </w:rPr>
        <w:t xml:space="preserve">Para </w:t>
      </w:r>
      <w:r w:rsidR="009769E7" w:rsidRPr="009769E7">
        <w:rPr>
          <w:rFonts w:ascii="Calibri" w:hAnsi="Calibri" w:cs="Calibri"/>
          <w:sz w:val="22"/>
          <w:szCs w:val="22"/>
        </w:rPr>
        <w:t>2</w:t>
      </w:r>
      <w:r w:rsidR="00FA12C0">
        <w:rPr>
          <w:rFonts w:ascii="Calibri" w:hAnsi="Calibri" w:cs="Calibri"/>
          <w:sz w:val="22"/>
          <w:szCs w:val="22"/>
        </w:rPr>
        <w:t>12</w:t>
      </w:r>
      <w:r w:rsidR="009769E7" w:rsidRPr="009769E7">
        <w:rPr>
          <w:rFonts w:ascii="Calibri" w:hAnsi="Calibri" w:cs="Calibri"/>
          <w:sz w:val="22"/>
          <w:szCs w:val="22"/>
        </w:rPr>
        <w:t xml:space="preserve"> states that: </w:t>
      </w:r>
    </w:p>
    <w:p w14:paraId="0E7DB19E" w14:textId="0DBE8FAD" w:rsidR="00FA12C0" w:rsidRDefault="00FA12C0" w:rsidP="002A25D7">
      <w:pPr>
        <w:jc w:val="both"/>
        <w:rPr>
          <w:rFonts w:ascii="Calibri" w:hAnsi="Calibri" w:cs="Calibri"/>
          <w:i/>
          <w:iCs/>
          <w:color w:val="0B0C0C"/>
          <w:sz w:val="22"/>
          <w:szCs w:val="22"/>
          <w:shd w:val="clear" w:color="auto" w:fill="FFFFFF"/>
        </w:rPr>
      </w:pPr>
      <w:r w:rsidRPr="00FA12C0">
        <w:rPr>
          <w:rFonts w:ascii="Calibri" w:hAnsi="Calibri" w:cs="Calibri"/>
          <w:i/>
          <w:iCs/>
          <w:color w:val="0B0C0C"/>
          <w:sz w:val="22"/>
          <w:szCs w:val="22"/>
          <w:shd w:val="clear" w:color="auto" w:fill="FFFFFF"/>
        </w:rPr>
        <w:t>‘When considering the impact of a proposed development on the significance of a designated heritage asset, great weight should be given to the asset’s conservation (and the more important the asset, the greater the weight should be). This is irrespective of whether any potential harm amounts to substantial harm, total loss or less than substantial harm to its significance’.</w:t>
      </w:r>
    </w:p>
    <w:p w14:paraId="61B87AF7" w14:textId="2B519B16" w:rsidR="00FA12C0" w:rsidRPr="00FA12C0" w:rsidRDefault="00FA12C0" w:rsidP="002A25D7">
      <w:pPr>
        <w:jc w:val="both"/>
        <w:rPr>
          <w:rFonts w:ascii="Calibri" w:hAnsi="Calibri" w:cs="Calibri"/>
          <w:sz w:val="22"/>
          <w:szCs w:val="22"/>
        </w:rPr>
      </w:pPr>
      <w:r w:rsidRPr="00FA12C0">
        <w:rPr>
          <w:rFonts w:ascii="Calibri" w:hAnsi="Calibri" w:cs="Calibri"/>
          <w:color w:val="0B0C0C"/>
          <w:sz w:val="22"/>
          <w:szCs w:val="22"/>
          <w:shd w:val="clear" w:color="auto" w:fill="FFFFFF"/>
        </w:rPr>
        <w:t xml:space="preserve">Para 214 states that: </w:t>
      </w:r>
    </w:p>
    <w:p w14:paraId="51CEE589" w14:textId="3C99C618" w:rsidR="00A52F89" w:rsidRPr="009769E7" w:rsidRDefault="009769E7" w:rsidP="002A25D7">
      <w:pPr>
        <w:jc w:val="both"/>
        <w:rPr>
          <w:rFonts w:ascii="Calibri" w:hAnsi="Calibri" w:cs="Calibri"/>
          <w:i/>
          <w:iCs/>
          <w:sz w:val="22"/>
          <w:szCs w:val="22"/>
          <w:highlight w:val="yellow"/>
        </w:rPr>
      </w:pPr>
      <w:r w:rsidRPr="009769E7">
        <w:rPr>
          <w:rFonts w:ascii="Calibri" w:hAnsi="Calibri" w:cs="Calibri"/>
          <w:i/>
          <w:iCs/>
          <w:sz w:val="22"/>
          <w:szCs w:val="22"/>
        </w:rPr>
        <w:t>‘</w:t>
      </w:r>
      <w:r w:rsidR="00FA12C0">
        <w:rPr>
          <w:rFonts w:ascii="Calibri" w:hAnsi="Calibri" w:cs="Calibri"/>
          <w:i/>
          <w:iCs/>
          <w:sz w:val="22"/>
          <w:szCs w:val="22"/>
        </w:rPr>
        <w:t>W</w:t>
      </w:r>
      <w:r w:rsidRPr="009769E7">
        <w:rPr>
          <w:rFonts w:ascii="Calibri" w:hAnsi="Calibri" w:cs="Calibri"/>
          <w:i/>
          <w:iCs/>
          <w:sz w:val="22"/>
          <w:szCs w:val="22"/>
        </w:rPr>
        <w:t xml:space="preserve">here a development will result in </w:t>
      </w:r>
      <w:r w:rsidRPr="00D132BD">
        <w:rPr>
          <w:rFonts w:ascii="Calibri" w:hAnsi="Calibri" w:cs="Calibri"/>
          <w:b/>
          <w:bCs/>
          <w:i/>
          <w:iCs/>
          <w:sz w:val="22"/>
          <w:szCs w:val="22"/>
        </w:rPr>
        <w:t>substantial harm to, or total loss of</w:t>
      </w:r>
      <w:r w:rsidRPr="009769E7">
        <w:rPr>
          <w:rFonts w:ascii="Calibri" w:hAnsi="Calibri" w:cs="Calibri"/>
          <w:i/>
          <w:iCs/>
          <w:sz w:val="22"/>
          <w:szCs w:val="22"/>
        </w:rPr>
        <w:t xml:space="preserve">, the significance of a designated heritage asset, permission should be refused, unless this harm is necessary to achieve substantial public benefits, or </w:t>
      </w:r>
      <w:proofErr w:type="gramStart"/>
      <w:r w:rsidRPr="009769E7">
        <w:rPr>
          <w:rFonts w:ascii="Calibri" w:hAnsi="Calibri" w:cs="Calibri"/>
          <w:i/>
          <w:iCs/>
          <w:sz w:val="22"/>
          <w:szCs w:val="22"/>
        </w:rPr>
        <w:t>a number of</w:t>
      </w:r>
      <w:proofErr w:type="gramEnd"/>
      <w:r w:rsidRPr="009769E7">
        <w:rPr>
          <w:rFonts w:ascii="Calibri" w:hAnsi="Calibri" w:cs="Calibri"/>
          <w:i/>
          <w:iCs/>
          <w:sz w:val="22"/>
          <w:szCs w:val="22"/>
        </w:rPr>
        <w:t xml:space="preserve"> criteria are met. Where less than substantial harm is identified paragraph 208 requires this harm to be weighed against the public benefits of the proposed development</w:t>
      </w:r>
    </w:p>
    <w:p w14:paraId="7D9F9CFA" w14:textId="71260930" w:rsidR="00A52F89" w:rsidRDefault="00A52F89" w:rsidP="002A25D7">
      <w:pPr>
        <w:jc w:val="both"/>
        <w:rPr>
          <w:rFonts w:ascii="Calibri" w:hAnsi="Calibri" w:cs="Calibri"/>
          <w:sz w:val="22"/>
          <w:szCs w:val="22"/>
        </w:rPr>
      </w:pPr>
      <w:r w:rsidRPr="00D132BD">
        <w:rPr>
          <w:rFonts w:ascii="Calibri" w:hAnsi="Calibri" w:cs="Calibri"/>
          <w:sz w:val="22"/>
          <w:szCs w:val="22"/>
        </w:rPr>
        <w:t xml:space="preserve">Para </w:t>
      </w:r>
      <w:r w:rsidR="00D132BD">
        <w:rPr>
          <w:rFonts w:ascii="Calibri" w:hAnsi="Calibri" w:cs="Calibri"/>
          <w:sz w:val="22"/>
          <w:szCs w:val="22"/>
        </w:rPr>
        <w:t>2</w:t>
      </w:r>
      <w:r w:rsidR="00FA12C0">
        <w:rPr>
          <w:rFonts w:ascii="Calibri" w:hAnsi="Calibri" w:cs="Calibri"/>
          <w:sz w:val="22"/>
          <w:szCs w:val="22"/>
        </w:rPr>
        <w:t xml:space="preserve">15 </w:t>
      </w:r>
      <w:r w:rsidR="00D132BD">
        <w:rPr>
          <w:rFonts w:ascii="Calibri" w:hAnsi="Calibri" w:cs="Calibri"/>
          <w:sz w:val="22"/>
          <w:szCs w:val="22"/>
        </w:rPr>
        <w:t xml:space="preserve">states that: </w:t>
      </w:r>
    </w:p>
    <w:p w14:paraId="6A495155" w14:textId="60A03CE2" w:rsidR="00D132BD" w:rsidRDefault="00D132BD" w:rsidP="002A25D7">
      <w:pPr>
        <w:jc w:val="both"/>
        <w:rPr>
          <w:rFonts w:ascii="Calibri" w:hAnsi="Calibri" w:cs="Calibri"/>
          <w:i/>
          <w:iCs/>
          <w:color w:val="0B0C0C"/>
          <w:sz w:val="22"/>
          <w:szCs w:val="22"/>
          <w:shd w:val="clear" w:color="auto" w:fill="FFFFFF"/>
        </w:rPr>
      </w:pPr>
      <w:r w:rsidRPr="00D132BD">
        <w:rPr>
          <w:rFonts w:ascii="Calibri" w:hAnsi="Calibri" w:cs="Calibri"/>
          <w:i/>
          <w:iCs/>
          <w:color w:val="0B0C0C"/>
          <w:sz w:val="22"/>
          <w:szCs w:val="22"/>
          <w:shd w:val="clear" w:color="auto" w:fill="FFFFFF"/>
        </w:rPr>
        <w:t xml:space="preserve">‘Where a development proposal will lead to </w:t>
      </w:r>
      <w:r w:rsidRPr="00D132BD">
        <w:rPr>
          <w:rFonts w:ascii="Calibri" w:hAnsi="Calibri" w:cs="Calibri"/>
          <w:b/>
          <w:bCs/>
          <w:i/>
          <w:iCs/>
          <w:color w:val="0B0C0C"/>
          <w:sz w:val="22"/>
          <w:szCs w:val="22"/>
          <w:shd w:val="clear" w:color="auto" w:fill="FFFFFF"/>
        </w:rPr>
        <w:t>less than substantial harm</w:t>
      </w:r>
      <w:r w:rsidRPr="00D132BD">
        <w:rPr>
          <w:rFonts w:ascii="Calibri" w:hAnsi="Calibri" w:cs="Calibri"/>
          <w:i/>
          <w:iCs/>
          <w:color w:val="0B0C0C"/>
          <w:sz w:val="22"/>
          <w:szCs w:val="22"/>
          <w:shd w:val="clear" w:color="auto" w:fill="FFFFFF"/>
        </w:rPr>
        <w:t xml:space="preserve"> to the significance of a designated heritage asset, this harm should be weighed against the public benefits of the proposal including, where appropriate, securing its optimum viable use’.</w:t>
      </w:r>
    </w:p>
    <w:p w14:paraId="72C3BC32" w14:textId="049E8BBC" w:rsidR="00040242" w:rsidRDefault="00040242" w:rsidP="00040242">
      <w:pPr>
        <w:jc w:val="both"/>
        <w:rPr>
          <w:rFonts w:ascii="Calibri" w:hAnsi="Calibri" w:cs="Calibri"/>
          <w:sz w:val="22"/>
          <w:szCs w:val="22"/>
        </w:rPr>
      </w:pPr>
      <w:r w:rsidRPr="00493D1E">
        <w:rPr>
          <w:rFonts w:ascii="Calibri" w:hAnsi="Calibri" w:cs="Calibri"/>
          <w:sz w:val="22"/>
          <w:szCs w:val="22"/>
        </w:rPr>
        <w:t>The building subject to this application is not listed</w:t>
      </w:r>
      <w:r>
        <w:rPr>
          <w:rFonts w:ascii="Calibri" w:hAnsi="Calibri" w:cs="Calibri"/>
          <w:sz w:val="22"/>
          <w:szCs w:val="22"/>
        </w:rPr>
        <w:t>,</w:t>
      </w:r>
      <w:r w:rsidRPr="00493D1E">
        <w:rPr>
          <w:rFonts w:ascii="Calibri" w:hAnsi="Calibri" w:cs="Calibri"/>
          <w:sz w:val="22"/>
          <w:szCs w:val="22"/>
        </w:rPr>
        <w:t xml:space="preserve"> but is deemed to be a non-designated her</w:t>
      </w:r>
      <w:r>
        <w:rPr>
          <w:rFonts w:ascii="Calibri" w:hAnsi="Calibri" w:cs="Calibri"/>
          <w:sz w:val="22"/>
          <w:szCs w:val="22"/>
        </w:rPr>
        <w:t>it</w:t>
      </w:r>
      <w:r w:rsidRPr="00493D1E">
        <w:rPr>
          <w:rFonts w:ascii="Calibri" w:hAnsi="Calibri" w:cs="Calibri"/>
          <w:sz w:val="22"/>
          <w:szCs w:val="22"/>
        </w:rPr>
        <w:t>age asset (as set out in the introduction) and therefore the following paragraph</w:t>
      </w:r>
      <w:r>
        <w:rPr>
          <w:rFonts w:ascii="Calibri" w:hAnsi="Calibri" w:cs="Calibri"/>
          <w:sz w:val="22"/>
          <w:szCs w:val="22"/>
        </w:rPr>
        <w:t xml:space="preserve"> is also relevant: </w:t>
      </w:r>
    </w:p>
    <w:p w14:paraId="0D2E39F9" w14:textId="77777777" w:rsidR="00040242" w:rsidRDefault="00040242" w:rsidP="00040242">
      <w:pPr>
        <w:jc w:val="both"/>
        <w:rPr>
          <w:rFonts w:ascii="Calibri" w:hAnsi="Calibri" w:cs="Calibri"/>
          <w:sz w:val="22"/>
          <w:szCs w:val="22"/>
        </w:rPr>
      </w:pPr>
      <w:r>
        <w:rPr>
          <w:rFonts w:ascii="Calibri" w:hAnsi="Calibri" w:cs="Calibri"/>
          <w:sz w:val="22"/>
          <w:szCs w:val="22"/>
        </w:rPr>
        <w:t xml:space="preserve">Para 216: </w:t>
      </w:r>
    </w:p>
    <w:p w14:paraId="0B05A626" w14:textId="2B7BF497" w:rsidR="00040242" w:rsidRPr="00D132BD" w:rsidRDefault="00040242" w:rsidP="002A25D7">
      <w:pPr>
        <w:jc w:val="both"/>
        <w:rPr>
          <w:rFonts w:ascii="Calibri" w:hAnsi="Calibri" w:cs="Calibri"/>
          <w:i/>
          <w:iCs/>
          <w:sz w:val="22"/>
          <w:szCs w:val="22"/>
        </w:rPr>
      </w:pPr>
      <w:r w:rsidRPr="00040242">
        <w:rPr>
          <w:rFonts w:ascii="Calibri" w:hAnsi="Calibri" w:cs="Calibri"/>
          <w:i/>
          <w:iCs/>
          <w:sz w:val="22"/>
          <w:szCs w:val="22"/>
        </w:rPr>
        <w:t xml:space="preserve">‘The effect of an application on the significance of a non-designated heritage asset should be </w:t>
      </w:r>
      <w:proofErr w:type="gramStart"/>
      <w:r w:rsidRPr="00040242">
        <w:rPr>
          <w:rFonts w:ascii="Calibri" w:hAnsi="Calibri" w:cs="Calibri"/>
          <w:i/>
          <w:iCs/>
          <w:sz w:val="22"/>
          <w:szCs w:val="22"/>
        </w:rPr>
        <w:t>taken into account</w:t>
      </w:r>
      <w:proofErr w:type="gramEnd"/>
      <w:r w:rsidRPr="00040242">
        <w:rPr>
          <w:rFonts w:ascii="Calibri" w:hAnsi="Calibri" w:cs="Calibri"/>
          <w:i/>
          <w:iCs/>
          <w:sz w:val="22"/>
          <w:szCs w:val="22"/>
        </w:rPr>
        <w:t xml:space="preserve"> in determining the application. In weighing applications that directly or indirectly affect non-designated heritage assets, a balanced judgement will be required having regard to the scale of any harm or loss and the significance of the heritage asset’.</w:t>
      </w:r>
    </w:p>
    <w:p w14:paraId="2DCC8E94" w14:textId="2486C394" w:rsidR="00B374C1" w:rsidRPr="00493D1E" w:rsidRDefault="00B374C1" w:rsidP="00B12D34">
      <w:pPr>
        <w:jc w:val="both"/>
        <w:rPr>
          <w:rFonts w:ascii="Calibri" w:hAnsi="Calibri" w:cs="Calibri"/>
          <w:b/>
          <w:bCs/>
          <w:sz w:val="22"/>
          <w:szCs w:val="22"/>
          <w:u w:val="single"/>
        </w:rPr>
      </w:pPr>
      <w:r w:rsidRPr="00493D1E">
        <w:rPr>
          <w:rFonts w:ascii="Calibri" w:hAnsi="Calibri" w:cs="Calibri"/>
          <w:b/>
          <w:bCs/>
          <w:sz w:val="22"/>
          <w:szCs w:val="22"/>
          <w:u w:val="single"/>
        </w:rPr>
        <w:t>Havant Borough Local Plan (Core Strategy 2011 and Allocations Plan 2014)</w:t>
      </w:r>
    </w:p>
    <w:p w14:paraId="198AAFE1" w14:textId="51BABED4" w:rsidR="00B374C1" w:rsidRPr="00493D1E" w:rsidRDefault="00B374C1" w:rsidP="00B12D34">
      <w:pPr>
        <w:jc w:val="both"/>
        <w:rPr>
          <w:rFonts w:ascii="Calibri" w:hAnsi="Calibri" w:cs="Calibri"/>
          <w:b/>
          <w:bCs/>
          <w:sz w:val="22"/>
          <w:szCs w:val="22"/>
        </w:rPr>
      </w:pPr>
      <w:r w:rsidRPr="00493D1E">
        <w:rPr>
          <w:rFonts w:ascii="Calibri" w:hAnsi="Calibri" w:cs="Calibri"/>
          <w:b/>
          <w:bCs/>
          <w:sz w:val="22"/>
          <w:szCs w:val="22"/>
        </w:rPr>
        <w:t xml:space="preserve">Policy CS11 </w:t>
      </w:r>
      <w:r w:rsidR="002F6E50" w:rsidRPr="00493D1E">
        <w:rPr>
          <w:rFonts w:ascii="Calibri" w:hAnsi="Calibri" w:cs="Calibri"/>
          <w:b/>
          <w:bCs/>
          <w:sz w:val="22"/>
          <w:szCs w:val="22"/>
        </w:rPr>
        <w:t>–</w:t>
      </w:r>
      <w:r w:rsidRPr="00493D1E">
        <w:rPr>
          <w:rFonts w:ascii="Calibri" w:hAnsi="Calibri" w:cs="Calibri"/>
          <w:b/>
          <w:bCs/>
          <w:sz w:val="22"/>
          <w:szCs w:val="22"/>
        </w:rPr>
        <w:t xml:space="preserve"> </w:t>
      </w:r>
      <w:r w:rsidR="002F6E50" w:rsidRPr="00493D1E">
        <w:rPr>
          <w:rFonts w:ascii="Calibri" w:hAnsi="Calibri" w:cs="Calibri"/>
          <w:b/>
          <w:bCs/>
          <w:sz w:val="22"/>
          <w:szCs w:val="22"/>
        </w:rPr>
        <w:t>Protecting and Enhancing the Special Environment and Heritage of the Havant Borough</w:t>
      </w:r>
    </w:p>
    <w:p w14:paraId="01A18618" w14:textId="0FD63D68" w:rsidR="00B374C1" w:rsidRPr="00493D1E" w:rsidRDefault="002F6E50" w:rsidP="00B374C1">
      <w:pPr>
        <w:jc w:val="both"/>
        <w:rPr>
          <w:rFonts w:ascii="Calibri" w:hAnsi="Calibri" w:cs="Calibri"/>
          <w:bCs/>
          <w:sz w:val="22"/>
          <w:szCs w:val="22"/>
        </w:rPr>
      </w:pPr>
      <w:r w:rsidRPr="00493D1E">
        <w:rPr>
          <w:rFonts w:ascii="Calibri" w:hAnsi="Calibri" w:cs="Calibri"/>
          <w:sz w:val="22"/>
          <w:szCs w:val="22"/>
        </w:rPr>
        <w:t xml:space="preserve">Policy CS11 (4) states that </w:t>
      </w:r>
      <w:r w:rsidR="00B374C1" w:rsidRPr="00493D1E">
        <w:rPr>
          <w:rFonts w:ascii="Calibri" w:hAnsi="Calibri" w:cs="Calibri"/>
          <w:bCs/>
          <w:sz w:val="22"/>
          <w:szCs w:val="22"/>
        </w:rPr>
        <w:t xml:space="preserve">planning permission will be granted for development </w:t>
      </w:r>
      <w:r w:rsidRPr="00493D1E">
        <w:rPr>
          <w:rFonts w:ascii="Calibri" w:hAnsi="Calibri" w:cs="Calibri"/>
          <w:bCs/>
          <w:sz w:val="22"/>
          <w:szCs w:val="22"/>
        </w:rPr>
        <w:t xml:space="preserve">which: </w:t>
      </w:r>
    </w:p>
    <w:p w14:paraId="2CA1E6DD" w14:textId="596C7417" w:rsidR="00B374C1" w:rsidRPr="00493D1E" w:rsidRDefault="002F6E50" w:rsidP="00B374C1">
      <w:pPr>
        <w:jc w:val="both"/>
        <w:rPr>
          <w:rFonts w:ascii="Calibri" w:hAnsi="Calibri" w:cs="Calibri"/>
          <w:i/>
          <w:iCs/>
          <w:sz w:val="22"/>
          <w:szCs w:val="22"/>
        </w:rPr>
      </w:pPr>
      <w:r w:rsidRPr="00493D1E">
        <w:rPr>
          <w:rFonts w:ascii="Calibri" w:hAnsi="Calibri" w:cs="Calibri"/>
          <w:i/>
          <w:iCs/>
          <w:sz w:val="22"/>
          <w:szCs w:val="22"/>
        </w:rPr>
        <w:t>‘</w:t>
      </w:r>
      <w:r w:rsidR="00B374C1" w:rsidRPr="00493D1E">
        <w:rPr>
          <w:rFonts w:ascii="Calibri" w:hAnsi="Calibri" w:cs="Calibri"/>
          <w:i/>
          <w:iCs/>
          <w:sz w:val="22"/>
          <w:szCs w:val="22"/>
        </w:rPr>
        <w:t xml:space="preserve">Protects and where appropriate enhances the borough’s statutory and non-statutory heritage designations by appropriately managing development in or adjacent to conservation areas, listed </w:t>
      </w:r>
      <w:r w:rsidR="00B374C1" w:rsidRPr="00493D1E">
        <w:rPr>
          <w:rFonts w:ascii="Calibri" w:hAnsi="Calibri" w:cs="Calibri"/>
          <w:i/>
          <w:iCs/>
          <w:sz w:val="22"/>
          <w:szCs w:val="22"/>
        </w:rPr>
        <w:lastRenderedPageBreak/>
        <w:t>buildings, scheduled ancient monuments, historic parks and gardens, archaeological sites, buildings of local historic or architectural interest</w:t>
      </w:r>
      <w:r w:rsidRPr="00493D1E">
        <w:rPr>
          <w:rFonts w:ascii="Calibri" w:hAnsi="Calibri" w:cs="Calibri"/>
          <w:i/>
          <w:iCs/>
          <w:sz w:val="22"/>
          <w:szCs w:val="22"/>
        </w:rPr>
        <w:t>’</w:t>
      </w:r>
      <w:r w:rsidR="00B374C1" w:rsidRPr="00493D1E">
        <w:rPr>
          <w:rFonts w:ascii="Calibri" w:hAnsi="Calibri" w:cs="Calibri"/>
          <w:i/>
          <w:iCs/>
          <w:sz w:val="22"/>
          <w:szCs w:val="22"/>
        </w:rPr>
        <w:t>.</w:t>
      </w:r>
    </w:p>
    <w:p w14:paraId="640D0AA1" w14:textId="475EAA5A" w:rsidR="002F6E50" w:rsidRPr="00493D1E" w:rsidRDefault="002F6E50" w:rsidP="00B374C1">
      <w:pPr>
        <w:jc w:val="both"/>
        <w:rPr>
          <w:rFonts w:ascii="Calibri" w:hAnsi="Calibri" w:cs="Calibri"/>
          <w:b/>
          <w:bCs/>
          <w:sz w:val="22"/>
          <w:szCs w:val="22"/>
        </w:rPr>
      </w:pPr>
      <w:r w:rsidRPr="00493D1E">
        <w:rPr>
          <w:rFonts w:ascii="Calibri" w:hAnsi="Calibri" w:cs="Calibri"/>
          <w:b/>
          <w:bCs/>
          <w:sz w:val="22"/>
          <w:szCs w:val="22"/>
        </w:rPr>
        <w:t xml:space="preserve">Policy CS16 – High Quality Design </w:t>
      </w:r>
    </w:p>
    <w:p w14:paraId="2296A468"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Policy CP16 (1a) of the Core Strategy states</w:t>
      </w:r>
      <w:r w:rsidR="00A75182" w:rsidRPr="00493D1E">
        <w:rPr>
          <w:rFonts w:ascii="Calibri" w:hAnsi="Calibri" w:cs="Calibri"/>
          <w:sz w:val="22"/>
          <w:szCs w:val="22"/>
        </w:rPr>
        <w:t xml:space="preserve"> that: </w:t>
      </w:r>
      <w:r w:rsidRPr="00493D1E">
        <w:rPr>
          <w:rFonts w:ascii="Calibri" w:hAnsi="Calibri" w:cs="Calibri"/>
          <w:sz w:val="22"/>
          <w:szCs w:val="22"/>
        </w:rPr>
        <w:t xml:space="preserve"> </w:t>
      </w:r>
    </w:p>
    <w:p w14:paraId="5A228334" w14:textId="037B0C61" w:rsidR="00B374C1" w:rsidRPr="00493D1E" w:rsidRDefault="00B374C1" w:rsidP="00B374C1">
      <w:pPr>
        <w:jc w:val="both"/>
        <w:rPr>
          <w:rFonts w:ascii="Calibri" w:hAnsi="Calibri" w:cs="Calibri"/>
          <w:i/>
          <w:iCs/>
          <w:sz w:val="22"/>
          <w:szCs w:val="22"/>
        </w:rPr>
      </w:pPr>
      <w:r w:rsidRPr="00493D1E">
        <w:rPr>
          <w:rFonts w:ascii="Calibri" w:hAnsi="Calibri" w:cs="Calibri"/>
          <w:i/>
          <w:iCs/>
          <w:sz w:val="22"/>
          <w:szCs w:val="22"/>
        </w:rPr>
        <w:t>‘Planning permission will be granted for development that is designed to a high standard, which helps to create places where people want to live, work and relax. All development should demonstrate that its design:</w:t>
      </w:r>
    </w:p>
    <w:p w14:paraId="79103BD7" w14:textId="54F4535D" w:rsidR="00B374C1" w:rsidRPr="00493D1E" w:rsidRDefault="00B374C1"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Identifies and responds positively to existing features of natural, historic or local character within or close to the proposed development site’.</w:t>
      </w:r>
    </w:p>
    <w:p w14:paraId="16F6C0AB"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Integrates with existing local landscape features, promotes wildlife and biodiversity and/or applies characteristics of the local area into the design of a scheme wherever possible to create variety and </w:t>
      </w:r>
      <w:proofErr w:type="gramStart"/>
      <w:r w:rsidRPr="00493D1E">
        <w:rPr>
          <w:rFonts w:ascii="Calibri" w:hAnsi="Calibri" w:cs="Calibri"/>
          <w:i/>
          <w:iCs/>
          <w:sz w:val="22"/>
          <w:szCs w:val="22"/>
        </w:rPr>
        <w:t>interest;</w:t>
      </w:r>
      <w:proofErr w:type="gramEnd"/>
      <w:r w:rsidRPr="00493D1E">
        <w:rPr>
          <w:rFonts w:ascii="Calibri" w:hAnsi="Calibri" w:cs="Calibri"/>
          <w:i/>
          <w:iCs/>
          <w:sz w:val="22"/>
          <w:szCs w:val="22"/>
        </w:rPr>
        <w:t xml:space="preserve"> </w:t>
      </w:r>
    </w:p>
    <w:p w14:paraId="49E1B0FD"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Uses the characteristics of the locality to help inform the design of the new development including heights, massing, existing buildings lines, plot widths and depths, materials and proportions of windows and </w:t>
      </w:r>
      <w:proofErr w:type="gramStart"/>
      <w:r w:rsidRPr="00493D1E">
        <w:rPr>
          <w:rFonts w:ascii="Calibri" w:hAnsi="Calibri" w:cs="Calibri"/>
          <w:i/>
          <w:iCs/>
          <w:sz w:val="22"/>
          <w:szCs w:val="22"/>
        </w:rPr>
        <w:t>doors;</w:t>
      </w:r>
      <w:proofErr w:type="gramEnd"/>
      <w:r w:rsidRPr="00493D1E">
        <w:rPr>
          <w:rFonts w:ascii="Calibri" w:hAnsi="Calibri" w:cs="Calibri"/>
          <w:i/>
          <w:iCs/>
          <w:sz w:val="22"/>
          <w:szCs w:val="22"/>
        </w:rPr>
        <w:t xml:space="preserve"> </w:t>
      </w:r>
    </w:p>
    <w:p w14:paraId="6BB501BA"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Is well connected to and integrates with the immediate local area and the wider area by linking to existing pedestrian and cycle routes and encouraging people to use public transport where possible; and </w:t>
      </w:r>
    </w:p>
    <w:p w14:paraId="18E20928" w14:textId="3B06C9B6"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The development does not cause unacceptable harm to the amenity of neighbours through smell, the loss of privacy, outlook, noise and overlooking.</w:t>
      </w:r>
    </w:p>
    <w:p w14:paraId="56C3A3D1" w14:textId="77777777" w:rsidR="00C3024D" w:rsidRDefault="00C3024D" w:rsidP="00B374C1">
      <w:pPr>
        <w:jc w:val="both"/>
        <w:rPr>
          <w:rFonts w:ascii="Calibri" w:hAnsi="Calibri" w:cs="Calibri"/>
          <w:b/>
          <w:bCs/>
          <w:sz w:val="22"/>
          <w:szCs w:val="22"/>
        </w:rPr>
      </w:pPr>
    </w:p>
    <w:p w14:paraId="7A6F54BD" w14:textId="37767718" w:rsidR="00A75182" w:rsidRPr="00493D1E" w:rsidRDefault="00A75182" w:rsidP="00B374C1">
      <w:pPr>
        <w:jc w:val="both"/>
        <w:rPr>
          <w:rFonts w:ascii="Calibri" w:hAnsi="Calibri" w:cs="Calibri"/>
          <w:b/>
          <w:bCs/>
          <w:sz w:val="22"/>
          <w:szCs w:val="22"/>
        </w:rPr>
      </w:pPr>
      <w:r w:rsidRPr="00493D1E">
        <w:rPr>
          <w:rFonts w:ascii="Calibri" w:hAnsi="Calibri" w:cs="Calibri"/>
          <w:b/>
          <w:bCs/>
          <w:sz w:val="22"/>
          <w:szCs w:val="22"/>
        </w:rPr>
        <w:t xml:space="preserve">Policy DM20 (Allocations Plan) - Historic Assets </w:t>
      </w:r>
    </w:p>
    <w:p w14:paraId="48DC8A75"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 xml:space="preserve">Policy DM20 states </w:t>
      </w:r>
      <w:proofErr w:type="gramStart"/>
      <w:r w:rsidRPr="00493D1E">
        <w:rPr>
          <w:rFonts w:ascii="Calibri" w:hAnsi="Calibri" w:cs="Calibri"/>
          <w:sz w:val="22"/>
          <w:szCs w:val="22"/>
        </w:rPr>
        <w:t>that</w:t>
      </w:r>
      <w:r w:rsidR="00A75182" w:rsidRPr="00493D1E">
        <w:rPr>
          <w:rFonts w:ascii="Calibri" w:hAnsi="Calibri" w:cs="Calibri"/>
          <w:sz w:val="22"/>
          <w:szCs w:val="22"/>
        </w:rPr>
        <w:t>;</w:t>
      </w:r>
      <w:proofErr w:type="gramEnd"/>
      <w:r w:rsidR="00A75182" w:rsidRPr="00493D1E">
        <w:rPr>
          <w:rFonts w:ascii="Calibri" w:hAnsi="Calibri" w:cs="Calibri"/>
          <w:sz w:val="22"/>
          <w:szCs w:val="22"/>
        </w:rPr>
        <w:t xml:space="preserve"> </w:t>
      </w:r>
      <w:r w:rsidRPr="00493D1E">
        <w:rPr>
          <w:rFonts w:ascii="Calibri" w:hAnsi="Calibri" w:cs="Calibri"/>
          <w:sz w:val="22"/>
          <w:szCs w:val="22"/>
        </w:rPr>
        <w:t xml:space="preserve"> </w:t>
      </w:r>
    </w:p>
    <w:p w14:paraId="7ED49672" w14:textId="0B1200E1" w:rsidR="00B374C1" w:rsidRPr="00493D1E" w:rsidRDefault="00A75182" w:rsidP="00B374C1">
      <w:pPr>
        <w:jc w:val="both"/>
        <w:rPr>
          <w:rFonts w:ascii="Calibri" w:hAnsi="Calibri" w:cs="Calibri"/>
          <w:i/>
          <w:iCs/>
          <w:sz w:val="22"/>
          <w:szCs w:val="22"/>
        </w:rPr>
      </w:pPr>
      <w:r w:rsidRPr="00493D1E">
        <w:rPr>
          <w:rFonts w:ascii="Calibri" w:hAnsi="Calibri" w:cs="Calibri"/>
          <w:i/>
          <w:iCs/>
          <w:sz w:val="22"/>
          <w:szCs w:val="22"/>
        </w:rPr>
        <w:t>‘Planning</w:t>
      </w:r>
      <w:r w:rsidR="00B374C1" w:rsidRPr="00493D1E">
        <w:rPr>
          <w:rFonts w:ascii="Calibri" w:hAnsi="Calibri" w:cs="Calibri"/>
          <w:i/>
          <w:iCs/>
          <w:sz w:val="22"/>
          <w:szCs w:val="22"/>
        </w:rPr>
        <w:t xml:space="preserve"> permission will be granted for development proposals that conserves and enhances the historic assets of Havant. It also states that application which affect, or have the potential to affect, heritage assets are expected to provide a Heritage Statement that: </w:t>
      </w:r>
    </w:p>
    <w:p w14:paraId="3C9C909F"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1. Describe the significance of the asset and its setting, using appropriate expertise</w:t>
      </w:r>
    </w:p>
    <w:p w14:paraId="5D64EB51"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and where necessary original survey, at a level of detail proportionate to its</w:t>
      </w:r>
    </w:p>
    <w:p w14:paraId="03A46E2D"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significance and sufficient to understand the potential impact of the proposal.</w:t>
      </w:r>
    </w:p>
    <w:p w14:paraId="56236F77"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p>
    <w:p w14:paraId="28780E22"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2. Sets out the impact of the development on the heritage assets and mitigation that is</w:t>
      </w:r>
    </w:p>
    <w:p w14:paraId="20C30964"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proportionate to the impact and the significance of the heritage asset, including</w:t>
      </w:r>
    </w:p>
    <w:p w14:paraId="121C9A92" w14:textId="292CC73A" w:rsidR="009A6F4C" w:rsidRDefault="00B374C1" w:rsidP="00B12D34">
      <w:pPr>
        <w:jc w:val="both"/>
        <w:rPr>
          <w:rFonts w:ascii="Calibri" w:hAnsi="Calibri" w:cs="Calibri"/>
          <w:bCs/>
          <w:i/>
          <w:iCs/>
          <w:sz w:val="22"/>
          <w:szCs w:val="22"/>
        </w:rPr>
      </w:pPr>
      <w:r w:rsidRPr="00493D1E">
        <w:rPr>
          <w:rFonts w:ascii="Calibri" w:hAnsi="Calibri" w:cs="Calibri"/>
          <w:bCs/>
          <w:i/>
          <w:iCs/>
          <w:sz w:val="22"/>
          <w:szCs w:val="22"/>
        </w:rPr>
        <w:t>where possible positive opportunities to conserve and enjoy heritage assets.</w:t>
      </w:r>
    </w:p>
    <w:p w14:paraId="519590EF" w14:textId="769A2223" w:rsidR="00B12D34"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 xml:space="preserve">Assessment </w:t>
      </w:r>
    </w:p>
    <w:p w14:paraId="014A4DE6" w14:textId="322593C5" w:rsidR="00C3024D" w:rsidRDefault="00C3024D" w:rsidP="00B12D34">
      <w:pPr>
        <w:jc w:val="both"/>
        <w:rPr>
          <w:rFonts w:ascii="Calibri" w:hAnsi="Calibri" w:cs="Calibri"/>
          <w:b/>
          <w:bCs/>
          <w:sz w:val="22"/>
          <w:szCs w:val="22"/>
        </w:rPr>
      </w:pPr>
      <w:r>
        <w:rPr>
          <w:rFonts w:ascii="Calibri" w:hAnsi="Calibri" w:cs="Calibri"/>
          <w:sz w:val="22"/>
          <w:szCs w:val="22"/>
        </w:rPr>
        <w:t xml:space="preserve">The application site is located within the Brockhampton CA, which was designated in 2005. </w:t>
      </w:r>
      <w:r w:rsidR="00FD25D2">
        <w:rPr>
          <w:rFonts w:ascii="Calibri" w:hAnsi="Calibri" w:cs="Calibri"/>
          <w:sz w:val="22"/>
          <w:szCs w:val="22"/>
        </w:rPr>
        <w:t xml:space="preserve">The Conservation Area Appraisal and Management Document for this ( </w:t>
      </w:r>
      <w:hyperlink r:id="rId6" w:history="1">
        <w:r w:rsidR="00FD25D2" w:rsidRPr="00FD25D2">
          <w:rPr>
            <w:rStyle w:val="Hyperlink"/>
            <w:rFonts w:ascii="Calibri" w:hAnsi="Calibri" w:cs="Calibri"/>
            <w:sz w:val="22"/>
            <w:szCs w:val="22"/>
          </w:rPr>
          <w:t>Brockhampton Conservation Area Appraisal.pdf</w:t>
        </w:r>
      </w:hyperlink>
      <w:r w:rsidR="00FD25D2">
        <w:rPr>
          <w:rFonts w:ascii="Calibri" w:hAnsi="Calibri" w:cs="Calibri"/>
          <w:sz w:val="22"/>
          <w:szCs w:val="22"/>
        </w:rPr>
        <w:t>), advises that the conserva</w:t>
      </w:r>
      <w:r>
        <w:rPr>
          <w:rFonts w:ascii="Calibri" w:hAnsi="Calibri" w:cs="Calibri"/>
          <w:sz w:val="22"/>
          <w:szCs w:val="22"/>
        </w:rPr>
        <w:t>tion area has 4no. character areas one of which includes the application site – ‘</w:t>
      </w:r>
      <w:r w:rsidRPr="00C3024D">
        <w:rPr>
          <w:rFonts w:ascii="Calibri" w:hAnsi="Calibri" w:cs="Calibri"/>
          <w:b/>
          <w:bCs/>
          <w:sz w:val="22"/>
          <w:szCs w:val="22"/>
        </w:rPr>
        <w:t>Staunton Road and Western Road</w:t>
      </w:r>
      <w:r>
        <w:rPr>
          <w:rFonts w:ascii="Calibri" w:hAnsi="Calibri" w:cs="Calibri"/>
          <w:b/>
          <w:bCs/>
          <w:sz w:val="22"/>
          <w:szCs w:val="22"/>
        </w:rPr>
        <w:t xml:space="preserve">’ </w:t>
      </w:r>
      <w:r w:rsidRPr="00C3024D">
        <w:rPr>
          <w:rFonts w:ascii="Calibri" w:hAnsi="Calibri" w:cs="Calibri"/>
          <w:sz w:val="22"/>
          <w:szCs w:val="22"/>
        </w:rPr>
        <w:t>which is described as</w:t>
      </w:r>
      <w:r w:rsidR="00FD25D2">
        <w:rPr>
          <w:rFonts w:ascii="Calibri" w:hAnsi="Calibri" w:cs="Calibri"/>
          <w:sz w:val="22"/>
          <w:szCs w:val="22"/>
        </w:rPr>
        <w:t xml:space="preserve"> follows</w:t>
      </w:r>
      <w:r w:rsidRPr="00C3024D">
        <w:rPr>
          <w:rFonts w:ascii="Calibri" w:hAnsi="Calibri" w:cs="Calibri"/>
          <w:sz w:val="22"/>
          <w:szCs w:val="22"/>
        </w:rPr>
        <w:t>:</w:t>
      </w:r>
      <w:r>
        <w:rPr>
          <w:rFonts w:ascii="Calibri" w:hAnsi="Calibri" w:cs="Calibri"/>
          <w:b/>
          <w:bCs/>
          <w:sz w:val="22"/>
          <w:szCs w:val="22"/>
        </w:rPr>
        <w:t xml:space="preserve"> </w:t>
      </w:r>
    </w:p>
    <w:p w14:paraId="39D3A34D" w14:textId="4DB10CC8" w:rsidR="00C3024D" w:rsidRPr="00C3024D" w:rsidRDefault="00C3024D" w:rsidP="00B12D34">
      <w:pPr>
        <w:jc w:val="both"/>
        <w:rPr>
          <w:rFonts w:ascii="Calibri" w:hAnsi="Calibri" w:cs="Calibri"/>
          <w:i/>
          <w:iCs/>
          <w:sz w:val="22"/>
          <w:szCs w:val="22"/>
        </w:rPr>
      </w:pPr>
      <w:r w:rsidRPr="00C3024D">
        <w:rPr>
          <w:rFonts w:ascii="Calibri" w:hAnsi="Calibri" w:cs="Calibri"/>
          <w:i/>
          <w:iCs/>
          <w:sz w:val="22"/>
          <w:szCs w:val="22"/>
        </w:rPr>
        <w:lastRenderedPageBreak/>
        <w:t>‘Staunton Road is a late 19th century development of terraced houses, which extends north from the public house at the crossroads at West Street and Brockhampton Road. It was built in the 1890s, whereas Western Road which forms a ‘T’ junction at its mid-point’, was built slightly later in the early 1900s along similar styles. Other than a short row of modern houses at the southern end of the road, the houses are of a typical late Victorian, ‘turn-of-the-century’ character built with stock bricks, terraces on the back of pavement, pitched roofs, ground floor bay windows, many with quoins and stone surrounds to openings.</w:t>
      </w:r>
    </w:p>
    <w:p w14:paraId="07B524C4" w14:textId="0A1BA06B" w:rsidR="00C3024D" w:rsidRPr="00C3024D" w:rsidRDefault="00C3024D" w:rsidP="00B12D34">
      <w:pPr>
        <w:jc w:val="both"/>
        <w:rPr>
          <w:rFonts w:ascii="Calibri" w:hAnsi="Calibri" w:cs="Calibri"/>
          <w:i/>
          <w:iCs/>
          <w:sz w:val="22"/>
          <w:szCs w:val="22"/>
        </w:rPr>
      </w:pPr>
      <w:r w:rsidRPr="00C3024D">
        <w:rPr>
          <w:rFonts w:ascii="Calibri" w:hAnsi="Calibri" w:cs="Calibri"/>
          <w:i/>
          <w:iCs/>
          <w:sz w:val="22"/>
          <w:szCs w:val="22"/>
        </w:rPr>
        <w:t xml:space="preserve">Many properties have been ‘improved’, changing the original roof slates to concrete tiles and replacement windows, which have not always been entirely in character (although when the opportunity arise, such matters could easily be reversed if necessary). But, </w:t>
      </w:r>
      <w:proofErr w:type="gramStart"/>
      <w:r w:rsidRPr="00C3024D">
        <w:rPr>
          <w:rFonts w:ascii="Calibri" w:hAnsi="Calibri" w:cs="Calibri"/>
          <w:i/>
          <w:iCs/>
          <w:sz w:val="22"/>
          <w:szCs w:val="22"/>
        </w:rPr>
        <w:t>overall</w:t>
      </w:r>
      <w:proofErr w:type="gramEnd"/>
      <w:r w:rsidRPr="00C3024D">
        <w:rPr>
          <w:rFonts w:ascii="Calibri" w:hAnsi="Calibri" w:cs="Calibri"/>
          <w:i/>
          <w:iCs/>
          <w:sz w:val="22"/>
          <w:szCs w:val="22"/>
        </w:rPr>
        <w:t xml:space="preserve"> the form and character of the street </w:t>
      </w:r>
      <w:proofErr w:type="gramStart"/>
      <w:r w:rsidRPr="00C3024D">
        <w:rPr>
          <w:rFonts w:ascii="Calibri" w:hAnsi="Calibri" w:cs="Calibri"/>
          <w:i/>
          <w:iCs/>
          <w:sz w:val="22"/>
          <w:szCs w:val="22"/>
        </w:rPr>
        <w:t>presents</w:t>
      </w:r>
      <w:proofErr w:type="gramEnd"/>
      <w:r w:rsidRPr="00C3024D">
        <w:rPr>
          <w:rFonts w:ascii="Calibri" w:hAnsi="Calibri" w:cs="Calibri"/>
          <w:i/>
          <w:iCs/>
          <w:sz w:val="22"/>
          <w:szCs w:val="22"/>
        </w:rPr>
        <w:t xml:space="preserve"> a valuable historical example of that era’.</w:t>
      </w:r>
    </w:p>
    <w:p w14:paraId="6F90597D" w14:textId="1774DD14" w:rsidR="00C3024D" w:rsidRDefault="00C3024D" w:rsidP="00B12D34">
      <w:pPr>
        <w:jc w:val="both"/>
        <w:rPr>
          <w:rFonts w:ascii="Calibri" w:hAnsi="Calibri" w:cs="Calibri"/>
          <w:sz w:val="22"/>
          <w:szCs w:val="22"/>
        </w:rPr>
      </w:pPr>
      <w:r>
        <w:rPr>
          <w:rFonts w:ascii="Calibri" w:hAnsi="Calibri" w:cs="Calibri"/>
          <w:sz w:val="22"/>
          <w:szCs w:val="22"/>
        </w:rPr>
        <w:t>The proposal which has already been implemented</w:t>
      </w:r>
      <w:r w:rsidR="004E4CC8">
        <w:rPr>
          <w:rFonts w:ascii="Calibri" w:hAnsi="Calibri" w:cs="Calibri"/>
          <w:sz w:val="22"/>
          <w:szCs w:val="22"/>
        </w:rPr>
        <w:t>,</w:t>
      </w:r>
      <w:r>
        <w:rPr>
          <w:rFonts w:ascii="Calibri" w:hAnsi="Calibri" w:cs="Calibri"/>
          <w:sz w:val="22"/>
          <w:szCs w:val="22"/>
        </w:rPr>
        <w:t xml:space="preserve"> includes a ground floor side extension</w:t>
      </w:r>
      <w:r w:rsidR="00FD25D2">
        <w:rPr>
          <w:rFonts w:ascii="Calibri" w:hAnsi="Calibri" w:cs="Calibri"/>
          <w:sz w:val="22"/>
          <w:szCs w:val="22"/>
        </w:rPr>
        <w:t xml:space="preserve">, which </w:t>
      </w:r>
      <w:r w:rsidR="005F124B">
        <w:rPr>
          <w:rFonts w:ascii="Calibri" w:hAnsi="Calibri" w:cs="Calibri"/>
          <w:sz w:val="22"/>
          <w:szCs w:val="22"/>
        </w:rPr>
        <w:t xml:space="preserve">comprises a flat roof design. This is not highly visible within the wider context of the conservation area and could partially be undertaken under permitted development. It is considered that this element of the proposal does not result in harm to the Brockhampton Conservation Area. </w:t>
      </w:r>
    </w:p>
    <w:p w14:paraId="3DBFF3D0" w14:textId="77777777" w:rsidR="00FD25D2" w:rsidRDefault="007C117F" w:rsidP="00B12D34">
      <w:pPr>
        <w:jc w:val="both"/>
        <w:rPr>
          <w:rFonts w:ascii="Calibri" w:hAnsi="Calibri" w:cs="Calibri"/>
          <w:sz w:val="22"/>
          <w:szCs w:val="22"/>
        </w:rPr>
      </w:pPr>
      <w:r>
        <w:rPr>
          <w:rFonts w:ascii="Calibri" w:hAnsi="Calibri" w:cs="Calibri"/>
          <w:sz w:val="22"/>
          <w:szCs w:val="22"/>
        </w:rPr>
        <w:t xml:space="preserve">The current </w:t>
      </w:r>
      <w:r w:rsidR="00FD25D2">
        <w:rPr>
          <w:rFonts w:ascii="Calibri" w:hAnsi="Calibri" w:cs="Calibri"/>
          <w:sz w:val="22"/>
          <w:szCs w:val="22"/>
        </w:rPr>
        <w:t>General Permitted development Order (</w:t>
      </w:r>
      <w:r>
        <w:rPr>
          <w:rFonts w:ascii="Calibri" w:hAnsi="Calibri" w:cs="Calibri"/>
          <w:sz w:val="22"/>
          <w:szCs w:val="22"/>
        </w:rPr>
        <w:t>GPDO</w:t>
      </w:r>
      <w:r w:rsidR="00FD25D2">
        <w:rPr>
          <w:rFonts w:ascii="Calibri" w:hAnsi="Calibri" w:cs="Calibri"/>
          <w:sz w:val="22"/>
          <w:szCs w:val="22"/>
        </w:rPr>
        <w:t>)</w:t>
      </w:r>
      <w:r>
        <w:rPr>
          <w:rFonts w:ascii="Calibri" w:hAnsi="Calibri" w:cs="Calibri"/>
          <w:sz w:val="22"/>
          <w:szCs w:val="22"/>
        </w:rPr>
        <w:t xml:space="preserve"> restricts the enlargement of a dwellinghouse consisting of an addition or alteration to is roof</w:t>
      </w:r>
      <w:r w:rsidR="00FD25D2">
        <w:rPr>
          <w:rFonts w:ascii="Calibri" w:hAnsi="Calibri" w:cs="Calibri"/>
          <w:sz w:val="22"/>
          <w:szCs w:val="22"/>
        </w:rPr>
        <w:t>,</w:t>
      </w:r>
      <w:r>
        <w:rPr>
          <w:rFonts w:ascii="Calibri" w:hAnsi="Calibri" w:cs="Calibri"/>
          <w:sz w:val="22"/>
          <w:szCs w:val="22"/>
        </w:rPr>
        <w:t xml:space="preserve"> for dwellings located within a designated conservation area. This is so the LPA can manage any development more carefully, in that it does not result in harm to the special character of the conservation area. </w:t>
      </w:r>
    </w:p>
    <w:p w14:paraId="03A3C9DA" w14:textId="77777777" w:rsidR="00FB4E4B" w:rsidRDefault="00FD25D2" w:rsidP="00B12D34">
      <w:pPr>
        <w:jc w:val="both"/>
        <w:rPr>
          <w:rFonts w:ascii="Calibri" w:hAnsi="Calibri" w:cs="Calibri"/>
          <w:sz w:val="22"/>
          <w:szCs w:val="22"/>
        </w:rPr>
      </w:pPr>
      <w:r>
        <w:rPr>
          <w:rFonts w:ascii="Calibri" w:hAnsi="Calibri" w:cs="Calibri"/>
          <w:sz w:val="22"/>
          <w:szCs w:val="22"/>
        </w:rPr>
        <w:t xml:space="preserve">The flat roof, L shape dormer, which has already been constructed, causes concern due to its massing and design. The section of dormer located on the main roof, sits below the ridge line. However, the section of dormer which sits on rear projecting section of roof, sits well above the ridge line. The combination of the design and L shape </w:t>
      </w:r>
      <w:r w:rsidR="00FB4E4B">
        <w:rPr>
          <w:rFonts w:ascii="Calibri" w:hAnsi="Calibri" w:cs="Calibri"/>
          <w:sz w:val="22"/>
          <w:szCs w:val="22"/>
        </w:rPr>
        <w:t xml:space="preserve">of the </w:t>
      </w:r>
      <w:r>
        <w:rPr>
          <w:rFonts w:ascii="Calibri" w:hAnsi="Calibri" w:cs="Calibri"/>
          <w:sz w:val="22"/>
          <w:szCs w:val="22"/>
        </w:rPr>
        <w:t>dormer, results in a flat roof box which sits on top of the traditional pitched roof, appearing overly bulky</w:t>
      </w:r>
      <w:r w:rsidR="00FB4E4B">
        <w:rPr>
          <w:rFonts w:ascii="Calibri" w:hAnsi="Calibri" w:cs="Calibri"/>
          <w:sz w:val="22"/>
          <w:szCs w:val="22"/>
        </w:rPr>
        <w:t xml:space="preserve">, </w:t>
      </w:r>
      <w:r>
        <w:rPr>
          <w:rFonts w:ascii="Calibri" w:hAnsi="Calibri" w:cs="Calibri"/>
          <w:sz w:val="22"/>
          <w:szCs w:val="22"/>
        </w:rPr>
        <w:t xml:space="preserve">incongruous </w:t>
      </w:r>
      <w:r w:rsidR="00FB4E4B">
        <w:rPr>
          <w:rFonts w:ascii="Calibri" w:hAnsi="Calibri" w:cs="Calibri"/>
          <w:sz w:val="22"/>
          <w:szCs w:val="22"/>
        </w:rPr>
        <w:t xml:space="preserve">and out of character with the </w:t>
      </w:r>
      <w:r>
        <w:rPr>
          <w:rFonts w:ascii="Calibri" w:hAnsi="Calibri" w:cs="Calibri"/>
          <w:sz w:val="22"/>
          <w:szCs w:val="22"/>
        </w:rPr>
        <w:t>main house. Given its wider visib</w:t>
      </w:r>
      <w:r w:rsidR="00FB4E4B">
        <w:rPr>
          <w:rFonts w:ascii="Calibri" w:hAnsi="Calibri" w:cs="Calibri"/>
          <w:sz w:val="22"/>
          <w:szCs w:val="22"/>
        </w:rPr>
        <w:t>ility</w:t>
      </w:r>
      <w:r>
        <w:rPr>
          <w:rFonts w:ascii="Calibri" w:hAnsi="Calibri" w:cs="Calibri"/>
          <w:sz w:val="22"/>
          <w:szCs w:val="22"/>
        </w:rPr>
        <w:t xml:space="preserve"> from several points within the conservation area, this structure results in harm to the special character of Western Road, which is set out in the conservation area appraisal (quoted above). </w:t>
      </w:r>
    </w:p>
    <w:p w14:paraId="25BB2018" w14:textId="7B2DD322" w:rsidR="007C117F" w:rsidRDefault="00FB4E4B" w:rsidP="00B12D34">
      <w:pPr>
        <w:jc w:val="both"/>
        <w:rPr>
          <w:rFonts w:ascii="Calibri" w:hAnsi="Calibri" w:cs="Calibri"/>
          <w:sz w:val="22"/>
          <w:szCs w:val="22"/>
        </w:rPr>
      </w:pPr>
      <w:r>
        <w:rPr>
          <w:rFonts w:ascii="Calibri" w:hAnsi="Calibri" w:cs="Calibri"/>
          <w:sz w:val="22"/>
          <w:szCs w:val="22"/>
        </w:rPr>
        <w:t>Furthermore, paragraph 5.5 of the Conservation Area Appraisal and Management Document states that ‘</w:t>
      </w:r>
      <w:r w:rsidRPr="00A05B3D">
        <w:rPr>
          <w:rFonts w:ascii="Calibri" w:hAnsi="Calibri" w:cs="Calibri"/>
          <w:i/>
          <w:iCs/>
          <w:sz w:val="22"/>
          <w:szCs w:val="22"/>
        </w:rPr>
        <w:t>any alterations or extensions should be sympathetic to the original design and materials of the building</w:t>
      </w:r>
      <w:r w:rsidR="00A05B3D">
        <w:rPr>
          <w:rFonts w:ascii="Calibri" w:hAnsi="Calibri" w:cs="Calibri"/>
          <w:i/>
          <w:iCs/>
          <w:sz w:val="22"/>
          <w:szCs w:val="22"/>
        </w:rPr>
        <w:t>’</w:t>
      </w:r>
      <w:r>
        <w:rPr>
          <w:rFonts w:ascii="Calibri" w:hAnsi="Calibri" w:cs="Calibri"/>
          <w:sz w:val="22"/>
          <w:szCs w:val="22"/>
        </w:rPr>
        <w:t xml:space="preserve">. It is considered that in the case of this development, the flat roof nature and scale of the dormer window, is </w:t>
      </w:r>
      <w:r w:rsidR="00A05B3D">
        <w:rPr>
          <w:rFonts w:ascii="Calibri" w:hAnsi="Calibri" w:cs="Calibri"/>
          <w:sz w:val="22"/>
          <w:szCs w:val="22"/>
        </w:rPr>
        <w:t>wholly un</w:t>
      </w:r>
      <w:r>
        <w:rPr>
          <w:rFonts w:ascii="Calibri" w:hAnsi="Calibri" w:cs="Calibri"/>
          <w:sz w:val="22"/>
          <w:szCs w:val="22"/>
        </w:rPr>
        <w:t xml:space="preserve">sympathetic to the </w:t>
      </w:r>
      <w:r w:rsidR="00A05B3D">
        <w:rPr>
          <w:rFonts w:ascii="Calibri" w:hAnsi="Calibri" w:cs="Calibri"/>
          <w:sz w:val="22"/>
          <w:szCs w:val="22"/>
        </w:rPr>
        <w:t xml:space="preserve">traditional and </w:t>
      </w:r>
      <w:r>
        <w:rPr>
          <w:rFonts w:ascii="Calibri" w:hAnsi="Calibri" w:cs="Calibri"/>
          <w:sz w:val="22"/>
          <w:szCs w:val="22"/>
        </w:rPr>
        <w:t xml:space="preserve">original </w:t>
      </w:r>
      <w:r w:rsidR="00A05B3D">
        <w:rPr>
          <w:rFonts w:ascii="Calibri" w:hAnsi="Calibri" w:cs="Calibri"/>
          <w:sz w:val="22"/>
          <w:szCs w:val="22"/>
        </w:rPr>
        <w:t xml:space="preserve">character </w:t>
      </w:r>
      <w:r>
        <w:rPr>
          <w:rFonts w:ascii="Calibri" w:hAnsi="Calibri" w:cs="Calibri"/>
          <w:sz w:val="22"/>
          <w:szCs w:val="22"/>
        </w:rPr>
        <w:t xml:space="preserve">of the building.  </w:t>
      </w:r>
    </w:p>
    <w:p w14:paraId="7F872CE7" w14:textId="7C24397F" w:rsidR="00FB4E4B" w:rsidRDefault="00FB4E4B" w:rsidP="00FB4E4B">
      <w:pPr>
        <w:jc w:val="both"/>
        <w:rPr>
          <w:rFonts w:ascii="Calibri" w:hAnsi="Calibri" w:cs="Calibri"/>
          <w:i/>
          <w:iCs/>
          <w:color w:val="0B0C0C"/>
          <w:sz w:val="22"/>
          <w:szCs w:val="22"/>
          <w:shd w:val="clear" w:color="auto" w:fill="FFFFFF"/>
        </w:rPr>
      </w:pPr>
      <w:r>
        <w:rPr>
          <w:rFonts w:ascii="Calibri" w:hAnsi="Calibri" w:cs="Calibri"/>
          <w:sz w:val="22"/>
          <w:szCs w:val="22"/>
        </w:rPr>
        <w:t>As para 215 NPPF (2024) – ‘w</w:t>
      </w:r>
      <w:r w:rsidRPr="00D132BD">
        <w:rPr>
          <w:rFonts w:ascii="Calibri" w:hAnsi="Calibri" w:cs="Calibri"/>
          <w:i/>
          <w:iCs/>
          <w:color w:val="0B0C0C"/>
          <w:sz w:val="22"/>
          <w:szCs w:val="22"/>
          <w:shd w:val="clear" w:color="auto" w:fill="FFFFFF"/>
        </w:rPr>
        <w:t xml:space="preserve">here a development proposal will lead to </w:t>
      </w:r>
      <w:r w:rsidRPr="00D132BD">
        <w:rPr>
          <w:rFonts w:ascii="Calibri" w:hAnsi="Calibri" w:cs="Calibri"/>
          <w:b/>
          <w:bCs/>
          <w:i/>
          <w:iCs/>
          <w:color w:val="0B0C0C"/>
          <w:sz w:val="22"/>
          <w:szCs w:val="22"/>
          <w:shd w:val="clear" w:color="auto" w:fill="FFFFFF"/>
        </w:rPr>
        <w:t>less than substantial harm</w:t>
      </w:r>
      <w:r w:rsidRPr="00D132BD">
        <w:rPr>
          <w:rFonts w:ascii="Calibri" w:hAnsi="Calibri" w:cs="Calibri"/>
          <w:i/>
          <w:iCs/>
          <w:color w:val="0B0C0C"/>
          <w:sz w:val="22"/>
          <w:szCs w:val="22"/>
          <w:shd w:val="clear" w:color="auto" w:fill="FFFFFF"/>
        </w:rPr>
        <w:t xml:space="preserve"> to the significance of a designated heritage asset, this harm should be weighed against the public benefits of the proposal including, where appropriate, securing its optimum viable use’.</w:t>
      </w:r>
    </w:p>
    <w:p w14:paraId="71A3E4AE" w14:textId="2F9F063F" w:rsidR="00FB4E4B" w:rsidRPr="00FB4E4B" w:rsidRDefault="00FB4E4B" w:rsidP="00FB4E4B">
      <w:pPr>
        <w:jc w:val="both"/>
        <w:rPr>
          <w:rFonts w:ascii="Calibri" w:hAnsi="Calibri" w:cs="Calibri"/>
          <w:sz w:val="22"/>
          <w:szCs w:val="22"/>
        </w:rPr>
      </w:pPr>
      <w:r>
        <w:rPr>
          <w:rFonts w:ascii="Calibri" w:hAnsi="Calibri" w:cs="Calibri"/>
          <w:color w:val="0B0C0C"/>
          <w:sz w:val="22"/>
          <w:szCs w:val="22"/>
          <w:shd w:val="clear" w:color="auto" w:fill="FFFFFF"/>
        </w:rPr>
        <w:t>In the case of this proposal, it is considered that the</w:t>
      </w:r>
      <w:r w:rsidR="00A05B3D">
        <w:rPr>
          <w:rFonts w:ascii="Calibri" w:hAnsi="Calibri" w:cs="Calibri"/>
          <w:color w:val="0B0C0C"/>
          <w:sz w:val="22"/>
          <w:szCs w:val="22"/>
          <w:shd w:val="clear" w:color="auto" w:fill="FFFFFF"/>
        </w:rPr>
        <w:t xml:space="preserve"> dormer window extension results in </w:t>
      </w:r>
      <w:r>
        <w:rPr>
          <w:rFonts w:ascii="Calibri" w:hAnsi="Calibri" w:cs="Calibri"/>
          <w:color w:val="0B0C0C"/>
          <w:sz w:val="22"/>
          <w:szCs w:val="22"/>
          <w:shd w:val="clear" w:color="auto" w:fill="FFFFFF"/>
        </w:rPr>
        <w:t>less than substantial harm to the conservation area, as a designated her</w:t>
      </w:r>
      <w:r w:rsidR="00A05B3D">
        <w:rPr>
          <w:rFonts w:ascii="Calibri" w:hAnsi="Calibri" w:cs="Calibri"/>
          <w:color w:val="0B0C0C"/>
          <w:sz w:val="22"/>
          <w:szCs w:val="22"/>
          <w:shd w:val="clear" w:color="auto" w:fill="FFFFFF"/>
        </w:rPr>
        <w:t>it</w:t>
      </w:r>
      <w:r>
        <w:rPr>
          <w:rFonts w:ascii="Calibri" w:hAnsi="Calibri" w:cs="Calibri"/>
          <w:color w:val="0B0C0C"/>
          <w:sz w:val="22"/>
          <w:szCs w:val="22"/>
          <w:shd w:val="clear" w:color="auto" w:fill="FFFFFF"/>
        </w:rPr>
        <w:t>age asset</w:t>
      </w:r>
      <w:r w:rsidR="00A05B3D">
        <w:rPr>
          <w:rFonts w:ascii="Calibri" w:hAnsi="Calibri" w:cs="Calibri"/>
          <w:color w:val="0B0C0C"/>
          <w:sz w:val="22"/>
          <w:szCs w:val="22"/>
          <w:shd w:val="clear" w:color="auto" w:fill="FFFFFF"/>
        </w:rPr>
        <w:t xml:space="preserve">, with no obvious public benefits which outweigh the harm to the conservation area. </w:t>
      </w:r>
    </w:p>
    <w:p w14:paraId="11E79631" w14:textId="4DC8CFFD" w:rsidR="00A1734B" w:rsidRPr="003F6414" w:rsidRDefault="00FB4E4B" w:rsidP="00B12D34">
      <w:pPr>
        <w:jc w:val="both"/>
        <w:rPr>
          <w:rFonts w:ascii="Calibri" w:hAnsi="Calibri" w:cs="Calibri"/>
          <w:sz w:val="22"/>
          <w:szCs w:val="22"/>
        </w:rPr>
      </w:pPr>
      <w:r>
        <w:rPr>
          <w:rFonts w:ascii="Calibri" w:hAnsi="Calibri" w:cs="Calibri"/>
          <w:sz w:val="22"/>
          <w:szCs w:val="22"/>
        </w:rPr>
        <w:t xml:space="preserve"> </w:t>
      </w:r>
      <w:r w:rsidR="00895769" w:rsidRPr="00A05B3D">
        <w:rPr>
          <w:rFonts w:ascii="Calibri" w:hAnsi="Calibri" w:cs="Calibri"/>
          <w:sz w:val="22"/>
          <w:szCs w:val="22"/>
        </w:rPr>
        <w:t xml:space="preserve">In </w:t>
      </w:r>
      <w:r w:rsidRPr="00A05B3D">
        <w:rPr>
          <w:rFonts w:ascii="Calibri" w:hAnsi="Calibri" w:cs="Calibri"/>
          <w:sz w:val="22"/>
          <w:szCs w:val="22"/>
        </w:rPr>
        <w:t xml:space="preserve">summary, </w:t>
      </w:r>
      <w:r w:rsidR="003F6414" w:rsidRPr="00A05B3D">
        <w:rPr>
          <w:rFonts w:ascii="Calibri" w:hAnsi="Calibri" w:cs="Calibri"/>
          <w:sz w:val="22"/>
          <w:szCs w:val="22"/>
        </w:rPr>
        <w:t>it is considered that the proposal</w:t>
      </w:r>
      <w:r w:rsidR="00895769" w:rsidRPr="00A05B3D">
        <w:rPr>
          <w:rFonts w:ascii="Calibri" w:hAnsi="Calibri" w:cs="Calibri"/>
          <w:sz w:val="22"/>
          <w:szCs w:val="22"/>
        </w:rPr>
        <w:t xml:space="preserve">, for the reason explained above, would not meet the </w:t>
      </w:r>
      <w:r w:rsidR="00A05B3D" w:rsidRPr="00A05B3D">
        <w:rPr>
          <w:rFonts w:ascii="Calibri" w:hAnsi="Calibri" w:cs="Calibri"/>
          <w:sz w:val="22"/>
          <w:szCs w:val="22"/>
        </w:rPr>
        <w:t xml:space="preserve">test set out in </w:t>
      </w:r>
      <w:r w:rsidR="00895769" w:rsidRPr="00A05B3D">
        <w:rPr>
          <w:rFonts w:ascii="Calibri" w:hAnsi="Calibri" w:cs="Calibri"/>
          <w:sz w:val="22"/>
          <w:szCs w:val="22"/>
        </w:rPr>
        <w:t xml:space="preserve">S72 of the </w:t>
      </w:r>
      <w:r w:rsidR="00A1734B" w:rsidRPr="00A05B3D">
        <w:rPr>
          <w:rFonts w:ascii="Calibri" w:hAnsi="Calibri" w:cs="Calibri"/>
          <w:sz w:val="22"/>
          <w:szCs w:val="22"/>
        </w:rPr>
        <w:t xml:space="preserve">Planning (Listed Buildings and Conservation Areas) Act 1990 ("1990 Act"), </w:t>
      </w:r>
      <w:r w:rsidR="00895769" w:rsidRPr="00A05B3D">
        <w:rPr>
          <w:rFonts w:ascii="Calibri" w:hAnsi="Calibri" w:cs="Calibri"/>
          <w:sz w:val="22"/>
          <w:szCs w:val="22"/>
        </w:rPr>
        <w:t xml:space="preserve">nor the </w:t>
      </w:r>
      <w:r w:rsidR="00A1734B" w:rsidRPr="00A05B3D">
        <w:rPr>
          <w:rFonts w:ascii="Calibri" w:hAnsi="Calibri" w:cs="Calibri"/>
          <w:sz w:val="22"/>
          <w:szCs w:val="22"/>
        </w:rPr>
        <w:t>relevant policies in the NPPF and Local Plan.</w:t>
      </w:r>
      <w:r w:rsidR="00A1734B" w:rsidRPr="003F6414">
        <w:rPr>
          <w:rFonts w:ascii="Calibri" w:hAnsi="Calibri" w:cs="Calibri"/>
          <w:sz w:val="22"/>
          <w:szCs w:val="22"/>
        </w:rPr>
        <w:t xml:space="preserve"> </w:t>
      </w:r>
    </w:p>
    <w:p w14:paraId="6D3D8C38" w14:textId="77777777" w:rsidR="00895769" w:rsidRDefault="00A93B74" w:rsidP="00EA2D36">
      <w:pPr>
        <w:jc w:val="both"/>
        <w:rPr>
          <w:rFonts w:ascii="Calibri" w:hAnsi="Calibri" w:cs="Calibri"/>
          <w:b/>
          <w:bCs/>
          <w:color w:val="0B0C0C"/>
          <w:sz w:val="22"/>
          <w:szCs w:val="22"/>
          <w:shd w:val="clear" w:color="auto" w:fill="FFFFFF"/>
        </w:rPr>
      </w:pPr>
      <w:r w:rsidRPr="003F6414">
        <w:rPr>
          <w:rFonts w:ascii="Calibri" w:hAnsi="Calibri" w:cs="Calibri"/>
          <w:b/>
          <w:bCs/>
          <w:color w:val="0B0C0C"/>
          <w:sz w:val="22"/>
          <w:szCs w:val="22"/>
          <w:shd w:val="clear" w:color="auto" w:fill="FFFFFF"/>
        </w:rPr>
        <w:lastRenderedPageBreak/>
        <w:t>Conclusion</w:t>
      </w:r>
    </w:p>
    <w:p w14:paraId="0D4A64EE" w14:textId="4980CCCC" w:rsidR="003B4A51" w:rsidRPr="00895769" w:rsidRDefault="00A93B74" w:rsidP="00EA2D36">
      <w:pPr>
        <w:jc w:val="both"/>
        <w:rPr>
          <w:rFonts w:ascii="Calibri" w:hAnsi="Calibri" w:cs="Calibri"/>
          <w:b/>
          <w:bCs/>
          <w:color w:val="0B0C0C"/>
          <w:sz w:val="22"/>
          <w:szCs w:val="22"/>
          <w:shd w:val="clear" w:color="auto" w:fill="FFFFFF"/>
        </w:rPr>
      </w:pPr>
      <w:r w:rsidRPr="003F6414">
        <w:rPr>
          <w:rFonts w:ascii="Calibri" w:hAnsi="Calibri" w:cs="Calibri"/>
          <w:b/>
          <w:bCs/>
          <w:color w:val="0B0C0C"/>
          <w:sz w:val="22"/>
          <w:szCs w:val="22"/>
          <w:shd w:val="clear" w:color="auto" w:fill="FFFFFF"/>
        </w:rPr>
        <w:t>OBJECTION</w:t>
      </w:r>
      <w:r w:rsidRPr="00EA2D36">
        <w:rPr>
          <w:rFonts w:ascii="Calibri" w:hAnsi="Calibri" w:cs="Calibri"/>
          <w:b/>
          <w:bCs/>
          <w:color w:val="0B0C0C"/>
          <w:sz w:val="22"/>
          <w:szCs w:val="22"/>
          <w:shd w:val="clear" w:color="auto" w:fill="FFFFFF"/>
        </w:rPr>
        <w:t xml:space="preserve"> </w:t>
      </w:r>
      <w:r w:rsidR="003B4A51" w:rsidRPr="00EA2D36">
        <w:rPr>
          <w:rFonts w:ascii="Calibri" w:hAnsi="Calibri" w:cs="Calibri"/>
          <w:b/>
          <w:bCs/>
          <w:sz w:val="22"/>
          <w:szCs w:val="22"/>
        </w:rPr>
        <w:t xml:space="preserve"> </w:t>
      </w:r>
    </w:p>
    <w:p w14:paraId="0D30E6E7" w14:textId="627EFC86" w:rsidR="00586210" w:rsidRPr="003B4A51" w:rsidRDefault="00586210" w:rsidP="003B4A51">
      <w:pPr>
        <w:jc w:val="both"/>
        <w:rPr>
          <w:rFonts w:ascii="Calibri" w:hAnsi="Calibri" w:cs="Calibri"/>
          <w:sz w:val="22"/>
          <w:szCs w:val="22"/>
        </w:rPr>
      </w:pPr>
    </w:p>
    <w:p w14:paraId="185BB9E6" w14:textId="77777777" w:rsidR="00F076A6" w:rsidRPr="00A1734B" w:rsidRDefault="00F076A6" w:rsidP="00F076A6">
      <w:pPr>
        <w:pStyle w:val="ListParagraph"/>
        <w:jc w:val="both"/>
        <w:rPr>
          <w:rFonts w:ascii="Calibri" w:hAnsi="Calibri" w:cs="Calibri"/>
          <w:color w:val="0B0C0C"/>
          <w:sz w:val="22"/>
          <w:szCs w:val="22"/>
          <w:shd w:val="clear" w:color="auto" w:fill="FFFFFF"/>
        </w:rPr>
      </w:pPr>
    </w:p>
    <w:sectPr w:rsidR="00F076A6" w:rsidRPr="00A1734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M Sans">
    <w:charset w:val="00"/>
    <w:family w:val="auto"/>
    <w:pitch w:val="variable"/>
    <w:sig w:usb0="8000002F" w:usb1="5000205B"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6052C"/>
    <w:multiLevelType w:val="hybridMultilevel"/>
    <w:tmpl w:val="8662D6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867A05"/>
    <w:multiLevelType w:val="hybridMultilevel"/>
    <w:tmpl w:val="B81EE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A5202"/>
    <w:multiLevelType w:val="hybridMultilevel"/>
    <w:tmpl w:val="E1949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322054"/>
    <w:multiLevelType w:val="hybridMultilevel"/>
    <w:tmpl w:val="00B69998"/>
    <w:lvl w:ilvl="0" w:tplc="D3DEA7E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E554DF"/>
    <w:multiLevelType w:val="hybridMultilevel"/>
    <w:tmpl w:val="6A2E0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BB2965"/>
    <w:multiLevelType w:val="hybridMultilevel"/>
    <w:tmpl w:val="017EB5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4D8312D"/>
    <w:multiLevelType w:val="hybridMultilevel"/>
    <w:tmpl w:val="9AE280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9D1D8D"/>
    <w:multiLevelType w:val="hybridMultilevel"/>
    <w:tmpl w:val="9188B6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2314371"/>
    <w:multiLevelType w:val="hybridMultilevel"/>
    <w:tmpl w:val="EB20E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AE202A"/>
    <w:multiLevelType w:val="hybridMultilevel"/>
    <w:tmpl w:val="1F4AB8F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0B1098E"/>
    <w:multiLevelType w:val="hybridMultilevel"/>
    <w:tmpl w:val="96EC6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DE6CAE"/>
    <w:multiLevelType w:val="hybridMultilevel"/>
    <w:tmpl w:val="E9EEE0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18934EC"/>
    <w:multiLevelType w:val="hybridMultilevel"/>
    <w:tmpl w:val="E0164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C816DC"/>
    <w:multiLevelType w:val="hybridMultilevel"/>
    <w:tmpl w:val="DE001E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AC165D3"/>
    <w:multiLevelType w:val="hybridMultilevel"/>
    <w:tmpl w:val="1C44DA40"/>
    <w:lvl w:ilvl="0" w:tplc="81948934">
      <w:start w:val="1"/>
      <w:numFmt w:val="decimal"/>
      <w:lvlText w:val="%1."/>
      <w:lvlJc w:val="left"/>
      <w:pPr>
        <w:ind w:left="720" w:hanging="360"/>
      </w:pPr>
      <w:rPr>
        <w:rFonts w:ascii="Calibri" w:hAnsi="Calibri" w:cs="Calibri" w:hint="default"/>
        <w:color w:val="0B0C0C"/>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BB50ACD"/>
    <w:multiLevelType w:val="hybridMultilevel"/>
    <w:tmpl w:val="9F481D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11923702">
    <w:abstractNumId w:val="7"/>
  </w:num>
  <w:num w:numId="2" w16cid:durableId="751972753">
    <w:abstractNumId w:val="15"/>
  </w:num>
  <w:num w:numId="3" w16cid:durableId="1809206664">
    <w:abstractNumId w:val="9"/>
  </w:num>
  <w:num w:numId="4" w16cid:durableId="2032418738">
    <w:abstractNumId w:val="12"/>
  </w:num>
  <w:num w:numId="5" w16cid:durableId="887572044">
    <w:abstractNumId w:val="6"/>
  </w:num>
  <w:num w:numId="6" w16cid:durableId="315845238">
    <w:abstractNumId w:val="11"/>
  </w:num>
  <w:num w:numId="7" w16cid:durableId="159973812">
    <w:abstractNumId w:val="2"/>
  </w:num>
  <w:num w:numId="8" w16cid:durableId="1633057636">
    <w:abstractNumId w:val="1"/>
  </w:num>
  <w:num w:numId="9" w16cid:durableId="999768810">
    <w:abstractNumId w:val="14"/>
  </w:num>
  <w:num w:numId="10" w16cid:durableId="979652522">
    <w:abstractNumId w:val="13"/>
  </w:num>
  <w:num w:numId="11" w16cid:durableId="1415201962">
    <w:abstractNumId w:val="5"/>
  </w:num>
  <w:num w:numId="12" w16cid:durableId="2146316439">
    <w:abstractNumId w:val="0"/>
  </w:num>
  <w:num w:numId="13" w16cid:durableId="1161235388">
    <w:abstractNumId w:val="3"/>
  </w:num>
  <w:num w:numId="14" w16cid:durableId="42023247">
    <w:abstractNumId w:val="10"/>
  </w:num>
  <w:num w:numId="15" w16cid:durableId="465978113">
    <w:abstractNumId w:val="8"/>
  </w:num>
  <w:num w:numId="16" w16cid:durableId="187912348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D34"/>
    <w:rsid w:val="000010F6"/>
    <w:rsid w:val="0000221E"/>
    <w:rsid w:val="00003B6E"/>
    <w:rsid w:val="00023651"/>
    <w:rsid w:val="00031172"/>
    <w:rsid w:val="00032BAD"/>
    <w:rsid w:val="00040242"/>
    <w:rsid w:val="000B007A"/>
    <w:rsid w:val="000B3B84"/>
    <w:rsid w:val="000C79AA"/>
    <w:rsid w:val="00123B25"/>
    <w:rsid w:val="0012767B"/>
    <w:rsid w:val="00136C77"/>
    <w:rsid w:val="0014625B"/>
    <w:rsid w:val="00181232"/>
    <w:rsid w:val="00195710"/>
    <w:rsid w:val="00195CB1"/>
    <w:rsid w:val="00195D83"/>
    <w:rsid w:val="00214695"/>
    <w:rsid w:val="0021656A"/>
    <w:rsid w:val="0025513C"/>
    <w:rsid w:val="002727E7"/>
    <w:rsid w:val="002A25D7"/>
    <w:rsid w:val="002A3726"/>
    <w:rsid w:val="002D7F26"/>
    <w:rsid w:val="002E5E23"/>
    <w:rsid w:val="002E7663"/>
    <w:rsid w:val="002F6E50"/>
    <w:rsid w:val="00302359"/>
    <w:rsid w:val="0033167B"/>
    <w:rsid w:val="00343DA8"/>
    <w:rsid w:val="003B4A51"/>
    <w:rsid w:val="003D72C2"/>
    <w:rsid w:val="003F58EF"/>
    <w:rsid w:val="003F6414"/>
    <w:rsid w:val="004160C5"/>
    <w:rsid w:val="004377FB"/>
    <w:rsid w:val="004458F7"/>
    <w:rsid w:val="00463DFD"/>
    <w:rsid w:val="00470AB3"/>
    <w:rsid w:val="00474EE8"/>
    <w:rsid w:val="00493D1E"/>
    <w:rsid w:val="004C6E91"/>
    <w:rsid w:val="004E41DC"/>
    <w:rsid w:val="004E4CC8"/>
    <w:rsid w:val="004F61DA"/>
    <w:rsid w:val="005225AA"/>
    <w:rsid w:val="00535273"/>
    <w:rsid w:val="0056227C"/>
    <w:rsid w:val="00580A86"/>
    <w:rsid w:val="00586210"/>
    <w:rsid w:val="005A0FE8"/>
    <w:rsid w:val="005A2565"/>
    <w:rsid w:val="005E3299"/>
    <w:rsid w:val="005E3B0D"/>
    <w:rsid w:val="005E535E"/>
    <w:rsid w:val="005F124B"/>
    <w:rsid w:val="00616599"/>
    <w:rsid w:val="00621CC0"/>
    <w:rsid w:val="00630130"/>
    <w:rsid w:val="00634D74"/>
    <w:rsid w:val="00643EBE"/>
    <w:rsid w:val="00675137"/>
    <w:rsid w:val="00696C56"/>
    <w:rsid w:val="006E213E"/>
    <w:rsid w:val="006F1D88"/>
    <w:rsid w:val="007639A2"/>
    <w:rsid w:val="00767FF8"/>
    <w:rsid w:val="0079536D"/>
    <w:rsid w:val="007A5D91"/>
    <w:rsid w:val="007C117F"/>
    <w:rsid w:val="007C6765"/>
    <w:rsid w:val="007F3519"/>
    <w:rsid w:val="00824F35"/>
    <w:rsid w:val="00831121"/>
    <w:rsid w:val="00895769"/>
    <w:rsid w:val="008A4CAB"/>
    <w:rsid w:val="008C7E14"/>
    <w:rsid w:val="008D7E97"/>
    <w:rsid w:val="008F2340"/>
    <w:rsid w:val="009006FC"/>
    <w:rsid w:val="009070B4"/>
    <w:rsid w:val="009369E8"/>
    <w:rsid w:val="00937EA4"/>
    <w:rsid w:val="00970669"/>
    <w:rsid w:val="009769E7"/>
    <w:rsid w:val="00985F88"/>
    <w:rsid w:val="009A6F4C"/>
    <w:rsid w:val="009B1742"/>
    <w:rsid w:val="009F709F"/>
    <w:rsid w:val="00A05B3D"/>
    <w:rsid w:val="00A168BE"/>
    <w:rsid w:val="00A1734B"/>
    <w:rsid w:val="00A30910"/>
    <w:rsid w:val="00A52F89"/>
    <w:rsid w:val="00A62287"/>
    <w:rsid w:val="00A642F1"/>
    <w:rsid w:val="00A75182"/>
    <w:rsid w:val="00A91BB3"/>
    <w:rsid w:val="00A93B74"/>
    <w:rsid w:val="00AF1230"/>
    <w:rsid w:val="00B013EB"/>
    <w:rsid w:val="00B12D34"/>
    <w:rsid w:val="00B335BB"/>
    <w:rsid w:val="00B374C1"/>
    <w:rsid w:val="00B4729B"/>
    <w:rsid w:val="00B873BD"/>
    <w:rsid w:val="00B9687C"/>
    <w:rsid w:val="00BA061F"/>
    <w:rsid w:val="00BA3D37"/>
    <w:rsid w:val="00BC03D2"/>
    <w:rsid w:val="00C07F8C"/>
    <w:rsid w:val="00C12ECA"/>
    <w:rsid w:val="00C136C4"/>
    <w:rsid w:val="00C149E6"/>
    <w:rsid w:val="00C3024D"/>
    <w:rsid w:val="00C319BF"/>
    <w:rsid w:val="00C330DE"/>
    <w:rsid w:val="00C37ED6"/>
    <w:rsid w:val="00C678DA"/>
    <w:rsid w:val="00C7362F"/>
    <w:rsid w:val="00CC113C"/>
    <w:rsid w:val="00CD18F5"/>
    <w:rsid w:val="00CE40AC"/>
    <w:rsid w:val="00D132BD"/>
    <w:rsid w:val="00D376DF"/>
    <w:rsid w:val="00DF7717"/>
    <w:rsid w:val="00E00D54"/>
    <w:rsid w:val="00E30347"/>
    <w:rsid w:val="00E36884"/>
    <w:rsid w:val="00E426F2"/>
    <w:rsid w:val="00E439DC"/>
    <w:rsid w:val="00E95EBE"/>
    <w:rsid w:val="00E96105"/>
    <w:rsid w:val="00EA2D36"/>
    <w:rsid w:val="00F04F9B"/>
    <w:rsid w:val="00F076A6"/>
    <w:rsid w:val="00F161D7"/>
    <w:rsid w:val="00F24ED8"/>
    <w:rsid w:val="00F73445"/>
    <w:rsid w:val="00F76CB2"/>
    <w:rsid w:val="00F94087"/>
    <w:rsid w:val="00FA12C0"/>
    <w:rsid w:val="00FB4E4B"/>
    <w:rsid w:val="00FC0674"/>
    <w:rsid w:val="00FD25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8D60F"/>
  <w15:chartTrackingRefBased/>
  <w15:docId w15:val="{539CBEC6-EC35-4B2A-AED6-E5F1C7F3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2D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2D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2D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2D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2D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2D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2D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2D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2D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2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2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2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2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2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2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2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2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2D34"/>
    <w:rPr>
      <w:rFonts w:eastAsiaTheme="majorEastAsia" w:cstheme="majorBidi"/>
      <w:color w:val="272727" w:themeColor="text1" w:themeTint="D8"/>
    </w:rPr>
  </w:style>
  <w:style w:type="paragraph" w:styleId="Title">
    <w:name w:val="Title"/>
    <w:basedOn w:val="Normal"/>
    <w:next w:val="Normal"/>
    <w:link w:val="TitleChar"/>
    <w:uiPriority w:val="10"/>
    <w:qFormat/>
    <w:rsid w:val="00B12D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2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2D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2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2D34"/>
    <w:pPr>
      <w:spacing w:before="160"/>
      <w:jc w:val="center"/>
    </w:pPr>
    <w:rPr>
      <w:i/>
      <w:iCs/>
      <w:color w:val="404040" w:themeColor="text1" w:themeTint="BF"/>
    </w:rPr>
  </w:style>
  <w:style w:type="character" w:customStyle="1" w:styleId="QuoteChar">
    <w:name w:val="Quote Char"/>
    <w:basedOn w:val="DefaultParagraphFont"/>
    <w:link w:val="Quote"/>
    <w:uiPriority w:val="29"/>
    <w:rsid w:val="00B12D34"/>
    <w:rPr>
      <w:i/>
      <w:iCs/>
      <w:color w:val="404040" w:themeColor="text1" w:themeTint="BF"/>
    </w:rPr>
  </w:style>
  <w:style w:type="paragraph" w:styleId="ListParagraph">
    <w:name w:val="List Paragraph"/>
    <w:basedOn w:val="Normal"/>
    <w:uiPriority w:val="34"/>
    <w:qFormat/>
    <w:rsid w:val="00B12D34"/>
    <w:pPr>
      <w:ind w:left="720"/>
      <w:contextualSpacing/>
    </w:pPr>
  </w:style>
  <w:style w:type="character" w:styleId="IntenseEmphasis">
    <w:name w:val="Intense Emphasis"/>
    <w:basedOn w:val="DefaultParagraphFont"/>
    <w:uiPriority w:val="21"/>
    <w:qFormat/>
    <w:rsid w:val="00B12D34"/>
    <w:rPr>
      <w:i/>
      <w:iCs/>
      <w:color w:val="0F4761" w:themeColor="accent1" w:themeShade="BF"/>
    </w:rPr>
  </w:style>
  <w:style w:type="paragraph" w:styleId="IntenseQuote">
    <w:name w:val="Intense Quote"/>
    <w:basedOn w:val="Normal"/>
    <w:next w:val="Normal"/>
    <w:link w:val="IntenseQuoteChar"/>
    <w:uiPriority w:val="30"/>
    <w:qFormat/>
    <w:rsid w:val="00B12D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2D34"/>
    <w:rPr>
      <w:i/>
      <w:iCs/>
      <w:color w:val="0F4761" w:themeColor="accent1" w:themeShade="BF"/>
    </w:rPr>
  </w:style>
  <w:style w:type="character" w:styleId="IntenseReference">
    <w:name w:val="Intense Reference"/>
    <w:basedOn w:val="DefaultParagraphFont"/>
    <w:uiPriority w:val="32"/>
    <w:qFormat/>
    <w:rsid w:val="00B12D34"/>
    <w:rPr>
      <w:b/>
      <w:bCs/>
      <w:smallCaps/>
      <w:color w:val="0F4761" w:themeColor="accent1" w:themeShade="BF"/>
      <w:spacing w:val="5"/>
    </w:rPr>
  </w:style>
  <w:style w:type="paragraph" w:customStyle="1" w:styleId="Normal0">
    <w:name w:val="[Normal]"/>
    <w:rsid w:val="00970669"/>
    <w:pPr>
      <w:autoSpaceDE w:val="0"/>
      <w:autoSpaceDN w:val="0"/>
      <w:adjustRightInd w:val="0"/>
      <w:spacing w:after="0" w:line="240" w:lineRule="auto"/>
    </w:pPr>
    <w:rPr>
      <w:rFonts w:ascii="Arial" w:hAnsi="Arial" w:cs="Arial"/>
      <w:kern w:val="0"/>
    </w:rPr>
  </w:style>
  <w:style w:type="character" w:styleId="CommentReference">
    <w:name w:val="annotation reference"/>
    <w:basedOn w:val="DefaultParagraphFont"/>
    <w:uiPriority w:val="99"/>
    <w:semiHidden/>
    <w:unhideWhenUsed/>
    <w:rsid w:val="0012767B"/>
    <w:rPr>
      <w:sz w:val="16"/>
      <w:szCs w:val="16"/>
    </w:rPr>
  </w:style>
  <w:style w:type="paragraph" w:styleId="CommentText">
    <w:name w:val="annotation text"/>
    <w:basedOn w:val="Normal"/>
    <w:link w:val="CommentTextChar"/>
    <w:uiPriority w:val="99"/>
    <w:unhideWhenUsed/>
    <w:rsid w:val="0012767B"/>
    <w:pPr>
      <w:spacing w:line="240" w:lineRule="auto"/>
    </w:pPr>
    <w:rPr>
      <w:sz w:val="20"/>
      <w:szCs w:val="20"/>
    </w:rPr>
  </w:style>
  <w:style w:type="character" w:customStyle="1" w:styleId="CommentTextChar">
    <w:name w:val="Comment Text Char"/>
    <w:basedOn w:val="DefaultParagraphFont"/>
    <w:link w:val="CommentText"/>
    <w:uiPriority w:val="99"/>
    <w:rsid w:val="0012767B"/>
    <w:rPr>
      <w:sz w:val="20"/>
      <w:szCs w:val="20"/>
    </w:rPr>
  </w:style>
  <w:style w:type="paragraph" w:styleId="CommentSubject">
    <w:name w:val="annotation subject"/>
    <w:basedOn w:val="CommentText"/>
    <w:next w:val="CommentText"/>
    <w:link w:val="CommentSubjectChar"/>
    <w:uiPriority w:val="99"/>
    <w:semiHidden/>
    <w:unhideWhenUsed/>
    <w:rsid w:val="0012767B"/>
    <w:rPr>
      <w:b/>
      <w:bCs/>
    </w:rPr>
  </w:style>
  <w:style w:type="character" w:customStyle="1" w:styleId="CommentSubjectChar">
    <w:name w:val="Comment Subject Char"/>
    <w:basedOn w:val="CommentTextChar"/>
    <w:link w:val="CommentSubject"/>
    <w:uiPriority w:val="99"/>
    <w:semiHidden/>
    <w:rsid w:val="0012767B"/>
    <w:rPr>
      <w:b/>
      <w:bCs/>
      <w:sz w:val="20"/>
      <w:szCs w:val="20"/>
    </w:rPr>
  </w:style>
  <w:style w:type="paragraph" w:styleId="Revision">
    <w:name w:val="Revision"/>
    <w:hidden/>
    <w:uiPriority w:val="99"/>
    <w:semiHidden/>
    <w:rsid w:val="0012767B"/>
    <w:pPr>
      <w:spacing w:after="0" w:line="240" w:lineRule="auto"/>
    </w:pPr>
  </w:style>
  <w:style w:type="paragraph" w:customStyle="1" w:styleId="Default">
    <w:name w:val="Default"/>
    <w:rsid w:val="004458F7"/>
    <w:pPr>
      <w:autoSpaceDE w:val="0"/>
      <w:autoSpaceDN w:val="0"/>
      <w:adjustRightInd w:val="0"/>
      <w:spacing w:after="0" w:line="240" w:lineRule="auto"/>
    </w:pPr>
    <w:rPr>
      <w:rFonts w:ascii="Calibri" w:hAnsi="Calibri" w:cs="Calibri"/>
      <w:color w:val="000000"/>
      <w:kern w:val="0"/>
      <w14:ligatures w14:val="none"/>
    </w:rPr>
  </w:style>
  <w:style w:type="character" w:styleId="Hyperlink">
    <w:name w:val="Hyperlink"/>
    <w:basedOn w:val="DefaultParagraphFont"/>
    <w:uiPriority w:val="99"/>
    <w:unhideWhenUsed/>
    <w:rsid w:val="00FD25D2"/>
    <w:rPr>
      <w:color w:val="467886" w:themeColor="hyperlink"/>
      <w:u w:val="single"/>
    </w:rPr>
  </w:style>
  <w:style w:type="character" w:styleId="UnresolvedMention">
    <w:name w:val="Unresolved Mention"/>
    <w:basedOn w:val="DefaultParagraphFont"/>
    <w:uiPriority w:val="99"/>
    <w:semiHidden/>
    <w:unhideWhenUsed/>
    <w:rsid w:val="00FD25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file:///C:\Users\hav_mcmurrayr\Downloads\Brockhampton%20Conservation%20Area%20Appraisal.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B78FD-AF5D-4246-843D-CE3587633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1603</Words>
  <Characters>9140</Characters>
  <Application>Microsoft Office Word</Application>
  <DocSecurity>4</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Rachael McMurray</dc:creator>
  <cp:keywords/>
  <dc:description/>
  <cp:lastModifiedBy>Donophy, Selina</cp:lastModifiedBy>
  <cp:revision>2</cp:revision>
  <dcterms:created xsi:type="dcterms:W3CDTF">2025-10-16T08:19:00Z</dcterms:created>
  <dcterms:modified xsi:type="dcterms:W3CDTF">2025-10-16T08:19:00Z</dcterms:modified>
</cp:coreProperties>
</file>