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22745BDB" w:rsidR="00741821" w:rsidRPr="00B25729" w:rsidRDefault="00AF0B38" w:rsidP="00741821">
            <w:pPr>
              <w:spacing w:line="276" w:lineRule="auto"/>
              <w:rPr>
                <w:rFonts w:ascii="Arial" w:hAnsi="Arial" w:cs="Arial"/>
              </w:rPr>
            </w:pPr>
            <w:r>
              <w:rPr>
                <w:rFonts w:ascii="Arial" w:hAnsi="Arial" w:cs="Arial"/>
              </w:rPr>
              <w:t>4 September</w:t>
            </w:r>
            <w:r w:rsidR="003C005A">
              <w:rPr>
                <w:rFonts w:ascii="Arial" w:hAnsi="Arial" w:cs="Arial"/>
              </w:rPr>
              <w:t xml:space="preserve"> 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43AD1114" w:rsidR="00317486" w:rsidRPr="00B25729" w:rsidRDefault="009B30C8" w:rsidP="00741821">
            <w:pPr>
              <w:spacing w:line="276" w:lineRule="auto"/>
              <w:rPr>
                <w:rFonts w:ascii="Arial" w:hAnsi="Arial" w:cs="Arial"/>
              </w:rPr>
            </w:pPr>
            <w:r>
              <w:rPr>
                <w:rFonts w:ascii="Arial" w:hAnsi="Arial" w:cs="Arial"/>
              </w:rPr>
              <w:t>26 September 2025</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4F54175" w:rsidR="001071FC" w:rsidRPr="00B25729" w:rsidRDefault="00BE1248" w:rsidP="00741821">
            <w:pPr>
              <w:spacing w:line="276" w:lineRule="auto"/>
              <w:rPr>
                <w:rFonts w:ascii="Arial" w:hAnsi="Arial" w:cs="Arial"/>
              </w:rPr>
            </w:pPr>
            <w:r>
              <w:rPr>
                <w:rFonts w:ascii="Arial" w:hAnsi="Arial" w:cs="Arial"/>
              </w:rPr>
              <w:t>APP/24/</w:t>
            </w:r>
            <w:r w:rsidR="003C005A">
              <w:rPr>
                <w:rFonts w:ascii="Arial" w:hAnsi="Arial" w:cs="Arial"/>
              </w:rPr>
              <w:t>00968</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15EAA57" w:rsidR="00D873D9" w:rsidRPr="00B25729" w:rsidRDefault="003C005A" w:rsidP="00741821">
            <w:pPr>
              <w:spacing w:line="276" w:lineRule="auto"/>
              <w:rPr>
                <w:rFonts w:ascii="Arial" w:hAnsi="Arial" w:cs="Arial"/>
              </w:rPr>
            </w:pPr>
            <w:proofErr w:type="spellStart"/>
            <w:r>
              <w:rPr>
                <w:rFonts w:ascii="Arial" w:hAnsi="Arial" w:cs="Arial"/>
                <w:sz w:val="22"/>
                <w:szCs w:val="22"/>
              </w:rPr>
              <w:t>Beachlands</w:t>
            </w:r>
            <w:proofErr w:type="spellEnd"/>
            <w:r>
              <w:rPr>
                <w:rFonts w:ascii="Arial" w:hAnsi="Arial" w:cs="Arial"/>
                <w:sz w:val="22"/>
                <w:szCs w:val="22"/>
              </w:rPr>
              <w:t>, 5 Sea Front, Hayling Island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0711FDF7" w14:textId="77777777" w:rsidR="003C005A" w:rsidRDefault="003C005A" w:rsidP="003C005A">
            <w:pPr>
              <w:pStyle w:val="Normal0"/>
              <w:rPr>
                <w:sz w:val="22"/>
                <w:szCs w:val="22"/>
              </w:rPr>
            </w:pPr>
            <w:r>
              <w:rPr>
                <w:sz w:val="22"/>
                <w:szCs w:val="22"/>
              </w:rPr>
              <w:t xml:space="preserve">Full planning application for the development of 4 no. commercial units (E Use) and 32 no. residential units (C3 Use) over 4 floors with associated open space, public realm enhancements, demolition of the existing </w:t>
            </w:r>
            <w:proofErr w:type="spellStart"/>
            <w:r>
              <w:rPr>
                <w:sz w:val="22"/>
                <w:szCs w:val="22"/>
              </w:rPr>
              <w:t>Beachlands</w:t>
            </w:r>
            <w:proofErr w:type="spellEnd"/>
            <w:r>
              <w:rPr>
                <w:sz w:val="22"/>
                <w:szCs w:val="22"/>
              </w:rPr>
              <w:t xml:space="preserve"> Amusement Arcade Buildings and dwelling and associated works</w:t>
            </w:r>
          </w:p>
          <w:p w14:paraId="4C7BB760" w14:textId="77777777" w:rsidR="001071FC" w:rsidRDefault="001071FC" w:rsidP="003C005A">
            <w:pPr>
              <w:pStyle w:val="Normal0"/>
              <w:rPr>
                <w:sz w:val="22"/>
                <w:szCs w:val="22"/>
              </w:rPr>
            </w:pPr>
          </w:p>
          <w:p w14:paraId="451786E1" w14:textId="47A43B09" w:rsidR="00DF1897" w:rsidRPr="00DF1897" w:rsidRDefault="00DF1897" w:rsidP="003C005A">
            <w:pPr>
              <w:pStyle w:val="Normal0"/>
              <w:rPr>
                <w:b/>
                <w:bCs/>
                <w:sz w:val="22"/>
                <w:szCs w:val="22"/>
              </w:rPr>
            </w:pPr>
            <w:r w:rsidRPr="00DF1897">
              <w:rPr>
                <w:b/>
                <w:bCs/>
                <w:sz w:val="22"/>
                <w:szCs w:val="22"/>
              </w:rPr>
              <w:t>Due to the size of the development (</w:t>
            </w:r>
            <w:proofErr w:type="spellStart"/>
            <w:r w:rsidRPr="00DF1897">
              <w:rPr>
                <w:b/>
                <w:bCs/>
                <w:sz w:val="22"/>
                <w:szCs w:val="22"/>
              </w:rPr>
              <w:t>ie</w:t>
            </w:r>
            <w:proofErr w:type="spellEnd"/>
            <w:r w:rsidRPr="00DF1897">
              <w:rPr>
                <w:b/>
                <w:bCs/>
                <w:sz w:val="22"/>
                <w:szCs w:val="22"/>
              </w:rPr>
              <w:t xml:space="preserve"> over 15 residential units), the development will not be eligible to use </w:t>
            </w:r>
            <w:r w:rsidR="004117D0" w:rsidRPr="00DF1897">
              <w:rPr>
                <w:b/>
                <w:bCs/>
                <w:sz w:val="22"/>
                <w:szCs w:val="22"/>
              </w:rPr>
              <w:t>the Council’s</w:t>
            </w:r>
            <w:r w:rsidRPr="00DF1897">
              <w:rPr>
                <w:b/>
                <w:bCs/>
                <w:sz w:val="22"/>
                <w:szCs w:val="22"/>
              </w:rPr>
              <w:t xml:space="preserve"> mitigation plan at </w:t>
            </w:r>
            <w:proofErr w:type="spellStart"/>
            <w:r w:rsidRPr="00DF1897">
              <w:rPr>
                <w:b/>
                <w:bCs/>
                <w:sz w:val="22"/>
                <w:szCs w:val="22"/>
              </w:rPr>
              <w:t>Warblington</w:t>
            </w:r>
            <w:proofErr w:type="spellEnd"/>
            <w:r w:rsidRPr="00DF1897">
              <w:rPr>
                <w:b/>
                <w:bCs/>
                <w:sz w:val="22"/>
                <w:szCs w:val="22"/>
              </w:rPr>
              <w:t xml:space="preserve"> Farm. </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51ED754" w:rsidR="00317486" w:rsidRPr="00B25729" w:rsidRDefault="00BE1248" w:rsidP="00741821">
            <w:pPr>
              <w:spacing w:line="276" w:lineRule="auto"/>
              <w:rPr>
                <w:rFonts w:ascii="Arial" w:hAnsi="Arial" w:cs="Arial"/>
              </w:rPr>
            </w:pPr>
            <w:r>
              <w:rPr>
                <w:rFonts w:ascii="Arial" w:hAnsi="Arial" w:cs="Arial"/>
              </w:rPr>
              <w:t>Lesley Wells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 xml:space="preserve">lanning </w:t>
            </w:r>
            <w:r>
              <w:rPr>
                <w:rFonts w:ascii="Arial" w:hAnsi="Arial" w:cs="Arial"/>
                <w:color w:val="404040"/>
                <w:sz w:val="22"/>
                <w:szCs w:val="22"/>
              </w:rPr>
              <w:lastRenderedPageBreak/>
              <w:t>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 xml:space="preserve">Yes. All new housing development within 5.6km of the Solent SPAs is considered to contribute towards an impact on site </w:t>
            </w:r>
            <w:r>
              <w:rPr>
                <w:rFonts w:ascii="Arial" w:hAnsi="Arial" w:cs="Arial"/>
                <w:sz w:val="20"/>
                <w:szCs w:val="20"/>
              </w:rPr>
              <w:lastRenderedPageBreak/>
              <w:t>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70108B33" w14:textId="2B0BC3A6"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7F90CFF" w14:textId="7D5D9423"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6C8669B" w14:textId="0A0904F2"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511503A7" w:rsidR="00622604" w:rsidRDefault="006942E8" w:rsidP="006942E8">
            <w:pPr>
              <w:spacing w:line="276" w:lineRule="auto"/>
              <w:rPr>
                <w:rFonts w:ascii="Arial" w:hAnsi="Arial" w:cs="Arial"/>
                <w:b/>
                <w:sz w:val="22"/>
                <w:szCs w:val="22"/>
              </w:rPr>
            </w:pPr>
            <w:r w:rsidRPr="006942E8">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4EEE63F3"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The proposed development is within the catchment of a wastewater treatment works that would drain into the Chichester and Langstone Harbours SPA.</w:t>
            </w:r>
          </w:p>
          <w:p w14:paraId="2A7D33A0"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6942E8">
              <w:rPr>
                <w:rFonts w:ascii="Arial" w:hAnsi="Arial" w:cs="Arial"/>
                <w:sz w:val="20"/>
                <w:szCs w:val="20"/>
              </w:rPr>
              <w:t>as a result of</w:t>
            </w:r>
            <w:proofErr w:type="gramEnd"/>
            <w:r w:rsidRPr="006942E8">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20324C81" w14:textId="77777777" w:rsidR="006942E8" w:rsidRPr="006942E8" w:rsidRDefault="006942E8" w:rsidP="006942E8">
            <w:pPr>
              <w:spacing w:after="160" w:line="276" w:lineRule="auto"/>
              <w:rPr>
                <w:rFonts w:ascii="Arial" w:hAnsi="Arial" w:cs="Arial"/>
                <w:sz w:val="20"/>
                <w:szCs w:val="20"/>
              </w:rPr>
            </w:pPr>
          </w:p>
          <w:p w14:paraId="44ADC05D"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w:t>
            </w:r>
            <w:r w:rsidRPr="006942E8">
              <w:rPr>
                <w:rFonts w:ascii="Arial" w:hAnsi="Arial" w:cs="Arial"/>
                <w:sz w:val="20"/>
                <w:szCs w:val="20"/>
              </w:rPr>
              <w:lastRenderedPageBreak/>
              <w:t>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5F46834A" w14:textId="01BB2CC5"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6942E8">
              <w:rPr>
                <w:rFonts w:ascii="Arial" w:hAnsi="Arial" w:cs="Arial"/>
                <w:sz w:val="20"/>
                <w:szCs w:val="20"/>
              </w:rPr>
              <w:t>account</w:t>
            </w:r>
            <w:proofErr w:type="gramEnd"/>
            <w:r w:rsidRPr="006942E8">
              <w:rPr>
                <w:rFonts w:ascii="Arial" w:hAnsi="Arial" w:cs="Arial"/>
                <w:sz w:val="20"/>
                <w:szCs w:val="20"/>
              </w:rPr>
              <w:t xml:space="preserve"> and it is the ‘net’ nutrient emissions into European Sites that is critical.</w:t>
            </w:r>
          </w:p>
          <w:p w14:paraId="1C911EBB" w14:textId="04B1453B"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6942E8">
              <w:rPr>
                <w:rFonts w:ascii="Arial" w:hAnsi="Arial" w:cs="Arial"/>
                <w:sz w:val="20"/>
                <w:szCs w:val="20"/>
              </w:rPr>
              <w:t>taken into account</w:t>
            </w:r>
            <w:proofErr w:type="gramEnd"/>
            <w:r w:rsidRPr="006942E8">
              <w:rPr>
                <w:rFonts w:ascii="Arial" w:hAnsi="Arial" w:cs="Arial"/>
                <w:sz w:val="20"/>
                <w:szCs w:val="20"/>
              </w:rPr>
              <w:t xml:space="preserve">. </w:t>
            </w:r>
          </w:p>
          <w:p w14:paraId="0654BC8F"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As a result, there would be a likely significant effect to the following Solent European Sites due to water quality:</w:t>
            </w:r>
          </w:p>
          <w:p w14:paraId="7BD27E81"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 xml:space="preserve">Chichester &amp; Langstone Harbours Special Protection Area (SPA) </w:t>
            </w:r>
          </w:p>
          <w:p w14:paraId="554C22C8"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Chichester &amp; Langstone Harbours Ramsar site</w:t>
            </w:r>
          </w:p>
          <w:p w14:paraId="64DF3FAD"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Maritime Special Area of Conservation (SAC)</w:t>
            </w:r>
          </w:p>
          <w:p w14:paraId="639AB4B3"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Dorset Coast Special Protection Area (SPA)</w:t>
            </w:r>
          </w:p>
          <w:p w14:paraId="4113239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SPA</w:t>
            </w:r>
          </w:p>
          <w:p w14:paraId="164985FE"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Ramsar</w:t>
            </w:r>
          </w:p>
          <w:p w14:paraId="1DA619D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SPA</w:t>
            </w:r>
          </w:p>
          <w:p w14:paraId="083A52A2"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Ramsar</w:t>
            </w:r>
          </w:p>
          <w:p w14:paraId="5CF331FE" w14:textId="4B1E978E" w:rsidR="00FF4EBB" w:rsidRPr="006942E8" w:rsidRDefault="006942E8" w:rsidP="00FF4EBB">
            <w:pPr>
              <w:numPr>
                <w:ilvl w:val="0"/>
                <w:numId w:val="4"/>
              </w:numPr>
              <w:spacing w:after="160" w:line="276" w:lineRule="auto"/>
              <w:ind w:left="274" w:hanging="141"/>
              <w:contextualSpacing/>
              <w:rPr>
                <w:rFonts w:ascii="Arial" w:hAnsi="Arial" w:cs="Arial"/>
                <w:sz w:val="20"/>
                <w:szCs w:val="20"/>
              </w:rPr>
            </w:pPr>
            <w:r w:rsidRPr="006942E8">
              <w:rPr>
                <w:rFonts w:ascii="Arial" w:hAnsi="Arial" w:cs="Arial"/>
                <w:sz w:val="20"/>
                <w:szCs w:val="20"/>
              </w:rPr>
              <w:t>Solent and Isle of Wight Lagoons SAC</w:t>
            </w:r>
            <w:r>
              <w:rPr>
                <w:rFonts w:ascii="Arial" w:hAnsi="Arial" w:cs="Arial"/>
                <w:sz w:val="20"/>
                <w:szCs w:val="20"/>
              </w:rPr>
              <w:t>.</w:t>
            </w:r>
          </w:p>
          <w:p w14:paraId="4C3EC923" w14:textId="77777777" w:rsidR="00622604" w:rsidRDefault="00622604" w:rsidP="00622604">
            <w:pPr>
              <w:spacing w:line="276" w:lineRule="auto"/>
              <w:rPr>
                <w:rFonts w:ascii="Arial" w:hAnsi="Arial" w:cs="Arial"/>
                <w:b/>
                <w:sz w:val="22"/>
                <w:szCs w:val="22"/>
              </w:rPr>
            </w:pPr>
          </w:p>
          <w:p w14:paraId="22C3F53B" w14:textId="77777777" w:rsidR="006942E8" w:rsidRDefault="00622604" w:rsidP="009A3435">
            <w:pPr>
              <w:spacing w:line="276" w:lineRule="auto"/>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3747B97A" w14:textId="3FB5211C" w:rsidR="009A3435" w:rsidRPr="006942E8" w:rsidRDefault="00622604" w:rsidP="009A3435">
            <w:pPr>
              <w:spacing w:line="276" w:lineRule="auto"/>
              <w:rPr>
                <w:rFonts w:ascii="Arial" w:hAnsi="Arial" w:cs="Arial"/>
                <w:b/>
              </w:rPr>
            </w:pPr>
            <w:r>
              <w:rPr>
                <w:rFonts w:ascii="Arial" w:hAnsi="Arial" w:cs="Arial"/>
                <w:b/>
                <w:sz w:val="22"/>
                <w:szCs w:val="22"/>
              </w:rPr>
              <w:t>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2075C444" w14:textId="3A732AD0" w:rsidR="006942E8" w:rsidRPr="00AF0B3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6942E8">
              <w:rPr>
                <w:rFonts w:ascii="Arial" w:hAnsi="Arial" w:cs="Arial"/>
                <w:sz w:val="20"/>
                <w:szCs w:val="20"/>
              </w:rPr>
              <w:t>as a result of</w:t>
            </w:r>
            <w:proofErr w:type="gramEnd"/>
            <w:r w:rsidRPr="006942E8">
              <w:rPr>
                <w:rFonts w:ascii="Arial" w:hAnsi="Arial" w:cs="Arial"/>
                <w:sz w:val="20"/>
                <w:szCs w:val="20"/>
              </w:rPr>
              <w:t xml:space="preserve"> the new development, is likely. As such, </w:t>
            </w:r>
            <w:proofErr w:type="gramStart"/>
            <w:r w:rsidRPr="006942E8">
              <w:rPr>
                <w:rFonts w:ascii="Arial" w:hAnsi="Arial" w:cs="Arial"/>
                <w:sz w:val="20"/>
                <w:szCs w:val="20"/>
              </w:rPr>
              <w:t>in order to</w:t>
            </w:r>
            <w:proofErr w:type="gramEnd"/>
            <w:r w:rsidRPr="006942E8">
              <w:rPr>
                <w:rFonts w:ascii="Arial" w:hAnsi="Arial" w:cs="Arial"/>
                <w:sz w:val="20"/>
                <w:szCs w:val="20"/>
              </w:rPr>
              <w:t xml:space="preserve"> lawfully</w:t>
            </w:r>
            <w:r w:rsidRPr="006942E8">
              <w:rPr>
                <w:rFonts w:ascii="Arial" w:hAnsi="Arial" w:cs="Arial"/>
                <w:b/>
                <w:bCs/>
                <w:sz w:val="20"/>
                <w:szCs w:val="20"/>
              </w:rPr>
              <w:t xml:space="preserve"> </w:t>
            </w:r>
            <w:r w:rsidRPr="006942E8">
              <w:rPr>
                <w:rFonts w:ascii="Arial" w:hAnsi="Arial" w:cs="Arial"/>
                <w:sz w:val="20"/>
                <w:szCs w:val="20"/>
              </w:rPr>
              <w:t>be permitted, the development will</w:t>
            </w:r>
            <w:r w:rsidRPr="006942E8">
              <w:rPr>
                <w:rFonts w:ascii="Arial" w:hAnsi="Arial" w:cs="Arial"/>
                <w:b/>
                <w:bCs/>
                <w:sz w:val="20"/>
                <w:szCs w:val="20"/>
              </w:rPr>
              <w:t xml:space="preserve"> </w:t>
            </w:r>
            <w:r w:rsidRPr="006942E8">
              <w:rPr>
                <w:rFonts w:ascii="Arial" w:hAnsi="Arial" w:cs="Arial"/>
                <w:sz w:val="20"/>
                <w:szCs w:val="20"/>
              </w:rPr>
              <w:t>need</w:t>
            </w:r>
            <w:r w:rsidRPr="006942E8">
              <w:rPr>
                <w:rFonts w:ascii="Arial" w:hAnsi="Arial" w:cs="Arial"/>
                <w:b/>
                <w:bCs/>
                <w:sz w:val="20"/>
                <w:szCs w:val="20"/>
              </w:rPr>
              <w:t xml:space="preserve"> </w:t>
            </w:r>
            <w:r w:rsidRPr="006942E8">
              <w:rPr>
                <w:rFonts w:ascii="Arial" w:hAnsi="Arial" w:cs="Arial"/>
                <w:sz w:val="20"/>
                <w:szCs w:val="20"/>
              </w:rPr>
              <w:t>to include a package of avoidance and mitigation measures.</w:t>
            </w:r>
            <w:r w:rsidR="00AF0B38">
              <w:rPr>
                <w:rFonts w:ascii="Arial" w:hAnsi="Arial" w:cs="Arial"/>
                <w:sz w:val="20"/>
                <w:szCs w:val="20"/>
              </w:rPr>
              <w:t xml:space="preserve"> </w:t>
            </w:r>
            <w:proofErr w:type="gramStart"/>
            <w:r w:rsidR="00AF0B38" w:rsidRPr="00AD0C22">
              <w:rPr>
                <w:rFonts w:ascii="Arial" w:hAnsi="Arial" w:cs="Arial"/>
                <w:sz w:val="20"/>
                <w:szCs w:val="20"/>
              </w:rPr>
              <w:t>A  package</w:t>
            </w:r>
            <w:proofErr w:type="gramEnd"/>
            <w:r w:rsidR="00AF0B38" w:rsidRPr="00AD0C22">
              <w:rPr>
                <w:rFonts w:ascii="Arial" w:hAnsi="Arial" w:cs="Arial"/>
                <w:sz w:val="20"/>
                <w:szCs w:val="20"/>
              </w:rPr>
              <w:t xml:space="preserve"> of avoidance and mitigation measures has not </w:t>
            </w:r>
            <w:r w:rsidR="00A04416" w:rsidRPr="00AD0C22">
              <w:rPr>
                <w:rFonts w:ascii="Arial" w:hAnsi="Arial" w:cs="Arial"/>
                <w:sz w:val="20"/>
                <w:szCs w:val="20"/>
              </w:rPr>
              <w:t>been secured</w:t>
            </w:r>
            <w:r w:rsidR="00AF0B38" w:rsidRPr="00AD0C22">
              <w:rPr>
                <w:rFonts w:ascii="Arial" w:hAnsi="Arial" w:cs="Arial"/>
                <w:sz w:val="20"/>
                <w:szCs w:val="20"/>
              </w:rPr>
              <w:t xml:space="preserve"> and the increase in recreational disturbance would be likely to have a significant effect on the Solent SPAs.</w:t>
            </w:r>
            <w:r w:rsidR="00571D8E" w:rsidRPr="00AD0C22">
              <w:rPr>
                <w:rFonts w:ascii="Arial" w:hAnsi="Arial" w:cs="Arial"/>
                <w:sz w:val="20"/>
                <w:szCs w:val="20"/>
              </w:rPr>
              <w:t xml:space="preserve"> </w:t>
            </w:r>
            <w:r w:rsidR="00571D8E" w:rsidRPr="00AD0C22">
              <w:rPr>
                <w:rFonts w:ascii="Arial" w:eastAsiaTheme="minorHAnsi" w:hAnsi="Arial" w:cs="Arial"/>
                <w:sz w:val="22"/>
                <w:szCs w:val="22"/>
                <w:lang w:eastAsia="en-US"/>
              </w:rPr>
              <w:t>In view of this the LPA cannot lawfully grant planning permission for the development.</w:t>
            </w:r>
            <w:r w:rsidR="00571D8E">
              <w:rPr>
                <w:rFonts w:ascii="Arial" w:eastAsiaTheme="minorHAnsi" w:hAnsi="Arial" w:cs="Arial"/>
                <w:b/>
                <w:bCs/>
                <w:sz w:val="22"/>
                <w:szCs w:val="22"/>
                <w:lang w:eastAsia="en-US"/>
              </w:rPr>
              <w:t xml:space="preserve">   </w:t>
            </w:r>
          </w:p>
          <w:p w14:paraId="05C2E7B8" w14:textId="14421463" w:rsidR="006942E8" w:rsidRPr="00571D8E" w:rsidRDefault="006942E8" w:rsidP="006942E8">
            <w:pPr>
              <w:spacing w:after="160" w:line="276" w:lineRule="auto"/>
              <w:rPr>
                <w:rFonts w:ascii="Arial" w:hAnsi="Arial" w:cs="Arial"/>
                <w:sz w:val="20"/>
                <w:szCs w:val="20"/>
              </w:rPr>
            </w:pPr>
            <w:r w:rsidRPr="00571D8E">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571D8E">
              <w:rPr>
                <w:rFonts w:ascii="Arial" w:hAnsi="Arial" w:cs="Arial"/>
                <w:sz w:val="20"/>
                <w:szCs w:val="20"/>
              </w:rPr>
              <w:t>with regard to</w:t>
            </w:r>
            <w:proofErr w:type="gramEnd"/>
            <w:r w:rsidRPr="00571D8E">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35F05120" w14:textId="0B9A94CB" w:rsidR="006942E8" w:rsidRPr="00571D8E" w:rsidRDefault="006942E8" w:rsidP="006942E8">
            <w:pPr>
              <w:spacing w:after="160" w:line="276" w:lineRule="auto"/>
              <w:rPr>
                <w:rFonts w:ascii="Arial" w:hAnsi="Arial" w:cs="Arial"/>
                <w:sz w:val="20"/>
                <w:szCs w:val="20"/>
              </w:rPr>
            </w:pPr>
            <w:r w:rsidRPr="00571D8E">
              <w:rPr>
                <w:rFonts w:ascii="Arial" w:hAnsi="Arial" w:cs="Arial"/>
                <w:sz w:val="20"/>
                <w:szCs w:val="20"/>
              </w:rPr>
              <w:lastRenderedPageBreak/>
              <w:t xml:space="preserve">As set out in the Solent Recreation Mitigation Strategy, </w:t>
            </w:r>
            <w:r w:rsidRPr="00571D8E">
              <w:rPr>
                <w:rFonts w:ascii="Arial" w:hAnsi="Arial" w:cs="Arial"/>
                <w:sz w:val="20"/>
                <w:szCs w:val="20"/>
                <w:u w:val="single"/>
              </w:rPr>
              <w:t>as of 1 April 202</w:t>
            </w:r>
            <w:r w:rsidR="00571D8E">
              <w:rPr>
                <w:rFonts w:ascii="Arial" w:hAnsi="Arial" w:cs="Arial"/>
                <w:sz w:val="20"/>
                <w:szCs w:val="20"/>
                <w:u w:val="single"/>
              </w:rPr>
              <w:t>5</w:t>
            </w:r>
            <w:r w:rsidRPr="00571D8E">
              <w:rPr>
                <w:rFonts w:ascii="Arial" w:hAnsi="Arial" w:cs="Arial"/>
                <w:sz w:val="20"/>
                <w:szCs w:val="20"/>
                <w:u w:val="single"/>
              </w:rPr>
              <w:t xml:space="preserve"> </w:t>
            </w:r>
            <w:r w:rsidRPr="00571D8E">
              <w:rPr>
                <w:rFonts w:ascii="Arial" w:hAnsi="Arial" w:cs="Arial"/>
                <w:sz w:val="20"/>
                <w:szCs w:val="20"/>
              </w:rPr>
              <w:t>an appropriate scale of mitigation for this scheme would be:</w:t>
            </w:r>
            <w:r w:rsidRPr="00571D8E">
              <w:rPr>
                <w:rFonts w:ascii="Arial" w:hAnsi="Arial" w:cs="Arial"/>
                <w:i/>
                <w:iCs/>
                <w:sz w:val="20"/>
                <w:szCs w:val="20"/>
              </w:rPr>
              <w:tab/>
            </w:r>
          </w:p>
          <w:bookmarkStart w:id="0" w:name="_MON_1658147270"/>
          <w:bookmarkEnd w:id="0"/>
          <w:p w14:paraId="4493449E" w14:textId="2B52B4E0" w:rsidR="006942E8" w:rsidRPr="00AF0B38" w:rsidRDefault="00A04416" w:rsidP="006942E8">
            <w:pPr>
              <w:spacing w:after="160" w:line="276" w:lineRule="auto"/>
              <w:rPr>
                <w:rFonts w:ascii="Arial" w:hAnsi="Arial" w:cs="Arial"/>
                <w:i/>
                <w:iCs/>
                <w:strike/>
                <w:sz w:val="20"/>
                <w:szCs w:val="20"/>
              </w:rPr>
            </w:pPr>
            <w:r w:rsidRPr="00AF0B38">
              <w:rPr>
                <w:rFonts w:ascii="Arial" w:hAnsi="Arial" w:cs="Arial"/>
                <w:i/>
                <w:iCs/>
                <w:strike/>
                <w:sz w:val="20"/>
                <w:szCs w:val="20"/>
              </w:rPr>
              <w:object w:dxaOrig="9825" w:dyaOrig="4382" w14:anchorId="3ADD51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25pt;height:219.75pt" o:ole="">
                  <v:imagedata r:id="rId9" o:title=""/>
                </v:shape>
                <o:OLEObject Type="Embed" ProgID="Excel.Sheet.12" ShapeID="_x0000_i1025" DrawAspect="Content" ObjectID="_1823396301" r:id="rId10"/>
              </w:object>
            </w:r>
          </w:p>
          <w:p w14:paraId="2EFA5330" w14:textId="024DC0AB" w:rsidR="006942E8" w:rsidRPr="00571D8E" w:rsidRDefault="006942E8" w:rsidP="006942E8">
            <w:pPr>
              <w:spacing w:after="160" w:line="276" w:lineRule="auto"/>
              <w:rPr>
                <w:rFonts w:ascii="Arial" w:hAnsi="Arial" w:cs="Arial"/>
                <w:sz w:val="20"/>
                <w:szCs w:val="20"/>
              </w:rPr>
            </w:pPr>
            <w:r w:rsidRPr="00571D8E">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952454A" w14:textId="1FCE7382" w:rsidR="006942E8" w:rsidRPr="00571D8E" w:rsidRDefault="006942E8" w:rsidP="006942E8">
            <w:pPr>
              <w:spacing w:after="160" w:line="276" w:lineRule="auto"/>
              <w:jc w:val="both"/>
              <w:rPr>
                <w:rFonts w:ascii="Arial" w:hAnsi="Arial" w:cs="Arial"/>
                <w:sz w:val="20"/>
                <w:szCs w:val="20"/>
              </w:rPr>
            </w:pPr>
            <w:r w:rsidRPr="00571D8E">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91F1A5E" w14:textId="538BE4F1" w:rsidR="00944107" w:rsidRPr="00571D8E" w:rsidRDefault="006942E8" w:rsidP="006942E8">
            <w:pPr>
              <w:spacing w:after="160" w:line="276" w:lineRule="auto"/>
              <w:rPr>
                <w:rFonts w:ascii="Arial" w:hAnsi="Arial" w:cs="Arial"/>
                <w:strike/>
                <w:sz w:val="20"/>
                <w:szCs w:val="20"/>
              </w:rPr>
            </w:pPr>
            <w:r w:rsidRPr="00571D8E">
              <w:rPr>
                <w:rFonts w:ascii="Arial" w:hAnsi="Arial" w:cs="Arial"/>
                <w:sz w:val="20"/>
                <w:szCs w:val="20"/>
              </w:rPr>
              <w:t xml:space="preserve">A legal agreement </w:t>
            </w:r>
            <w:r w:rsidR="00A04416">
              <w:rPr>
                <w:rFonts w:ascii="Arial" w:hAnsi="Arial" w:cs="Arial"/>
                <w:sz w:val="20"/>
                <w:szCs w:val="20"/>
              </w:rPr>
              <w:t>is</w:t>
            </w:r>
            <w:r w:rsidRPr="00571D8E">
              <w:rPr>
                <w:rFonts w:ascii="Arial" w:hAnsi="Arial" w:cs="Arial"/>
                <w:sz w:val="20"/>
                <w:szCs w:val="20"/>
              </w:rPr>
              <w:t xml:space="preserve"> necessary to secure the mitigation package. </w:t>
            </w:r>
            <w:r w:rsidR="00571D8E" w:rsidRPr="00AD0C22">
              <w:rPr>
                <w:rFonts w:ascii="Arial" w:hAnsi="Arial" w:cs="Arial"/>
                <w:sz w:val="20"/>
                <w:szCs w:val="20"/>
              </w:rPr>
              <w:t>Whilst t</w:t>
            </w:r>
            <w:r w:rsidRPr="00AD0C22">
              <w:rPr>
                <w:rFonts w:ascii="Arial" w:hAnsi="Arial" w:cs="Arial"/>
                <w:sz w:val="20"/>
                <w:szCs w:val="20"/>
              </w:rPr>
              <w:t>he applicant confirmed through a European Site Avoidance and Mitigation Checklist that they</w:t>
            </w:r>
            <w:r w:rsidR="00571D8E" w:rsidRPr="00AD0C22">
              <w:rPr>
                <w:rFonts w:ascii="Arial" w:hAnsi="Arial" w:cs="Arial"/>
                <w:sz w:val="20"/>
                <w:szCs w:val="20"/>
              </w:rPr>
              <w:t xml:space="preserve"> were</w:t>
            </w:r>
            <w:r w:rsidRPr="00AD0C22">
              <w:rPr>
                <w:rFonts w:ascii="Arial" w:hAnsi="Arial" w:cs="Arial"/>
                <w:sz w:val="20"/>
                <w:szCs w:val="20"/>
              </w:rPr>
              <w:t xml:space="preserve"> </w:t>
            </w:r>
            <w:r w:rsidR="00571D8E" w:rsidRPr="00AD0C22">
              <w:rPr>
                <w:rFonts w:ascii="Arial" w:hAnsi="Arial" w:cs="Arial"/>
                <w:sz w:val="20"/>
                <w:szCs w:val="20"/>
              </w:rPr>
              <w:t xml:space="preserve">committed </w:t>
            </w:r>
            <w:r w:rsidRPr="00AD0C22">
              <w:rPr>
                <w:rFonts w:ascii="Arial" w:hAnsi="Arial" w:cs="Arial"/>
                <w:sz w:val="20"/>
                <w:szCs w:val="20"/>
              </w:rPr>
              <w:t>to providing a mitigation package</w:t>
            </w:r>
            <w:r w:rsidR="00571D8E" w:rsidRPr="00AD0C22">
              <w:rPr>
                <w:rFonts w:ascii="Arial" w:hAnsi="Arial" w:cs="Arial"/>
                <w:sz w:val="20"/>
                <w:szCs w:val="20"/>
              </w:rPr>
              <w:t>, no such package has been forthcoming.</w:t>
            </w:r>
            <w:r w:rsidRPr="00AD0C22">
              <w:rPr>
                <w:rFonts w:ascii="Arial" w:hAnsi="Arial" w:cs="Arial"/>
                <w:sz w:val="20"/>
                <w:szCs w:val="20"/>
              </w:rPr>
              <w:t xml:space="preserve"> Without the security of the mitigation being provided through a legal agreement, a significant effect would remain likely.</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28A719D4" w14:textId="2C268720"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6942E8">
              <w:rPr>
                <w:rFonts w:ascii="Arial" w:eastAsiaTheme="minorHAnsi" w:hAnsi="Arial" w:cs="Arial"/>
                <w:sz w:val="20"/>
                <w:szCs w:val="20"/>
                <w:lang w:eastAsia="en-US"/>
              </w:rPr>
              <w:t>as a result of</w:t>
            </w:r>
            <w:proofErr w:type="gramEnd"/>
            <w:r w:rsidRPr="006942E8">
              <w:rPr>
                <w:rFonts w:ascii="Arial" w:eastAsiaTheme="minorHAnsi" w:hAnsi="Arial" w:cs="Arial"/>
                <w:sz w:val="20"/>
                <w:szCs w:val="20"/>
                <w:lang w:eastAsia="en-US"/>
              </w:rPr>
              <w:t xml:space="preserve"> new development, is likely. As such, </w:t>
            </w:r>
            <w:proofErr w:type="gramStart"/>
            <w:r w:rsidRPr="006942E8">
              <w:rPr>
                <w:rFonts w:ascii="Arial" w:eastAsiaTheme="minorHAnsi" w:hAnsi="Arial" w:cs="Arial"/>
                <w:sz w:val="20"/>
                <w:szCs w:val="20"/>
                <w:lang w:eastAsia="en-US"/>
              </w:rPr>
              <w:t>in order to</w:t>
            </w:r>
            <w:proofErr w:type="gramEnd"/>
            <w:r w:rsidRPr="006942E8">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05291C27" w14:textId="5D1A969D"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F11E89B" w14:textId="6010E385"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D15850E" w14:textId="6392480F" w:rsidR="006942E8" w:rsidRPr="00AD0C22"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w:t>
            </w:r>
            <w:r w:rsidR="00DB0B71">
              <w:rPr>
                <w:rFonts w:ascii="Arial" w:eastAsiaTheme="minorHAnsi" w:hAnsi="Arial" w:cs="Arial"/>
                <w:sz w:val="20"/>
                <w:szCs w:val="20"/>
                <w:lang w:eastAsia="en-US"/>
              </w:rPr>
              <w:t>with may be</w:t>
            </w:r>
            <w:r w:rsidRPr="006942E8">
              <w:rPr>
                <w:rFonts w:ascii="Arial" w:eastAsiaTheme="minorHAnsi" w:hAnsi="Arial" w:cs="Arial"/>
                <w:sz w:val="20"/>
                <w:szCs w:val="20"/>
                <w:lang w:eastAsia="en-US"/>
              </w:rPr>
              <w:t xml:space="preserve"> </w:t>
            </w:r>
            <w:proofErr w:type="spellStart"/>
            <w:r w:rsidRPr="006942E8">
              <w:rPr>
                <w:rFonts w:ascii="Arial" w:eastAsiaTheme="minorHAnsi" w:hAnsi="Arial" w:cs="Arial"/>
                <w:sz w:val="20"/>
                <w:szCs w:val="20"/>
                <w:lang w:eastAsia="en-US"/>
              </w:rPr>
              <w:t>Warblington</w:t>
            </w:r>
            <w:proofErr w:type="spellEnd"/>
            <w:r w:rsidRPr="006942E8">
              <w:rPr>
                <w:rFonts w:ascii="Arial" w:eastAsiaTheme="minorHAnsi" w:hAnsi="Arial" w:cs="Arial"/>
                <w:sz w:val="20"/>
                <w:szCs w:val="20"/>
                <w:lang w:eastAsia="en-US"/>
              </w:rPr>
              <w:t xml:space="preserve"> Farm as a specific off-site mitigation measure</w:t>
            </w:r>
            <w:r w:rsidR="00A04416">
              <w:rPr>
                <w:rFonts w:ascii="Arial" w:eastAsiaTheme="minorHAnsi" w:hAnsi="Arial" w:cs="Arial"/>
                <w:sz w:val="20"/>
                <w:szCs w:val="20"/>
                <w:lang w:eastAsia="en-US"/>
              </w:rPr>
              <w:t xml:space="preserve">, </w:t>
            </w:r>
            <w:r w:rsidR="00A04416" w:rsidRPr="00AD0C22">
              <w:rPr>
                <w:rFonts w:ascii="Arial" w:eastAsiaTheme="minorHAnsi" w:hAnsi="Arial" w:cs="Arial"/>
                <w:sz w:val="20"/>
                <w:szCs w:val="20"/>
                <w:lang w:eastAsia="en-US"/>
              </w:rPr>
              <w:t xml:space="preserve">or a </w:t>
            </w:r>
            <w:proofErr w:type="gramStart"/>
            <w:r w:rsidR="00A04416" w:rsidRPr="00AD0C22">
              <w:rPr>
                <w:rFonts w:ascii="Arial" w:eastAsiaTheme="minorHAnsi" w:hAnsi="Arial" w:cs="Arial"/>
                <w:sz w:val="20"/>
                <w:szCs w:val="20"/>
                <w:lang w:eastAsia="en-US"/>
              </w:rPr>
              <w:t>third party</w:t>
            </w:r>
            <w:proofErr w:type="gramEnd"/>
            <w:r w:rsidR="00A04416" w:rsidRPr="00AD0C22">
              <w:rPr>
                <w:rFonts w:ascii="Arial" w:eastAsiaTheme="minorHAnsi" w:hAnsi="Arial" w:cs="Arial"/>
                <w:sz w:val="20"/>
                <w:szCs w:val="20"/>
                <w:lang w:eastAsia="en-US"/>
              </w:rPr>
              <w:t xml:space="preserve"> mitigation scheme to ensure the development is nutrient neutral</w:t>
            </w:r>
            <w:r w:rsidRPr="006942E8">
              <w:rPr>
                <w:rFonts w:ascii="Arial" w:eastAsiaTheme="minorHAnsi" w:hAnsi="Arial" w:cs="Arial"/>
                <w:sz w:val="20"/>
                <w:szCs w:val="20"/>
                <w:lang w:eastAsia="en-US"/>
              </w:rPr>
              <w:t xml:space="preserve">. The scientific report ‘Review of the Warblington Farm Mitigation Option for Nutrient Neutral Development in the Havant Borough’ is available at www.havant.gov.uk/nitrogen which confirms suitability </w:t>
            </w:r>
            <w:r w:rsidRPr="006942E8">
              <w:rPr>
                <w:rFonts w:ascii="Arial" w:eastAsiaTheme="minorHAnsi" w:hAnsi="Arial" w:cs="Arial"/>
                <w:sz w:val="20"/>
                <w:szCs w:val="20"/>
                <w:lang w:eastAsia="en-US"/>
              </w:rPr>
              <w:lastRenderedPageBreak/>
              <w:t>of the use of Warblington for nutrient mitigation to mitigate for development in Havant Borough</w:t>
            </w:r>
            <w:r w:rsidR="00A04416">
              <w:rPr>
                <w:rFonts w:ascii="Arial" w:eastAsiaTheme="minorHAnsi" w:hAnsi="Arial" w:cs="Arial"/>
                <w:sz w:val="20"/>
                <w:szCs w:val="20"/>
                <w:lang w:eastAsia="en-US"/>
              </w:rPr>
              <w:t xml:space="preserve"> </w:t>
            </w:r>
            <w:r w:rsidR="00A04416" w:rsidRPr="00AD0C22">
              <w:rPr>
                <w:rFonts w:ascii="Arial" w:eastAsiaTheme="minorHAnsi" w:hAnsi="Arial" w:cs="Arial"/>
                <w:sz w:val="20"/>
                <w:szCs w:val="20"/>
                <w:lang w:eastAsia="en-US"/>
              </w:rPr>
              <w:t>for proposal of 15 dwelling or less.</w:t>
            </w:r>
          </w:p>
          <w:p w14:paraId="712CACF4" w14:textId="178AE92A"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 xml:space="preserve">As set out in the Position Statement and Mitigation Plan for Nutrient Neutral </w:t>
            </w:r>
            <w:proofErr w:type="gramStart"/>
            <w:r w:rsidRPr="006942E8">
              <w:rPr>
                <w:rFonts w:ascii="Arial" w:eastAsiaTheme="minorHAnsi" w:hAnsi="Arial" w:cs="Arial"/>
                <w:sz w:val="20"/>
                <w:szCs w:val="20"/>
                <w:lang w:eastAsia="en-US"/>
              </w:rPr>
              <w:t xml:space="preserve">Development, </w:t>
            </w:r>
            <w:r w:rsidRPr="006942E8">
              <w:rPr>
                <w:rFonts w:ascii="Arial" w:hAnsi="Arial" w:cs="Arial"/>
                <w:i/>
                <w:iCs/>
                <w:sz w:val="20"/>
                <w:szCs w:val="20"/>
                <w:u w:val="single"/>
              </w:rPr>
              <w:t xml:space="preserve"> as</w:t>
            </w:r>
            <w:proofErr w:type="gramEnd"/>
            <w:r w:rsidRPr="006942E8">
              <w:rPr>
                <w:rFonts w:ascii="Arial" w:hAnsi="Arial" w:cs="Arial"/>
                <w:i/>
                <w:iCs/>
                <w:sz w:val="20"/>
                <w:szCs w:val="20"/>
                <w:u w:val="single"/>
              </w:rPr>
              <w:t xml:space="preserve"> of 1 April 202</w:t>
            </w:r>
            <w:r w:rsidR="00DB0B71">
              <w:rPr>
                <w:rFonts w:ascii="Arial" w:hAnsi="Arial" w:cs="Arial"/>
                <w:i/>
                <w:iCs/>
                <w:sz w:val="20"/>
                <w:szCs w:val="20"/>
                <w:u w:val="single"/>
              </w:rPr>
              <w:t>5</w:t>
            </w:r>
            <w:r w:rsidRPr="006942E8">
              <w:rPr>
                <w:rFonts w:ascii="Arial" w:hAnsi="Arial" w:cs="Arial"/>
                <w:i/>
                <w:iCs/>
                <w:sz w:val="20"/>
                <w:szCs w:val="20"/>
                <w:u w:val="single"/>
              </w:rPr>
              <w:t xml:space="preserve"> </w:t>
            </w:r>
            <w:r w:rsidRPr="006942E8">
              <w:rPr>
                <w:rFonts w:ascii="Arial" w:eastAsiaTheme="minorHAnsi" w:hAnsi="Arial" w:cs="Arial"/>
                <w:sz w:val="20"/>
                <w:szCs w:val="20"/>
                <w:lang w:eastAsia="en-US"/>
              </w:rPr>
              <w:t>an appropriate scale of mitigation for this scheme would be:</w:t>
            </w:r>
          </w:p>
          <w:bookmarkStart w:id="1" w:name="_MON_1653989736"/>
          <w:bookmarkEnd w:id="1"/>
          <w:p w14:paraId="59F410E3" w14:textId="43EC1632" w:rsidR="006942E8" w:rsidRPr="006942E8" w:rsidRDefault="0093142B" w:rsidP="00240A3C">
            <w:pPr>
              <w:tabs>
                <w:tab w:val="left" w:pos="8460"/>
              </w:tabs>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object w:dxaOrig="6384" w:dyaOrig="2760" w14:anchorId="3A68E9A3">
                <v:shape id="_x0000_i1026" type="#_x0000_t75" style="width:318pt;height:137.25pt" o:ole="">
                  <v:imagedata r:id="rId11" o:title=""/>
                </v:shape>
                <o:OLEObject Type="Embed" ProgID="Excel.Sheet.12" ShapeID="_x0000_i1026" DrawAspect="Content" ObjectID="_1823396302" r:id="rId12"/>
              </w:object>
            </w:r>
            <w:r w:rsidR="00240A3C">
              <w:rPr>
                <w:rFonts w:ascii="Arial" w:eastAsiaTheme="minorHAnsi" w:hAnsi="Arial" w:cs="Arial"/>
                <w:sz w:val="20"/>
                <w:szCs w:val="20"/>
                <w:lang w:eastAsia="en-US"/>
              </w:rPr>
              <w:tab/>
              <w:t>0</w:t>
            </w:r>
          </w:p>
          <w:p w14:paraId="76F04235" w14:textId="0CFDE7FA" w:rsidR="003201AA" w:rsidRDefault="006942E8" w:rsidP="002C0485">
            <w:pPr>
              <w:spacing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6942E8">
              <w:rPr>
                <w:rFonts w:ascii="Arial" w:eastAsiaTheme="minorHAnsi" w:hAnsi="Arial" w:cs="Arial"/>
                <w:sz w:val="20"/>
                <w:szCs w:val="20"/>
                <w:lang w:eastAsia="en-US"/>
              </w:rPr>
              <w:t>As long as</w:t>
            </w:r>
            <w:proofErr w:type="gramEnd"/>
            <w:r w:rsidRPr="006942E8">
              <w:rPr>
                <w:rFonts w:ascii="Arial" w:eastAsiaTheme="minorHAnsi" w:hAnsi="Arial" w:cs="Arial"/>
                <w:sz w:val="20"/>
                <w:szCs w:val="20"/>
                <w:lang w:eastAsia="en-US"/>
              </w:rPr>
              <w:t xml:space="preserve">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0B37835C" w14:textId="77777777" w:rsidR="00AF0B38" w:rsidRDefault="00AF0B38" w:rsidP="002C0485">
            <w:pPr>
              <w:spacing w:line="276" w:lineRule="auto"/>
              <w:rPr>
                <w:rFonts w:ascii="Arial" w:eastAsiaTheme="minorHAnsi" w:hAnsi="Arial" w:cs="Arial"/>
                <w:sz w:val="22"/>
                <w:szCs w:val="22"/>
                <w:lang w:eastAsia="en-US"/>
              </w:rPr>
            </w:pPr>
          </w:p>
          <w:p w14:paraId="3EF6EC55" w14:textId="025CB2F7" w:rsidR="00AF0B38" w:rsidRPr="00AD0C22" w:rsidRDefault="00E266D7" w:rsidP="002C0485">
            <w:pPr>
              <w:spacing w:line="276" w:lineRule="auto"/>
              <w:rPr>
                <w:rFonts w:ascii="Arial" w:hAnsi="Arial" w:cs="Arial"/>
                <w:sz w:val="22"/>
                <w:szCs w:val="22"/>
              </w:rPr>
            </w:pPr>
            <w:r w:rsidRPr="00AD0C22">
              <w:rPr>
                <w:rFonts w:ascii="Arial" w:eastAsiaTheme="minorHAnsi" w:hAnsi="Arial" w:cs="Arial"/>
                <w:sz w:val="22"/>
                <w:szCs w:val="22"/>
                <w:lang w:eastAsia="en-US"/>
              </w:rPr>
              <w:t>The proposal is for 32</w:t>
            </w:r>
            <w:r w:rsidR="00571D8E" w:rsidRPr="00AD0C22">
              <w:rPr>
                <w:rFonts w:ascii="Arial" w:eastAsiaTheme="minorHAnsi" w:hAnsi="Arial" w:cs="Arial"/>
                <w:sz w:val="22"/>
                <w:szCs w:val="22"/>
                <w:lang w:eastAsia="en-US"/>
              </w:rPr>
              <w:t xml:space="preserve"> residential</w:t>
            </w:r>
            <w:r w:rsidRPr="00AD0C22">
              <w:rPr>
                <w:rFonts w:ascii="Arial" w:eastAsiaTheme="minorHAnsi" w:hAnsi="Arial" w:cs="Arial"/>
                <w:sz w:val="22"/>
                <w:szCs w:val="22"/>
                <w:lang w:eastAsia="en-US"/>
              </w:rPr>
              <w:t xml:space="preserve"> apartments and only planning applications for 15 dwellings or less (net) are eligible to use the Council’s nutrient mitigation plan at </w:t>
            </w:r>
            <w:proofErr w:type="spellStart"/>
            <w:r w:rsidRPr="00AD0C22">
              <w:rPr>
                <w:rFonts w:ascii="Arial" w:eastAsiaTheme="minorHAnsi" w:hAnsi="Arial" w:cs="Arial"/>
                <w:sz w:val="22"/>
                <w:szCs w:val="22"/>
                <w:lang w:eastAsia="en-US"/>
              </w:rPr>
              <w:t>Warblington</w:t>
            </w:r>
            <w:proofErr w:type="spellEnd"/>
            <w:r w:rsidRPr="00AD0C22">
              <w:rPr>
                <w:rFonts w:ascii="Arial" w:eastAsiaTheme="minorHAnsi" w:hAnsi="Arial" w:cs="Arial"/>
                <w:sz w:val="22"/>
                <w:szCs w:val="22"/>
                <w:lang w:eastAsia="en-US"/>
              </w:rPr>
              <w:t xml:space="preserve"> Farm. Therefore, a signed Deed of Allocation </w:t>
            </w:r>
            <w:r w:rsidR="00571D8E" w:rsidRPr="00AD0C22">
              <w:rPr>
                <w:rFonts w:ascii="Arial" w:eastAsiaTheme="minorHAnsi" w:hAnsi="Arial" w:cs="Arial"/>
                <w:sz w:val="22"/>
                <w:szCs w:val="22"/>
                <w:lang w:eastAsia="en-US"/>
              </w:rPr>
              <w:t>is</w:t>
            </w:r>
            <w:r w:rsidRPr="00AD0C22">
              <w:rPr>
                <w:rFonts w:ascii="Arial" w:eastAsiaTheme="minorHAnsi" w:hAnsi="Arial" w:cs="Arial"/>
                <w:sz w:val="22"/>
                <w:szCs w:val="22"/>
                <w:lang w:eastAsia="en-US"/>
              </w:rPr>
              <w:t xml:space="preserve"> required confirming that nitrate credits have been secured </w:t>
            </w:r>
            <w:r w:rsidR="00571D8E" w:rsidRPr="00AD0C22">
              <w:rPr>
                <w:rFonts w:ascii="Arial" w:eastAsiaTheme="minorHAnsi" w:hAnsi="Arial" w:cs="Arial"/>
                <w:sz w:val="22"/>
                <w:szCs w:val="22"/>
                <w:lang w:eastAsia="en-US"/>
              </w:rPr>
              <w:t>from</w:t>
            </w:r>
            <w:r w:rsidRPr="00AD0C22">
              <w:rPr>
                <w:rFonts w:ascii="Arial" w:eastAsiaTheme="minorHAnsi" w:hAnsi="Arial" w:cs="Arial"/>
                <w:sz w:val="22"/>
                <w:szCs w:val="22"/>
                <w:lang w:eastAsia="en-US"/>
              </w:rPr>
              <w:t xml:space="preserve"> a </w:t>
            </w:r>
            <w:proofErr w:type="gramStart"/>
            <w:r w:rsidRPr="00AD0C22">
              <w:rPr>
                <w:rFonts w:ascii="Arial" w:eastAsiaTheme="minorHAnsi" w:hAnsi="Arial" w:cs="Arial"/>
                <w:sz w:val="22"/>
                <w:szCs w:val="22"/>
                <w:lang w:eastAsia="en-US"/>
              </w:rPr>
              <w:t>third party</w:t>
            </w:r>
            <w:proofErr w:type="gramEnd"/>
            <w:r w:rsidR="00DB0B71" w:rsidRPr="00AD0C22">
              <w:rPr>
                <w:rFonts w:ascii="Arial" w:eastAsiaTheme="minorHAnsi" w:hAnsi="Arial" w:cs="Arial"/>
                <w:sz w:val="22"/>
                <w:szCs w:val="22"/>
                <w:lang w:eastAsia="en-US"/>
              </w:rPr>
              <w:t xml:space="preserve"> mitigation scheme</w:t>
            </w:r>
            <w:r w:rsidRPr="00AD0C22">
              <w:rPr>
                <w:rFonts w:ascii="Arial" w:eastAsiaTheme="minorHAnsi" w:hAnsi="Arial" w:cs="Arial"/>
                <w:sz w:val="22"/>
                <w:szCs w:val="22"/>
                <w:lang w:eastAsia="en-US"/>
              </w:rPr>
              <w:t xml:space="preserve">.  </w:t>
            </w:r>
            <w:r w:rsidR="00571D8E" w:rsidRPr="00AD0C22">
              <w:rPr>
                <w:rFonts w:ascii="Arial" w:eastAsiaTheme="minorHAnsi" w:hAnsi="Arial" w:cs="Arial"/>
                <w:sz w:val="22"/>
                <w:szCs w:val="22"/>
                <w:lang w:eastAsia="en-US"/>
              </w:rPr>
              <w:t>This has not been</w:t>
            </w:r>
            <w:r w:rsidR="00A04416" w:rsidRPr="00AD0C22">
              <w:rPr>
                <w:rFonts w:ascii="Arial" w:eastAsiaTheme="minorHAnsi" w:hAnsi="Arial" w:cs="Arial"/>
                <w:sz w:val="22"/>
                <w:szCs w:val="22"/>
                <w:lang w:eastAsia="en-US"/>
              </w:rPr>
              <w:t xml:space="preserve"> received by </w:t>
            </w:r>
            <w:r w:rsidR="00571D8E" w:rsidRPr="00AD0C22">
              <w:rPr>
                <w:rFonts w:ascii="Arial" w:eastAsiaTheme="minorHAnsi" w:hAnsi="Arial" w:cs="Arial"/>
                <w:sz w:val="22"/>
                <w:szCs w:val="22"/>
                <w:lang w:eastAsia="en-US"/>
              </w:rPr>
              <w:t xml:space="preserve">the LPA. Therefore, an avoidance and mitigation package has not been secured and a significant effect on the water quality of the Solent European sites would remain likely. In view of this the LPA cannot lawfully grant planning permission for the development.  </w:t>
            </w:r>
            <w:r w:rsidRPr="00AD0C22">
              <w:rPr>
                <w:rFonts w:ascii="Arial" w:eastAsiaTheme="minorHAnsi" w:hAnsi="Arial" w:cs="Arial"/>
                <w:sz w:val="22"/>
                <w:szCs w:val="22"/>
                <w:lang w:eastAsia="en-US"/>
              </w:rPr>
              <w:t xml:space="preserve"> </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C34FB44" w14:textId="7812424F"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 xml:space="preserve">This assessment represents Havant Borough </w:t>
            </w:r>
            <w:r w:rsidR="00DB0B71">
              <w:rPr>
                <w:rFonts w:ascii="Arial" w:eastAsiaTheme="minorHAnsi" w:hAnsi="Arial" w:cs="Arial"/>
                <w:sz w:val="20"/>
                <w:szCs w:val="20"/>
                <w:lang w:eastAsia="en-US"/>
              </w:rPr>
              <w:t>C</w:t>
            </w:r>
            <w:r w:rsidRPr="00BA191D">
              <w:rPr>
                <w:rFonts w:ascii="Arial" w:eastAsiaTheme="minorHAnsi" w:hAnsi="Arial" w:cs="Arial"/>
                <w:sz w:val="20"/>
                <w:szCs w:val="20"/>
                <w:lang w:eastAsia="en-US"/>
              </w:rPr>
              <w:t>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3C233BD" w14:textId="609C1956"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8086CDD" w14:textId="5F84EFC0"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09A0E010" w:rsidR="00BD6E38" w:rsidRPr="00B25729" w:rsidRDefault="00BA191D" w:rsidP="002C0485">
            <w:pPr>
              <w:spacing w:line="276" w:lineRule="auto"/>
              <w:rPr>
                <w:rFonts w:ascii="Arial" w:hAnsi="Arial" w:cs="Arial"/>
              </w:rPr>
            </w:pPr>
            <w:r w:rsidRPr="00BA191D">
              <w:rPr>
                <w:rFonts w:ascii="Arial" w:eastAsiaTheme="minorHAnsi" w:hAnsi="Arial" w:cs="Arial"/>
                <w:sz w:val="20"/>
                <w:szCs w:val="20"/>
                <w:lang w:eastAsia="en-US"/>
              </w:rPr>
              <w:t xml:space="preserve">The authority’s assessment is that the application </w:t>
            </w:r>
            <w:r w:rsidR="00571D8E" w:rsidRPr="00AD0C22">
              <w:rPr>
                <w:rFonts w:ascii="Arial" w:eastAsiaTheme="minorHAnsi" w:hAnsi="Arial" w:cs="Arial"/>
                <w:sz w:val="20"/>
                <w:szCs w:val="20"/>
                <w:lang w:eastAsia="en-US"/>
              </w:rPr>
              <w:t>does not</w:t>
            </w:r>
            <w:r w:rsidR="00571D8E">
              <w:rPr>
                <w:rFonts w:ascii="Arial" w:eastAsiaTheme="minorHAnsi" w:hAnsi="Arial" w:cs="Arial"/>
                <w:b/>
                <w:bCs/>
                <w:sz w:val="20"/>
                <w:szCs w:val="20"/>
                <w:lang w:eastAsia="en-US"/>
              </w:rPr>
              <w:t xml:space="preserve"> </w:t>
            </w:r>
            <w:r w:rsidRPr="00BA191D">
              <w:rPr>
                <w:rFonts w:ascii="Arial" w:eastAsiaTheme="minorHAnsi" w:hAnsi="Arial" w:cs="Arial"/>
                <w:sz w:val="20"/>
                <w:szCs w:val="20"/>
                <w:lang w:eastAsia="en-US"/>
              </w:rPr>
              <w:t>compl</w:t>
            </w:r>
            <w:r w:rsidR="00571D8E">
              <w:rPr>
                <w:rFonts w:ascii="Arial" w:eastAsiaTheme="minorHAnsi" w:hAnsi="Arial" w:cs="Arial"/>
                <w:sz w:val="20"/>
                <w:szCs w:val="20"/>
                <w:lang w:eastAsia="en-US"/>
              </w:rPr>
              <w:t>y</w:t>
            </w:r>
            <w:r w:rsidRPr="00BA191D">
              <w:rPr>
                <w:rFonts w:ascii="Arial" w:eastAsiaTheme="minorHAnsi" w:hAnsi="Arial" w:cs="Arial"/>
                <w:sz w:val="20"/>
                <w:szCs w:val="20"/>
                <w:lang w:eastAsia="en-US"/>
              </w:rPr>
              <w:t xml:space="preserve"> with these strategies </w:t>
            </w:r>
            <w:r w:rsidR="0093142B" w:rsidRPr="00AD0C22">
              <w:rPr>
                <w:rFonts w:ascii="Arial" w:eastAsiaTheme="minorHAnsi" w:hAnsi="Arial" w:cs="Arial"/>
                <w:sz w:val="20"/>
                <w:szCs w:val="20"/>
                <w:lang w:eastAsia="en-US"/>
              </w:rPr>
              <w:t>with no</w:t>
            </w:r>
            <w:r w:rsidRPr="00BA191D">
              <w:rPr>
                <w:rFonts w:ascii="Arial" w:eastAsiaTheme="minorHAnsi" w:hAnsi="Arial" w:cs="Arial"/>
                <w:sz w:val="20"/>
                <w:szCs w:val="20"/>
                <w:lang w:eastAsia="en-US"/>
              </w:rPr>
              <w:t xml:space="preserve"> potential</w:t>
            </w:r>
            <w:r w:rsidR="00AD0C22">
              <w:rPr>
                <w:rFonts w:ascii="Arial" w:eastAsiaTheme="minorHAnsi" w:hAnsi="Arial" w:cs="Arial"/>
                <w:sz w:val="20"/>
                <w:szCs w:val="20"/>
                <w:lang w:eastAsia="en-US"/>
              </w:rPr>
              <w:t xml:space="preserve"> before the LPA</w:t>
            </w:r>
            <w:r w:rsidRPr="00BA191D">
              <w:rPr>
                <w:rFonts w:ascii="Arial" w:eastAsiaTheme="minorHAnsi" w:hAnsi="Arial" w:cs="Arial"/>
                <w:sz w:val="20"/>
                <w:szCs w:val="20"/>
                <w:lang w:eastAsia="en-US"/>
              </w:rPr>
              <w:t xml:space="preserve"> to provide mitigation to remove the significant effects that otherwise would have been likely. It can therefore be concluded that there will be</w:t>
            </w:r>
            <w:r w:rsidR="00571D8E">
              <w:rPr>
                <w:rFonts w:ascii="Arial" w:eastAsiaTheme="minorHAnsi" w:hAnsi="Arial" w:cs="Arial"/>
                <w:sz w:val="20"/>
                <w:szCs w:val="20"/>
                <w:lang w:eastAsia="en-US"/>
              </w:rPr>
              <w:t xml:space="preserve"> an</w:t>
            </w:r>
            <w:r w:rsidRPr="00BA191D">
              <w:rPr>
                <w:rFonts w:ascii="Arial" w:eastAsiaTheme="minorHAnsi" w:hAnsi="Arial" w:cs="Arial"/>
                <w:sz w:val="20"/>
                <w:szCs w:val="20"/>
                <w:lang w:eastAsia="en-US"/>
              </w:rPr>
              <w:t xml:space="preserve"> adverse effect on the integrity of the designated sites identified above.</w:t>
            </w:r>
            <w:r w:rsidR="00DB0B71">
              <w:rPr>
                <w:rFonts w:ascii="Arial" w:eastAsiaTheme="minorHAnsi" w:hAnsi="Arial" w:cs="Arial"/>
                <w:sz w:val="20"/>
                <w:szCs w:val="20"/>
                <w:lang w:eastAsia="en-US"/>
              </w:rPr>
              <w:t xml:space="preserve"> In view of this, the LPA cannot lawfully grant planning permission for the proposal.</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6174FB9D" w14:textId="77777777" w:rsidR="009B30C8" w:rsidRPr="00CF4971"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SUMMARY OF NATURAL ENGLAND’S ADVICE OBJECTION</w:t>
            </w:r>
          </w:p>
          <w:p w14:paraId="5FE59D96" w14:textId="77777777" w:rsidR="009B30C8" w:rsidRPr="00CF4971"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06DB5E62"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xml:space="preserve">Natural England objects to this proposal. As </w:t>
            </w:r>
            <w:proofErr w:type="gramStart"/>
            <w:r w:rsidRPr="00CF4971">
              <w:rPr>
                <w:color w:val="000000"/>
                <w:sz w:val="22"/>
                <w:szCs w:val="22"/>
              </w:rPr>
              <w:t>submitted</w:t>
            </w:r>
            <w:proofErr w:type="gramEnd"/>
            <w:r w:rsidRPr="00CF4971">
              <w:rPr>
                <w:color w:val="000000"/>
                <w:sz w:val="22"/>
                <w:szCs w:val="22"/>
              </w:rPr>
              <w:t xml:space="preserve"> we consider it will have an adverse effect on the integrity of:</w:t>
            </w:r>
          </w:p>
          <w:p w14:paraId="28C095BE"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xml:space="preserve">• Solent and Dorset Coast SPA </w:t>
            </w:r>
          </w:p>
          <w:p w14:paraId="7F3D6014"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lastRenderedPageBreak/>
              <w:t xml:space="preserve">• Portsmouth Harbour SPA and Ramsar Site </w:t>
            </w:r>
          </w:p>
          <w:p w14:paraId="709BD919"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xml:space="preserve">• Chichester and Langstone Harbours SPA </w:t>
            </w:r>
          </w:p>
          <w:p w14:paraId="25E47B69"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xml:space="preserve">• Solent Maritime SAC </w:t>
            </w:r>
          </w:p>
          <w:p w14:paraId="495F3134"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Solent and Southampton Water SPA</w:t>
            </w:r>
          </w:p>
          <w:p w14:paraId="63EF6B5C"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72F68F98" w14:textId="77777777" w:rsidR="009B30C8" w:rsidRPr="00CF4971"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color w:val="000000"/>
                <w:sz w:val="22"/>
                <w:szCs w:val="22"/>
              </w:rPr>
            </w:pPr>
            <w:r w:rsidRPr="00CF4971">
              <w:rPr>
                <w:color w:val="000000"/>
                <w:sz w:val="22"/>
                <w:szCs w:val="22"/>
              </w:rPr>
              <w:t xml:space="preserve">Natural England’s further advice on designated sites/landscapes and advice on other </w:t>
            </w:r>
            <w:r>
              <w:rPr>
                <w:color w:val="000000"/>
                <w:sz w:val="22"/>
                <w:szCs w:val="22"/>
              </w:rPr>
              <w:t>n</w:t>
            </w:r>
            <w:r w:rsidRPr="00CF4971">
              <w:rPr>
                <w:color w:val="000000"/>
                <w:sz w:val="22"/>
                <w:szCs w:val="22"/>
              </w:rPr>
              <w:t>atural environment issues is set out below</w:t>
            </w:r>
            <w:r w:rsidRPr="00CF4971">
              <w:rPr>
                <w:i/>
                <w:iCs/>
                <w:color w:val="000000"/>
                <w:sz w:val="22"/>
                <w:szCs w:val="22"/>
              </w:rPr>
              <w:t>.</w:t>
            </w:r>
          </w:p>
          <w:p w14:paraId="77EFBEFD" w14:textId="77777777" w:rsidR="009B30C8" w:rsidRPr="00CF4971" w:rsidRDefault="009B30C8" w:rsidP="009B30C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437EEB04" w14:textId="77777777" w:rsidR="009B30C8" w:rsidRPr="00CF4971" w:rsidRDefault="009B30C8" w:rsidP="009B30C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CF4971">
              <w:rPr>
                <w:color w:val="000000"/>
                <w:sz w:val="22"/>
                <w:szCs w:val="22"/>
              </w:rPr>
              <w:t>Habitats Regulations Assessment</w:t>
            </w:r>
          </w:p>
          <w:p w14:paraId="770AE313" w14:textId="77777777" w:rsidR="009B30C8" w:rsidRPr="00CF4971" w:rsidRDefault="009B30C8" w:rsidP="009B30C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77B63BF2"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xml:space="preserve">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 and a competent authority should have regard to Natural England’s advice. </w:t>
            </w:r>
          </w:p>
          <w:p w14:paraId="2526B06C"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584ADC4D"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xml:space="preserve">Your appropriate assessment concludes that your authority </w:t>
            </w:r>
            <w:proofErr w:type="gramStart"/>
            <w:r w:rsidRPr="00CF4971">
              <w:rPr>
                <w:color w:val="000000"/>
                <w:sz w:val="22"/>
                <w:szCs w:val="22"/>
              </w:rPr>
              <w:t>is not able to</w:t>
            </w:r>
            <w:proofErr w:type="gramEnd"/>
            <w:r w:rsidRPr="00CF4971">
              <w:rPr>
                <w:color w:val="000000"/>
                <w:sz w:val="22"/>
                <w:szCs w:val="22"/>
              </w:rPr>
              <w:t xml:space="preserve"> ascertain that the proposal will not result in adverse effects on the integrity of any of the European sites in question. Having considered the assessment, and the measures proposed to mitigate for any adverse effects, Natural England concurs with the conclusion you have drawn that it is not possible to ascertain that the proposal will not result in adverse effects on site integrity. Natural England advises that the proposal does not provide enough information and/or certainty to enable adverse effects on site integrity to be ruled out. </w:t>
            </w:r>
          </w:p>
          <w:p w14:paraId="4AF2513C"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4D234DC7"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xml:space="preserve">Regulation 63 states that a competent authority may agree to a plan or project only after having ascertained that it will not adversely affect the integrity of the European site, subject to the exceptional tests set out in regulation 64 of the Conservation of Habitats and Species Regulations 2017 (as amended). As the conclusion of your Habitats Regulations Assessment states that it cannot be ascertained that the proposal will not adversely affect the integrity of the European site, your authority cannot permit the proposal unless it passes the tests of regulation 64; that is that there are no alternatives and the proposal must be carried out for imperative reasons of overriding public interest. </w:t>
            </w: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0B48E3"/>
    <w:rsid w:val="001071FC"/>
    <w:rsid w:val="0011421F"/>
    <w:rsid w:val="001419F6"/>
    <w:rsid w:val="00141C02"/>
    <w:rsid w:val="00160247"/>
    <w:rsid w:val="0016538A"/>
    <w:rsid w:val="001758E5"/>
    <w:rsid w:val="001A371F"/>
    <w:rsid w:val="001C09D8"/>
    <w:rsid w:val="001D09E3"/>
    <w:rsid w:val="001D73F7"/>
    <w:rsid w:val="001F5C37"/>
    <w:rsid w:val="002051F0"/>
    <w:rsid w:val="00240A3C"/>
    <w:rsid w:val="00260A90"/>
    <w:rsid w:val="00273115"/>
    <w:rsid w:val="00287505"/>
    <w:rsid w:val="002921B1"/>
    <w:rsid w:val="002B1C60"/>
    <w:rsid w:val="002C0485"/>
    <w:rsid w:val="002F4F1A"/>
    <w:rsid w:val="00317486"/>
    <w:rsid w:val="003201AA"/>
    <w:rsid w:val="003418E6"/>
    <w:rsid w:val="003420FB"/>
    <w:rsid w:val="00351BDE"/>
    <w:rsid w:val="00352B89"/>
    <w:rsid w:val="0037730E"/>
    <w:rsid w:val="003863B8"/>
    <w:rsid w:val="003B2114"/>
    <w:rsid w:val="003C005A"/>
    <w:rsid w:val="003D61FC"/>
    <w:rsid w:val="003F1EE3"/>
    <w:rsid w:val="003F4E87"/>
    <w:rsid w:val="004117D0"/>
    <w:rsid w:val="00424598"/>
    <w:rsid w:val="00426314"/>
    <w:rsid w:val="00443E22"/>
    <w:rsid w:val="004475AB"/>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A2C"/>
    <w:rsid w:val="00556FCD"/>
    <w:rsid w:val="00571D8E"/>
    <w:rsid w:val="005A2A3C"/>
    <w:rsid w:val="005B3254"/>
    <w:rsid w:val="005B51A7"/>
    <w:rsid w:val="005C7960"/>
    <w:rsid w:val="005D2C30"/>
    <w:rsid w:val="005D59FD"/>
    <w:rsid w:val="005F1195"/>
    <w:rsid w:val="00622604"/>
    <w:rsid w:val="006363FF"/>
    <w:rsid w:val="006803F8"/>
    <w:rsid w:val="00682630"/>
    <w:rsid w:val="00684D6D"/>
    <w:rsid w:val="006942E8"/>
    <w:rsid w:val="006969DF"/>
    <w:rsid w:val="006979A7"/>
    <w:rsid w:val="006A42CC"/>
    <w:rsid w:val="006D3323"/>
    <w:rsid w:val="006D4653"/>
    <w:rsid w:val="006E5749"/>
    <w:rsid w:val="0070006E"/>
    <w:rsid w:val="00702325"/>
    <w:rsid w:val="00703049"/>
    <w:rsid w:val="007065AB"/>
    <w:rsid w:val="00710E97"/>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3142B"/>
    <w:rsid w:val="00944107"/>
    <w:rsid w:val="00960C52"/>
    <w:rsid w:val="00961A42"/>
    <w:rsid w:val="009A3435"/>
    <w:rsid w:val="009A49CD"/>
    <w:rsid w:val="009B30C8"/>
    <w:rsid w:val="009C47F8"/>
    <w:rsid w:val="00A01723"/>
    <w:rsid w:val="00A04416"/>
    <w:rsid w:val="00A3448D"/>
    <w:rsid w:val="00A3557D"/>
    <w:rsid w:val="00A3715C"/>
    <w:rsid w:val="00A637A0"/>
    <w:rsid w:val="00A6503B"/>
    <w:rsid w:val="00A8122D"/>
    <w:rsid w:val="00A9091E"/>
    <w:rsid w:val="00AA55C5"/>
    <w:rsid w:val="00AB47CA"/>
    <w:rsid w:val="00AB55E3"/>
    <w:rsid w:val="00AC12EA"/>
    <w:rsid w:val="00AD0C22"/>
    <w:rsid w:val="00AE2054"/>
    <w:rsid w:val="00AE3077"/>
    <w:rsid w:val="00AF0B38"/>
    <w:rsid w:val="00B0615C"/>
    <w:rsid w:val="00B12E34"/>
    <w:rsid w:val="00B25729"/>
    <w:rsid w:val="00B34943"/>
    <w:rsid w:val="00B67AB8"/>
    <w:rsid w:val="00B77F00"/>
    <w:rsid w:val="00BA191D"/>
    <w:rsid w:val="00BD5311"/>
    <w:rsid w:val="00BD6E38"/>
    <w:rsid w:val="00BE124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B32D7"/>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0B71"/>
    <w:rsid w:val="00DB7BEC"/>
    <w:rsid w:val="00DD20BE"/>
    <w:rsid w:val="00DE35DC"/>
    <w:rsid w:val="00DF1897"/>
    <w:rsid w:val="00E0391C"/>
    <w:rsid w:val="00E266D7"/>
    <w:rsid w:val="00E31B62"/>
    <w:rsid w:val="00E36908"/>
    <w:rsid w:val="00E3736C"/>
    <w:rsid w:val="00E60AEF"/>
    <w:rsid w:val="00E7065A"/>
    <w:rsid w:val="00E84B10"/>
    <w:rsid w:val="00E90816"/>
    <w:rsid w:val="00EA71EA"/>
    <w:rsid w:val="00EB5A9A"/>
    <w:rsid w:val="00EB5C3C"/>
    <w:rsid w:val="00EC279A"/>
    <w:rsid w:val="00EC28E9"/>
    <w:rsid w:val="00EC47F8"/>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 w:type="character" w:styleId="CommentReference">
    <w:name w:val="annotation reference"/>
    <w:basedOn w:val="DefaultParagraphFont"/>
    <w:uiPriority w:val="99"/>
    <w:semiHidden/>
    <w:unhideWhenUsed/>
    <w:rsid w:val="003C005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2730</Words>
  <Characters>15272</Characters>
  <Application>Microsoft Office Word</Application>
  <DocSecurity>0</DocSecurity>
  <Lines>274</Lines>
  <Paragraphs>98</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2</cp:revision>
  <cp:lastPrinted>2014-02-18T14:51:00Z</cp:lastPrinted>
  <dcterms:created xsi:type="dcterms:W3CDTF">2025-10-31T06:12:00Z</dcterms:created>
  <dcterms:modified xsi:type="dcterms:W3CDTF">2025-10-31T06:12:00Z</dcterms:modified>
</cp:coreProperties>
</file>