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02C195E8">
                <wp:simplePos x="0" y="0"/>
                <wp:positionH relativeFrom="column">
                  <wp:posOffset>9525</wp:posOffset>
                </wp:positionH>
                <wp:positionV relativeFrom="paragraph">
                  <wp:posOffset>405765</wp:posOffset>
                </wp:positionV>
                <wp:extent cx="5775960" cy="2190750"/>
                <wp:effectExtent l="0" t="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219075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2E4F996B"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F614CE">
                              <w:rPr>
                                <w:rFonts w:ascii="Calibri" w:hAnsi="Calibri" w:cs="Calibri"/>
                                <w:b/>
                                <w:sz w:val="22"/>
                                <w:szCs w:val="22"/>
                              </w:rPr>
                              <w:t>5/11</w:t>
                            </w:r>
                            <w:r w:rsidR="00CA6095">
                              <w:rPr>
                                <w:rFonts w:ascii="Calibri" w:hAnsi="Calibri" w:cs="Calibri"/>
                                <w:b/>
                                <w:sz w:val="22"/>
                                <w:szCs w:val="22"/>
                              </w:rPr>
                              <w:t>/25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1F361402"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95CB1">
                              <w:rPr>
                                <w:rFonts w:ascii="Calibri" w:hAnsi="Calibri" w:cs="Calibri"/>
                                <w:b/>
                                <w:sz w:val="22"/>
                                <w:szCs w:val="22"/>
                              </w:rPr>
                              <w:t>5</w:t>
                            </w:r>
                            <w:r w:rsidRPr="00493D1E">
                              <w:rPr>
                                <w:rFonts w:ascii="Calibri" w:hAnsi="Calibri" w:cs="Calibri"/>
                                <w:b/>
                                <w:sz w:val="22"/>
                                <w:szCs w:val="22"/>
                              </w:rPr>
                              <w:t>/</w:t>
                            </w:r>
                            <w:r w:rsidR="00B335BB">
                              <w:rPr>
                                <w:rFonts w:ascii="Calibri" w:hAnsi="Calibri" w:cs="Calibri"/>
                                <w:b/>
                                <w:sz w:val="22"/>
                                <w:szCs w:val="22"/>
                              </w:rPr>
                              <w:t>0</w:t>
                            </w:r>
                            <w:r w:rsidR="005E535E">
                              <w:rPr>
                                <w:rFonts w:ascii="Calibri" w:hAnsi="Calibri" w:cs="Calibri"/>
                                <w:b/>
                                <w:sz w:val="22"/>
                                <w:szCs w:val="22"/>
                              </w:rPr>
                              <w:t>0</w:t>
                            </w:r>
                            <w:r w:rsidR="00F37313">
                              <w:rPr>
                                <w:rFonts w:ascii="Calibri" w:hAnsi="Calibri" w:cs="Calibri"/>
                                <w:b/>
                                <w:sz w:val="22"/>
                                <w:szCs w:val="22"/>
                              </w:rPr>
                              <w:t>49</w:t>
                            </w:r>
                            <w:r w:rsidR="00957425">
                              <w:rPr>
                                <w:rFonts w:ascii="Calibri" w:hAnsi="Calibri" w:cs="Calibri"/>
                                <w:b/>
                                <w:sz w:val="22"/>
                                <w:szCs w:val="22"/>
                              </w:rPr>
                              <w:t>1</w:t>
                            </w:r>
                          </w:p>
                          <w:p w14:paraId="458D1D24" w14:textId="0137050E"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957425">
                              <w:rPr>
                                <w:rFonts w:ascii="Calibri" w:hAnsi="Calibri" w:cs="Calibri"/>
                                <w:b/>
                                <w:sz w:val="22"/>
                                <w:szCs w:val="22"/>
                              </w:rPr>
                              <w:t>25 Tower Street</w:t>
                            </w:r>
                            <w:r w:rsidR="00195CB1">
                              <w:rPr>
                                <w:rFonts w:ascii="Calibri" w:hAnsi="Calibri" w:cs="Calibri"/>
                                <w:b/>
                                <w:sz w:val="22"/>
                                <w:szCs w:val="22"/>
                              </w:rPr>
                              <w:t xml:space="preserve">, Emsworth </w:t>
                            </w:r>
                            <w:r w:rsidR="005E535E">
                              <w:rPr>
                                <w:rFonts w:ascii="Calibri" w:hAnsi="Calibri" w:cs="Calibri"/>
                                <w:b/>
                                <w:sz w:val="22"/>
                                <w:szCs w:val="22"/>
                              </w:rPr>
                              <w:t xml:space="preserve"> </w:t>
                            </w:r>
                            <w:r w:rsidR="00B335BB">
                              <w:rPr>
                                <w:rFonts w:ascii="DM Sans" w:hAnsi="DM Sans"/>
                                <w:color w:val="000000"/>
                                <w:shd w:val="clear" w:color="auto" w:fill="FFFFFF"/>
                              </w:rPr>
                              <w:t xml:space="preserve">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0EA5734F" w14:textId="77777777" w:rsidR="00032BAD" w:rsidRPr="004377FB" w:rsidRDefault="00032BAD" w:rsidP="00181232">
                            <w:pPr>
                              <w:pStyle w:val="Normal0"/>
                              <w:rPr>
                                <w:rFonts w:ascii="Calibri" w:hAnsi="Calibri" w:cs="Calibri"/>
                                <w:b/>
                                <w:sz w:val="22"/>
                                <w:szCs w:val="22"/>
                              </w:rPr>
                            </w:pPr>
                          </w:p>
                          <w:p w14:paraId="6EAA45CB" w14:textId="096C53F2" w:rsidR="00F37313" w:rsidRPr="00F37313" w:rsidRDefault="00957425" w:rsidP="00F37313">
                            <w:pPr>
                              <w:pStyle w:val="Normal0"/>
                              <w:rPr>
                                <w:rFonts w:ascii="Calibri" w:hAnsi="Calibri" w:cs="Calibri"/>
                                <w:b/>
                                <w:sz w:val="22"/>
                                <w:szCs w:val="22"/>
                              </w:rPr>
                            </w:pPr>
                            <w:r w:rsidRPr="00957425">
                              <w:rPr>
                                <w:rFonts w:ascii="Calibri" w:hAnsi="Calibri" w:cs="Calibri"/>
                                <w:b/>
                                <w:sz w:val="22"/>
                                <w:szCs w:val="22"/>
                              </w:rPr>
                              <w:t>Single storey side extension, changes to fenestration, alterations to existing front boundary to include new brick piers and gates, roof alterations to eastern elevation, and garage conversion.</w:t>
                            </w:r>
                          </w:p>
                          <w:p w14:paraId="070B8EBC" w14:textId="3492A150" w:rsidR="000C79AA" w:rsidRPr="000C79AA" w:rsidRDefault="000C79AA" w:rsidP="000C79AA">
                            <w:pPr>
                              <w:pStyle w:val="Normal0"/>
                              <w:rPr>
                                <w:rFonts w:ascii="Calibri" w:hAnsi="Calibri" w:cs="Calibri"/>
                                <w:b/>
                                <w:sz w:val="22"/>
                                <w:szCs w:val="22"/>
                              </w:rPr>
                            </w:pP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75pt;margin-top:31.95pt;width:454.8pt;height:17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" fillcolor="#c1e4f5 [660]">
                <v:textbox>
                  <w:txbxContent>
                    <w:p w14:paraId="7546DDFA" w14:textId="2E4F996B"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F614CE">
                        <w:rPr>
                          <w:rFonts w:ascii="Calibri" w:hAnsi="Calibri" w:cs="Calibri"/>
                          <w:b/>
                          <w:sz w:val="22"/>
                          <w:szCs w:val="22"/>
                        </w:rPr>
                        <w:t>5/11</w:t>
                      </w:r>
                      <w:r w:rsidR="00CA6095">
                        <w:rPr>
                          <w:rFonts w:ascii="Calibri" w:hAnsi="Calibri" w:cs="Calibri"/>
                          <w:b/>
                          <w:sz w:val="22"/>
                          <w:szCs w:val="22"/>
                        </w:rPr>
                        <w:t>/25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1F361402"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95CB1">
                        <w:rPr>
                          <w:rFonts w:ascii="Calibri" w:hAnsi="Calibri" w:cs="Calibri"/>
                          <w:b/>
                          <w:sz w:val="22"/>
                          <w:szCs w:val="22"/>
                        </w:rPr>
                        <w:t>5</w:t>
                      </w:r>
                      <w:r w:rsidRPr="00493D1E">
                        <w:rPr>
                          <w:rFonts w:ascii="Calibri" w:hAnsi="Calibri" w:cs="Calibri"/>
                          <w:b/>
                          <w:sz w:val="22"/>
                          <w:szCs w:val="22"/>
                        </w:rPr>
                        <w:t>/</w:t>
                      </w:r>
                      <w:r w:rsidR="00B335BB">
                        <w:rPr>
                          <w:rFonts w:ascii="Calibri" w:hAnsi="Calibri" w:cs="Calibri"/>
                          <w:b/>
                          <w:sz w:val="22"/>
                          <w:szCs w:val="22"/>
                        </w:rPr>
                        <w:t>0</w:t>
                      </w:r>
                      <w:r w:rsidR="005E535E">
                        <w:rPr>
                          <w:rFonts w:ascii="Calibri" w:hAnsi="Calibri" w:cs="Calibri"/>
                          <w:b/>
                          <w:sz w:val="22"/>
                          <w:szCs w:val="22"/>
                        </w:rPr>
                        <w:t>0</w:t>
                      </w:r>
                      <w:r w:rsidR="00F37313">
                        <w:rPr>
                          <w:rFonts w:ascii="Calibri" w:hAnsi="Calibri" w:cs="Calibri"/>
                          <w:b/>
                          <w:sz w:val="22"/>
                          <w:szCs w:val="22"/>
                        </w:rPr>
                        <w:t>49</w:t>
                      </w:r>
                      <w:r w:rsidR="00957425">
                        <w:rPr>
                          <w:rFonts w:ascii="Calibri" w:hAnsi="Calibri" w:cs="Calibri"/>
                          <w:b/>
                          <w:sz w:val="22"/>
                          <w:szCs w:val="22"/>
                        </w:rPr>
                        <w:t>1</w:t>
                      </w:r>
                    </w:p>
                    <w:p w14:paraId="458D1D24" w14:textId="0137050E"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957425">
                        <w:rPr>
                          <w:rFonts w:ascii="Calibri" w:hAnsi="Calibri" w:cs="Calibri"/>
                          <w:b/>
                          <w:sz w:val="22"/>
                          <w:szCs w:val="22"/>
                        </w:rPr>
                        <w:t>25 Tower Street</w:t>
                      </w:r>
                      <w:r w:rsidR="00195CB1">
                        <w:rPr>
                          <w:rFonts w:ascii="Calibri" w:hAnsi="Calibri" w:cs="Calibri"/>
                          <w:b/>
                          <w:sz w:val="22"/>
                          <w:szCs w:val="22"/>
                        </w:rPr>
                        <w:t xml:space="preserve">, Emsworth </w:t>
                      </w:r>
                      <w:r w:rsidR="005E535E">
                        <w:rPr>
                          <w:rFonts w:ascii="Calibri" w:hAnsi="Calibri" w:cs="Calibri"/>
                          <w:b/>
                          <w:sz w:val="22"/>
                          <w:szCs w:val="22"/>
                        </w:rPr>
                        <w:t xml:space="preserve"> </w:t>
                      </w:r>
                      <w:r w:rsidR="00B335BB">
                        <w:rPr>
                          <w:rFonts w:ascii="DM Sans" w:hAnsi="DM Sans"/>
                          <w:color w:val="000000"/>
                          <w:shd w:val="clear" w:color="auto" w:fill="FFFFFF"/>
                        </w:rPr>
                        <w:t xml:space="preserve">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0EA5734F" w14:textId="77777777" w:rsidR="00032BAD" w:rsidRPr="004377FB" w:rsidRDefault="00032BAD" w:rsidP="00181232">
                      <w:pPr>
                        <w:pStyle w:val="Normal0"/>
                        <w:rPr>
                          <w:rFonts w:ascii="Calibri" w:hAnsi="Calibri" w:cs="Calibri"/>
                          <w:b/>
                          <w:sz w:val="22"/>
                          <w:szCs w:val="22"/>
                        </w:rPr>
                      </w:pPr>
                    </w:p>
                    <w:p w14:paraId="6EAA45CB" w14:textId="096C53F2" w:rsidR="00F37313" w:rsidRPr="00F37313" w:rsidRDefault="00957425" w:rsidP="00F37313">
                      <w:pPr>
                        <w:pStyle w:val="Normal0"/>
                        <w:rPr>
                          <w:rFonts w:ascii="Calibri" w:hAnsi="Calibri" w:cs="Calibri"/>
                          <w:b/>
                          <w:sz w:val="22"/>
                          <w:szCs w:val="22"/>
                        </w:rPr>
                      </w:pPr>
                      <w:r w:rsidRPr="00957425">
                        <w:rPr>
                          <w:rFonts w:ascii="Calibri" w:hAnsi="Calibri" w:cs="Calibri"/>
                          <w:b/>
                          <w:sz w:val="22"/>
                          <w:szCs w:val="22"/>
                        </w:rPr>
                        <w:t>Single storey side extension, changes to fenestration, alterations to existing front boundary to include new brick piers and gates, roof alterations to eastern elevation, and garage conversion.</w:t>
                      </w:r>
                    </w:p>
                    <w:p w14:paraId="070B8EBC" w14:textId="3492A150" w:rsidR="000C79AA" w:rsidRPr="000C79AA" w:rsidRDefault="000C79AA" w:rsidP="000C79AA">
                      <w:pPr>
                        <w:pStyle w:val="Normal0"/>
                        <w:rPr>
                          <w:rFonts w:ascii="Calibri" w:hAnsi="Calibri" w:cs="Calibri"/>
                          <w:b/>
                          <w:sz w:val="22"/>
                          <w:szCs w:val="22"/>
                        </w:rPr>
                      </w:pP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1A53A43C" w14:textId="461F8BD9" w:rsidR="008A4CAB" w:rsidRDefault="002727E7" w:rsidP="00195CB1">
      <w:pPr>
        <w:jc w:val="both"/>
        <w:rPr>
          <w:rFonts w:ascii="Calibri" w:hAnsi="Calibri" w:cs="Calibri"/>
          <w:sz w:val="22"/>
          <w:szCs w:val="22"/>
        </w:rPr>
      </w:pPr>
      <w:r w:rsidRPr="00031172">
        <w:rPr>
          <w:rFonts w:ascii="Calibri" w:hAnsi="Calibri" w:cs="Calibri"/>
          <w:sz w:val="22"/>
          <w:szCs w:val="22"/>
        </w:rPr>
        <w:t>The application site</w:t>
      </w:r>
      <w:r w:rsidR="00031172" w:rsidRPr="00031172">
        <w:rPr>
          <w:rFonts w:ascii="Calibri" w:hAnsi="Calibri" w:cs="Calibri"/>
          <w:sz w:val="22"/>
          <w:szCs w:val="22"/>
        </w:rPr>
        <w:t xml:space="preserve"> is located on </w:t>
      </w:r>
      <w:r w:rsidR="00957425">
        <w:rPr>
          <w:rFonts w:ascii="Calibri" w:hAnsi="Calibri" w:cs="Calibri"/>
          <w:sz w:val="22"/>
          <w:szCs w:val="22"/>
        </w:rPr>
        <w:t xml:space="preserve">Tower Street, </w:t>
      </w:r>
      <w:r w:rsidR="00F614CE">
        <w:rPr>
          <w:rFonts w:ascii="Calibri" w:hAnsi="Calibri" w:cs="Calibri"/>
          <w:sz w:val="22"/>
          <w:szCs w:val="22"/>
        </w:rPr>
        <w:t>whereby</w:t>
      </w:r>
      <w:r w:rsidR="00957425">
        <w:rPr>
          <w:rFonts w:ascii="Calibri" w:hAnsi="Calibri" w:cs="Calibri"/>
          <w:sz w:val="22"/>
          <w:szCs w:val="22"/>
        </w:rPr>
        <w:t xml:space="preserve"> the south elevation front</w:t>
      </w:r>
      <w:r w:rsidR="00F614CE">
        <w:rPr>
          <w:rFonts w:ascii="Calibri" w:hAnsi="Calibri" w:cs="Calibri"/>
          <w:sz w:val="22"/>
          <w:szCs w:val="22"/>
        </w:rPr>
        <w:t>s</w:t>
      </w:r>
      <w:r w:rsidR="00957425">
        <w:rPr>
          <w:rFonts w:ascii="Calibri" w:hAnsi="Calibri" w:cs="Calibri"/>
          <w:sz w:val="22"/>
          <w:szCs w:val="22"/>
        </w:rPr>
        <w:t xml:space="preserve"> directly onto Chichester Harbour</w:t>
      </w:r>
      <w:r w:rsidR="00F614CE">
        <w:rPr>
          <w:rFonts w:ascii="Calibri" w:hAnsi="Calibri" w:cs="Calibri"/>
          <w:sz w:val="22"/>
          <w:szCs w:val="22"/>
        </w:rPr>
        <w:t>, which is a designated National Landscape</w:t>
      </w:r>
      <w:r w:rsidR="00957425">
        <w:rPr>
          <w:rFonts w:ascii="Calibri" w:hAnsi="Calibri" w:cs="Calibri"/>
          <w:sz w:val="22"/>
          <w:szCs w:val="22"/>
        </w:rPr>
        <w:t xml:space="preserve">. </w:t>
      </w:r>
      <w:r w:rsidR="00F614CE">
        <w:rPr>
          <w:rFonts w:ascii="Calibri" w:hAnsi="Calibri" w:cs="Calibri"/>
          <w:sz w:val="22"/>
          <w:szCs w:val="22"/>
        </w:rPr>
        <w:t>The application site</w:t>
      </w:r>
      <w:r w:rsidR="00957425">
        <w:rPr>
          <w:rFonts w:ascii="Calibri" w:hAnsi="Calibri" w:cs="Calibri"/>
          <w:sz w:val="22"/>
          <w:szCs w:val="22"/>
        </w:rPr>
        <w:t xml:space="preserve"> comprises a two-storey dwelling of modern construction, with an integral garage. The eastern </w:t>
      </w:r>
      <w:r w:rsidR="00F614CE">
        <w:rPr>
          <w:rFonts w:ascii="Calibri" w:hAnsi="Calibri" w:cs="Calibri"/>
          <w:sz w:val="22"/>
          <w:szCs w:val="22"/>
        </w:rPr>
        <w:t xml:space="preserve">roof </w:t>
      </w:r>
      <w:r w:rsidR="00957425">
        <w:rPr>
          <w:rFonts w:ascii="Calibri" w:hAnsi="Calibri" w:cs="Calibri"/>
          <w:sz w:val="22"/>
          <w:szCs w:val="22"/>
        </w:rPr>
        <w:t xml:space="preserve">slope features a catslide roof and three roof light windows. The east boundary of the site comprises a brick wall which forms the boundary with a public right of way which extends down on the harbour.  </w:t>
      </w:r>
    </w:p>
    <w:p w14:paraId="29AEE3F1" w14:textId="708E463B" w:rsidR="0041295C" w:rsidRDefault="0041295C" w:rsidP="00195CB1">
      <w:pPr>
        <w:jc w:val="both"/>
        <w:rPr>
          <w:rFonts w:ascii="Calibri" w:hAnsi="Calibri" w:cs="Calibri"/>
          <w:sz w:val="22"/>
          <w:szCs w:val="22"/>
        </w:rPr>
      </w:pPr>
      <w:r>
        <w:rPr>
          <w:rFonts w:ascii="Calibri" w:hAnsi="Calibri" w:cs="Calibri"/>
          <w:sz w:val="22"/>
          <w:szCs w:val="22"/>
        </w:rPr>
        <w:t xml:space="preserve">The site is also located within the Emsworth Conservation Area and the immediate neighbour to the west at No. 23 Tower Street, is a Grade II listed building.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4F708100"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Section 72 of the Planning (Listed Buildings and Conservation Areas) Act 1990 requires planning authorities, when considering whether to grant planning permission for development which affects </w:t>
      </w:r>
      <w:r w:rsidRPr="00493D1E">
        <w:rPr>
          <w:rFonts w:ascii="Calibri" w:hAnsi="Calibri" w:cs="Calibri"/>
          <w:b/>
          <w:bCs/>
          <w:sz w:val="22"/>
          <w:szCs w:val="22"/>
        </w:rPr>
        <w:t>a Conservation Area,</w:t>
      </w:r>
      <w:r w:rsidRPr="00493D1E">
        <w:rPr>
          <w:rFonts w:ascii="Calibri" w:hAnsi="Calibri" w:cs="Calibri"/>
          <w:sz w:val="22"/>
          <w:szCs w:val="22"/>
        </w:rPr>
        <w:t xml:space="preserve"> to have special regard to the desirability of preserving or enhancing the character and appearance of that area.</w:t>
      </w:r>
    </w:p>
    <w:p w14:paraId="17DD080F" w14:textId="7FB5A05E"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FA12C0">
        <w:rPr>
          <w:rFonts w:ascii="Calibri" w:hAnsi="Calibri" w:cs="Calibri"/>
          <w:b/>
          <w:bCs/>
          <w:sz w:val="22"/>
          <w:szCs w:val="22"/>
          <w:u w:val="single"/>
        </w:rPr>
        <w:t>December</w:t>
      </w:r>
      <w:r w:rsidRPr="00493D1E">
        <w:rPr>
          <w:rFonts w:ascii="Calibri" w:hAnsi="Calibri" w:cs="Calibri"/>
          <w:b/>
          <w:bCs/>
          <w:sz w:val="22"/>
          <w:szCs w:val="22"/>
          <w:u w:val="single"/>
        </w:rPr>
        <w:t xml:space="preserve"> 202</w:t>
      </w:r>
      <w:r w:rsidR="00FA12C0">
        <w:rPr>
          <w:rFonts w:ascii="Calibri" w:hAnsi="Calibri" w:cs="Calibri"/>
          <w:b/>
          <w:bCs/>
          <w:sz w:val="22"/>
          <w:szCs w:val="22"/>
          <w:u w:val="single"/>
        </w:rPr>
        <w:t>4</w:t>
      </w:r>
      <w:r w:rsidRPr="00493D1E">
        <w:rPr>
          <w:rFonts w:ascii="Calibri" w:hAnsi="Calibri" w:cs="Calibri"/>
          <w:b/>
          <w:bCs/>
          <w:sz w:val="22"/>
          <w:szCs w:val="22"/>
          <w:u w:val="single"/>
        </w:rPr>
        <w:t>)</w:t>
      </w:r>
    </w:p>
    <w:p w14:paraId="28E5C253" w14:textId="5DB08542" w:rsidR="00040242"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7F3519">
        <w:rPr>
          <w:rFonts w:ascii="Calibri" w:hAnsi="Calibri" w:cs="Calibri"/>
          <w:sz w:val="22"/>
          <w:szCs w:val="22"/>
        </w:rPr>
        <w:t>202-221</w:t>
      </w:r>
      <w:r w:rsidRPr="00493D1E">
        <w:rPr>
          <w:rFonts w:ascii="Calibri" w:hAnsi="Calibri" w:cs="Calibri"/>
          <w:sz w:val="22"/>
          <w:szCs w:val="22"/>
        </w:rPr>
        <w:t xml:space="preserve">. </w:t>
      </w:r>
      <w:r w:rsidR="00040242">
        <w:rPr>
          <w:rFonts w:ascii="Calibri" w:hAnsi="Calibri" w:cs="Calibri"/>
          <w:sz w:val="22"/>
          <w:szCs w:val="22"/>
        </w:rPr>
        <w:t xml:space="preserve">The following are most relevant: </w:t>
      </w:r>
    </w:p>
    <w:p w14:paraId="693EE17C" w14:textId="0CF44EF5" w:rsid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2</w:t>
      </w:r>
      <w:r w:rsidR="00FA12C0">
        <w:rPr>
          <w:rFonts w:ascii="Calibri" w:hAnsi="Calibri" w:cs="Calibri"/>
          <w:sz w:val="22"/>
          <w:szCs w:val="22"/>
        </w:rPr>
        <w:t>12</w:t>
      </w:r>
      <w:r w:rsidR="009769E7" w:rsidRPr="009769E7">
        <w:rPr>
          <w:rFonts w:ascii="Calibri" w:hAnsi="Calibri" w:cs="Calibri"/>
          <w:sz w:val="22"/>
          <w:szCs w:val="22"/>
        </w:rPr>
        <w:t xml:space="preserve"> states that: </w:t>
      </w:r>
    </w:p>
    <w:p w14:paraId="0E7DB19E" w14:textId="0DBE8FAD" w:rsidR="00FA12C0" w:rsidRDefault="00FA12C0" w:rsidP="002A25D7">
      <w:pPr>
        <w:jc w:val="both"/>
        <w:rPr>
          <w:rFonts w:ascii="Calibri" w:hAnsi="Calibri" w:cs="Calibri"/>
          <w:i/>
          <w:iCs/>
          <w:color w:val="0B0C0C"/>
          <w:sz w:val="22"/>
          <w:szCs w:val="22"/>
          <w:shd w:val="clear" w:color="auto" w:fill="FFFFFF"/>
        </w:rPr>
      </w:pPr>
      <w:r w:rsidRPr="00FA12C0">
        <w:rPr>
          <w:rFonts w:ascii="Calibri" w:hAnsi="Calibri" w:cs="Calibri"/>
          <w:i/>
          <w:iCs/>
          <w:color w:val="0B0C0C"/>
          <w:sz w:val="22"/>
          <w:szCs w:val="22"/>
          <w:shd w:val="clear" w:color="auto" w:fill="FFFFFF"/>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p>
    <w:p w14:paraId="61B87AF7" w14:textId="2B519B16" w:rsidR="00FA12C0" w:rsidRPr="00FA12C0" w:rsidRDefault="00FA12C0" w:rsidP="002A25D7">
      <w:pPr>
        <w:jc w:val="both"/>
        <w:rPr>
          <w:rFonts w:ascii="Calibri" w:hAnsi="Calibri" w:cs="Calibri"/>
          <w:sz w:val="22"/>
          <w:szCs w:val="22"/>
        </w:rPr>
      </w:pPr>
      <w:r w:rsidRPr="00FA12C0">
        <w:rPr>
          <w:rFonts w:ascii="Calibri" w:hAnsi="Calibri" w:cs="Calibri"/>
          <w:color w:val="0B0C0C"/>
          <w:sz w:val="22"/>
          <w:szCs w:val="22"/>
          <w:shd w:val="clear" w:color="auto" w:fill="FFFFFF"/>
        </w:rPr>
        <w:t xml:space="preserve">Para 214 states that: </w:t>
      </w:r>
    </w:p>
    <w:p w14:paraId="51CEE589" w14:textId="3C99C618"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lastRenderedPageBreak/>
        <w:t>‘</w:t>
      </w:r>
      <w:r w:rsidR="00FA12C0">
        <w:rPr>
          <w:rFonts w:ascii="Calibri" w:hAnsi="Calibri" w:cs="Calibri"/>
          <w:i/>
          <w:iCs/>
          <w:sz w:val="22"/>
          <w:szCs w:val="22"/>
        </w:rPr>
        <w:t>W</w:t>
      </w:r>
      <w:r w:rsidRPr="009769E7">
        <w:rPr>
          <w:rFonts w:ascii="Calibri" w:hAnsi="Calibri" w:cs="Calibri"/>
          <w:i/>
          <w:iCs/>
          <w:sz w:val="22"/>
          <w:szCs w:val="22"/>
        </w:rPr>
        <w:t xml:space="preserve">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xml:space="preserve">, the significance of a designated heritage asset, permission should be refused, unless this harm is necessary to achieve substantial public benefits, or </w:t>
      </w:r>
      <w:proofErr w:type="gramStart"/>
      <w:r w:rsidRPr="009769E7">
        <w:rPr>
          <w:rFonts w:ascii="Calibri" w:hAnsi="Calibri" w:cs="Calibri"/>
          <w:i/>
          <w:iCs/>
          <w:sz w:val="22"/>
          <w:szCs w:val="22"/>
        </w:rPr>
        <w:t>a number of</w:t>
      </w:r>
      <w:proofErr w:type="gramEnd"/>
      <w:r w:rsidRPr="009769E7">
        <w:rPr>
          <w:rFonts w:ascii="Calibri" w:hAnsi="Calibri" w:cs="Calibri"/>
          <w:i/>
          <w:iCs/>
          <w:sz w:val="22"/>
          <w:szCs w:val="22"/>
        </w:rPr>
        <w:t xml:space="preserve"> criteria are met. Where less than substantial harm is identified paragraph 208 requires this harm to be weighed against the public benefits of the proposed development</w:t>
      </w:r>
    </w:p>
    <w:p w14:paraId="7D9F9CFA" w14:textId="71260930" w:rsidR="00A52F89" w:rsidRDefault="00A52F89" w:rsidP="002A25D7">
      <w:pPr>
        <w:jc w:val="both"/>
        <w:rPr>
          <w:rFonts w:ascii="Calibri" w:hAnsi="Calibri" w:cs="Calibri"/>
          <w:sz w:val="22"/>
          <w:szCs w:val="22"/>
        </w:rPr>
      </w:pPr>
      <w:r w:rsidRPr="00D132BD">
        <w:rPr>
          <w:rFonts w:ascii="Calibri" w:hAnsi="Calibri" w:cs="Calibri"/>
          <w:sz w:val="22"/>
          <w:szCs w:val="22"/>
        </w:rPr>
        <w:t xml:space="preserve">Para </w:t>
      </w:r>
      <w:r w:rsidR="00D132BD">
        <w:rPr>
          <w:rFonts w:ascii="Calibri" w:hAnsi="Calibri" w:cs="Calibri"/>
          <w:sz w:val="22"/>
          <w:szCs w:val="22"/>
        </w:rPr>
        <w:t>2</w:t>
      </w:r>
      <w:r w:rsidR="00FA12C0">
        <w:rPr>
          <w:rFonts w:ascii="Calibri" w:hAnsi="Calibri" w:cs="Calibri"/>
          <w:sz w:val="22"/>
          <w:szCs w:val="22"/>
        </w:rPr>
        <w:t xml:space="preserve">15 </w:t>
      </w:r>
      <w:r w:rsidR="00D132BD">
        <w:rPr>
          <w:rFonts w:ascii="Calibri" w:hAnsi="Calibri" w:cs="Calibri"/>
          <w:sz w:val="22"/>
          <w:szCs w:val="22"/>
        </w:rPr>
        <w:t xml:space="preserve">states that: </w:t>
      </w:r>
    </w:p>
    <w:p w14:paraId="6A495155" w14:textId="60A03CE2" w:rsidR="00D132BD" w:rsidRDefault="00D132BD" w:rsidP="002A25D7">
      <w:pPr>
        <w:jc w:val="both"/>
        <w:rPr>
          <w:rFonts w:ascii="Calibri" w:hAnsi="Calibri" w:cs="Calibri"/>
          <w:i/>
          <w:iCs/>
          <w:color w:val="0B0C0C"/>
          <w:sz w:val="22"/>
          <w:szCs w:val="22"/>
          <w:shd w:val="clear" w:color="auto" w:fill="FFFFFF"/>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72C3BC32" w14:textId="049E8BBC" w:rsidR="00040242" w:rsidRDefault="00040242" w:rsidP="00040242">
      <w:pPr>
        <w:jc w:val="both"/>
        <w:rPr>
          <w:rFonts w:ascii="Calibri" w:hAnsi="Calibri" w:cs="Calibri"/>
          <w:sz w:val="22"/>
          <w:szCs w:val="22"/>
        </w:rPr>
      </w:pPr>
      <w:r w:rsidRPr="00493D1E">
        <w:rPr>
          <w:rFonts w:ascii="Calibri" w:hAnsi="Calibri" w:cs="Calibri"/>
          <w:sz w:val="22"/>
          <w:szCs w:val="22"/>
        </w:rPr>
        <w:t>The building subject to this application is not listed</w:t>
      </w:r>
      <w:r>
        <w:rPr>
          <w:rFonts w:ascii="Calibri" w:hAnsi="Calibri" w:cs="Calibri"/>
          <w:sz w:val="22"/>
          <w:szCs w:val="22"/>
        </w:rPr>
        <w:t>,</w:t>
      </w:r>
      <w:r w:rsidRPr="00493D1E">
        <w:rPr>
          <w:rFonts w:ascii="Calibri" w:hAnsi="Calibri" w:cs="Calibri"/>
          <w:sz w:val="22"/>
          <w:szCs w:val="22"/>
        </w:rPr>
        <w:t xml:space="preserve"> but is deemed to be a non-designated her</w:t>
      </w:r>
      <w:r>
        <w:rPr>
          <w:rFonts w:ascii="Calibri" w:hAnsi="Calibri" w:cs="Calibri"/>
          <w:sz w:val="22"/>
          <w:szCs w:val="22"/>
        </w:rPr>
        <w:t>it</w:t>
      </w:r>
      <w:r w:rsidRPr="00493D1E">
        <w:rPr>
          <w:rFonts w:ascii="Calibri" w:hAnsi="Calibri" w:cs="Calibri"/>
          <w:sz w:val="22"/>
          <w:szCs w:val="22"/>
        </w:rPr>
        <w:t>age asset (as set out in the introduction) and therefore the following paragraph</w:t>
      </w:r>
      <w:r>
        <w:rPr>
          <w:rFonts w:ascii="Calibri" w:hAnsi="Calibri" w:cs="Calibri"/>
          <w:sz w:val="22"/>
          <w:szCs w:val="22"/>
        </w:rPr>
        <w:t xml:space="preserve"> is also relevant: </w:t>
      </w:r>
    </w:p>
    <w:p w14:paraId="0D2E39F9" w14:textId="77777777" w:rsidR="00040242" w:rsidRDefault="00040242" w:rsidP="00040242">
      <w:pPr>
        <w:jc w:val="both"/>
        <w:rPr>
          <w:rFonts w:ascii="Calibri" w:hAnsi="Calibri" w:cs="Calibri"/>
          <w:sz w:val="22"/>
          <w:szCs w:val="22"/>
        </w:rPr>
      </w:pPr>
      <w:r>
        <w:rPr>
          <w:rFonts w:ascii="Calibri" w:hAnsi="Calibri" w:cs="Calibri"/>
          <w:sz w:val="22"/>
          <w:szCs w:val="22"/>
        </w:rPr>
        <w:t xml:space="preserve">Para 216: </w:t>
      </w:r>
    </w:p>
    <w:p w14:paraId="0B05A626" w14:textId="2B7BF497" w:rsidR="00040242" w:rsidRPr="00D132BD" w:rsidRDefault="00040242" w:rsidP="002A25D7">
      <w:pPr>
        <w:jc w:val="both"/>
        <w:rPr>
          <w:rFonts w:ascii="Calibri" w:hAnsi="Calibri" w:cs="Calibri"/>
          <w:i/>
          <w:iCs/>
          <w:sz w:val="22"/>
          <w:szCs w:val="22"/>
        </w:rPr>
      </w:pPr>
      <w:r w:rsidRPr="00040242">
        <w:rPr>
          <w:rFonts w:ascii="Calibri" w:hAnsi="Calibri" w:cs="Calibri"/>
          <w:i/>
          <w:iCs/>
          <w:sz w:val="22"/>
          <w:szCs w:val="22"/>
        </w:rPr>
        <w:t xml:space="preserve">‘The effect of an application on the significance of a non-designated heritage asset should be </w:t>
      </w:r>
      <w:proofErr w:type="gramStart"/>
      <w:r w:rsidRPr="00040242">
        <w:rPr>
          <w:rFonts w:ascii="Calibri" w:hAnsi="Calibri" w:cs="Calibri"/>
          <w:i/>
          <w:iCs/>
          <w:sz w:val="22"/>
          <w:szCs w:val="22"/>
        </w:rPr>
        <w:t>taken into account</w:t>
      </w:r>
      <w:proofErr w:type="gramEnd"/>
      <w:r w:rsidRPr="00040242">
        <w:rPr>
          <w:rFonts w:ascii="Calibri" w:hAnsi="Calibri" w:cs="Calibri"/>
          <w:i/>
          <w:iCs/>
          <w:sz w:val="22"/>
          <w:szCs w:val="22"/>
        </w:rPr>
        <w:t xml:space="preserve"> in determining the application. In weighing applications that directly or indirectly affect non-designated heritage assets, a balanced judgement will be required having regard to the scale of any harm or loss and the significance of the heritage asset’.</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w:t>
      </w:r>
      <w:proofErr w:type="gramStart"/>
      <w:r w:rsidRPr="00493D1E">
        <w:rPr>
          <w:rFonts w:ascii="Calibri" w:hAnsi="Calibri" w:cs="Calibri"/>
          <w:i/>
          <w:iCs/>
          <w:sz w:val="22"/>
          <w:szCs w:val="22"/>
        </w:rPr>
        <w:t>interest;</w:t>
      </w:r>
      <w:proofErr w:type="gramEnd"/>
      <w:r w:rsidRPr="00493D1E">
        <w:rPr>
          <w:rFonts w:ascii="Calibri" w:hAnsi="Calibri" w:cs="Calibri"/>
          <w:i/>
          <w:iCs/>
          <w:sz w:val="22"/>
          <w:szCs w:val="22"/>
        </w:rPr>
        <w:t xml:space="preserve">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w:t>
      </w:r>
      <w:proofErr w:type="gramStart"/>
      <w:r w:rsidRPr="00493D1E">
        <w:rPr>
          <w:rFonts w:ascii="Calibri" w:hAnsi="Calibri" w:cs="Calibri"/>
          <w:i/>
          <w:iCs/>
          <w:sz w:val="22"/>
          <w:szCs w:val="22"/>
        </w:rPr>
        <w:t>doors;</w:t>
      </w:r>
      <w:proofErr w:type="gramEnd"/>
      <w:r w:rsidRPr="00493D1E">
        <w:rPr>
          <w:rFonts w:ascii="Calibri" w:hAnsi="Calibri" w:cs="Calibri"/>
          <w:i/>
          <w:iCs/>
          <w:sz w:val="22"/>
          <w:szCs w:val="22"/>
        </w:rPr>
        <w:t xml:space="preserve">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lastRenderedPageBreak/>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 xml:space="preserve">Policy DM20 states </w:t>
      </w:r>
      <w:proofErr w:type="gramStart"/>
      <w:r w:rsidRPr="00493D1E">
        <w:rPr>
          <w:rFonts w:ascii="Calibri" w:hAnsi="Calibri" w:cs="Calibri"/>
          <w:sz w:val="22"/>
          <w:szCs w:val="22"/>
        </w:rPr>
        <w:t>that</w:t>
      </w:r>
      <w:r w:rsidR="00A75182" w:rsidRPr="00493D1E">
        <w:rPr>
          <w:rFonts w:ascii="Calibri" w:hAnsi="Calibri" w:cs="Calibri"/>
          <w:sz w:val="22"/>
          <w:szCs w:val="22"/>
        </w:rPr>
        <w:t>;</w:t>
      </w:r>
      <w:proofErr w:type="gramEnd"/>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21C9A92" w14:textId="292CC73A" w:rsidR="009A6F4C" w:rsidRDefault="00B374C1" w:rsidP="00B12D34">
      <w:pPr>
        <w:jc w:val="both"/>
        <w:rPr>
          <w:rFonts w:ascii="Calibri" w:hAnsi="Calibri" w:cs="Calibri"/>
          <w:bCs/>
          <w:i/>
          <w:iCs/>
          <w:sz w:val="22"/>
          <w:szCs w:val="22"/>
        </w:rPr>
      </w:pPr>
      <w:r w:rsidRPr="00493D1E">
        <w:rPr>
          <w:rFonts w:ascii="Calibri" w:hAnsi="Calibri" w:cs="Calibri"/>
          <w:bCs/>
          <w:i/>
          <w:iCs/>
          <w:sz w:val="22"/>
          <w:szCs w:val="22"/>
        </w:rPr>
        <w:t>where possible positive opportunities to conserve and enjoy heritage assets.</w:t>
      </w:r>
    </w:p>
    <w:p w14:paraId="28E04174" w14:textId="4C854494" w:rsidR="00195CB1" w:rsidRPr="00195CB1" w:rsidRDefault="00195CB1" w:rsidP="00B12D34">
      <w:pPr>
        <w:jc w:val="both"/>
        <w:rPr>
          <w:rFonts w:ascii="Calibri" w:hAnsi="Calibri" w:cs="Calibri"/>
          <w:b/>
          <w:sz w:val="22"/>
          <w:szCs w:val="22"/>
        </w:rPr>
      </w:pPr>
      <w:r w:rsidRPr="00195CB1">
        <w:rPr>
          <w:rFonts w:ascii="Calibri" w:hAnsi="Calibri" w:cs="Calibri"/>
          <w:b/>
          <w:sz w:val="22"/>
          <w:szCs w:val="22"/>
        </w:rPr>
        <w:t xml:space="preserve">The Emsworth Neighbourhood Plan – Heritage Policies </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2C59D12D" w14:textId="3EB19156" w:rsidR="0037713B" w:rsidRDefault="00F37313" w:rsidP="00957425">
      <w:pPr>
        <w:jc w:val="both"/>
        <w:rPr>
          <w:rFonts w:ascii="Calibri" w:hAnsi="Calibri" w:cs="Calibri"/>
          <w:sz w:val="22"/>
          <w:szCs w:val="22"/>
        </w:rPr>
      </w:pPr>
      <w:r>
        <w:rPr>
          <w:rFonts w:ascii="Calibri" w:hAnsi="Calibri" w:cs="Calibri"/>
          <w:sz w:val="22"/>
          <w:szCs w:val="22"/>
        </w:rPr>
        <w:t xml:space="preserve">The proposal </w:t>
      </w:r>
      <w:r w:rsidR="00F614CE">
        <w:rPr>
          <w:rFonts w:ascii="Calibri" w:hAnsi="Calibri" w:cs="Calibri"/>
          <w:sz w:val="22"/>
          <w:szCs w:val="22"/>
        </w:rPr>
        <w:t xml:space="preserve">includes the following works: </w:t>
      </w:r>
      <w:r w:rsidR="00957425">
        <w:rPr>
          <w:rFonts w:ascii="Calibri" w:hAnsi="Calibri" w:cs="Calibri"/>
          <w:sz w:val="22"/>
          <w:szCs w:val="22"/>
        </w:rPr>
        <w:t xml:space="preserve"> </w:t>
      </w:r>
    </w:p>
    <w:p w14:paraId="6664D7BE" w14:textId="5F3947FF" w:rsidR="00957425" w:rsidRDefault="00957425" w:rsidP="00957425">
      <w:pPr>
        <w:pStyle w:val="ListParagraph"/>
        <w:numPr>
          <w:ilvl w:val="0"/>
          <w:numId w:val="15"/>
        </w:numPr>
        <w:jc w:val="both"/>
        <w:rPr>
          <w:rFonts w:ascii="Calibri" w:hAnsi="Calibri" w:cs="Calibri"/>
          <w:sz w:val="22"/>
          <w:szCs w:val="22"/>
        </w:rPr>
      </w:pPr>
      <w:r>
        <w:rPr>
          <w:rFonts w:ascii="Calibri" w:hAnsi="Calibri" w:cs="Calibri"/>
          <w:sz w:val="22"/>
          <w:szCs w:val="22"/>
        </w:rPr>
        <w:t xml:space="preserve">A single storey side extension to the west elevation </w:t>
      </w:r>
    </w:p>
    <w:p w14:paraId="1C3831E7" w14:textId="5D7FDC4F" w:rsidR="00957425" w:rsidRDefault="00F614CE" w:rsidP="00957425">
      <w:pPr>
        <w:pStyle w:val="ListParagraph"/>
        <w:numPr>
          <w:ilvl w:val="0"/>
          <w:numId w:val="15"/>
        </w:numPr>
        <w:jc w:val="both"/>
        <w:rPr>
          <w:rFonts w:ascii="Calibri" w:hAnsi="Calibri" w:cs="Calibri"/>
          <w:sz w:val="22"/>
          <w:szCs w:val="22"/>
        </w:rPr>
      </w:pPr>
      <w:r>
        <w:rPr>
          <w:rFonts w:ascii="Calibri" w:hAnsi="Calibri" w:cs="Calibri"/>
          <w:sz w:val="22"/>
          <w:szCs w:val="22"/>
        </w:rPr>
        <w:t xml:space="preserve">Changes to fenestration </w:t>
      </w:r>
    </w:p>
    <w:p w14:paraId="1308A947" w14:textId="73CE695C" w:rsidR="00F614CE" w:rsidRDefault="00F614CE" w:rsidP="00957425">
      <w:pPr>
        <w:pStyle w:val="ListParagraph"/>
        <w:numPr>
          <w:ilvl w:val="0"/>
          <w:numId w:val="15"/>
        </w:numPr>
        <w:jc w:val="both"/>
        <w:rPr>
          <w:rFonts w:ascii="Calibri" w:hAnsi="Calibri" w:cs="Calibri"/>
          <w:sz w:val="22"/>
          <w:szCs w:val="22"/>
        </w:rPr>
      </w:pPr>
      <w:r>
        <w:rPr>
          <w:rFonts w:ascii="Calibri" w:hAnsi="Calibri" w:cs="Calibri"/>
          <w:sz w:val="22"/>
          <w:szCs w:val="22"/>
        </w:rPr>
        <w:t xml:space="preserve">Alterations to the existing front boundary to include new brick piers and gates </w:t>
      </w:r>
    </w:p>
    <w:p w14:paraId="14DB26D8" w14:textId="5505A9F5" w:rsidR="00F614CE" w:rsidRDefault="00F614CE" w:rsidP="00957425">
      <w:pPr>
        <w:pStyle w:val="ListParagraph"/>
        <w:numPr>
          <w:ilvl w:val="0"/>
          <w:numId w:val="15"/>
        </w:numPr>
        <w:jc w:val="both"/>
        <w:rPr>
          <w:rFonts w:ascii="Calibri" w:hAnsi="Calibri" w:cs="Calibri"/>
          <w:sz w:val="22"/>
          <w:szCs w:val="22"/>
        </w:rPr>
      </w:pPr>
      <w:r>
        <w:rPr>
          <w:rFonts w:ascii="Calibri" w:hAnsi="Calibri" w:cs="Calibri"/>
          <w:sz w:val="22"/>
          <w:szCs w:val="22"/>
        </w:rPr>
        <w:t xml:space="preserve">Roof extension to the eastern facing roof slope </w:t>
      </w:r>
    </w:p>
    <w:p w14:paraId="5F859CF7" w14:textId="3086E551" w:rsidR="00F614CE" w:rsidRPr="00957425" w:rsidRDefault="00F614CE" w:rsidP="00957425">
      <w:pPr>
        <w:pStyle w:val="ListParagraph"/>
        <w:numPr>
          <w:ilvl w:val="0"/>
          <w:numId w:val="15"/>
        </w:numPr>
        <w:jc w:val="both"/>
        <w:rPr>
          <w:rFonts w:ascii="Calibri" w:hAnsi="Calibri" w:cs="Calibri"/>
          <w:sz w:val="22"/>
          <w:szCs w:val="22"/>
        </w:rPr>
      </w:pPr>
      <w:r>
        <w:rPr>
          <w:rFonts w:ascii="Calibri" w:hAnsi="Calibri" w:cs="Calibri"/>
          <w:sz w:val="22"/>
          <w:szCs w:val="22"/>
        </w:rPr>
        <w:t xml:space="preserve">Garage conversion </w:t>
      </w:r>
    </w:p>
    <w:p w14:paraId="6F862A10" w14:textId="77777777" w:rsidR="00436C9F" w:rsidRDefault="00436C9F" w:rsidP="00957425">
      <w:pPr>
        <w:jc w:val="both"/>
        <w:rPr>
          <w:rFonts w:ascii="Calibri" w:hAnsi="Calibri" w:cs="Calibri"/>
          <w:bCs/>
          <w:kern w:val="0"/>
          <w:sz w:val="22"/>
          <w:szCs w:val="22"/>
        </w:rPr>
      </w:pPr>
      <w:r w:rsidRPr="00436C9F">
        <w:rPr>
          <w:rFonts w:ascii="Calibri" w:hAnsi="Calibri" w:cs="Calibri"/>
          <w:bCs/>
          <w:kern w:val="0"/>
          <w:sz w:val="22"/>
          <w:szCs w:val="22"/>
        </w:rPr>
        <w:t xml:space="preserve">The originally submitted plans included a large chimney on the east roof elevation </w:t>
      </w:r>
      <w:proofErr w:type="gramStart"/>
      <w:r w:rsidRPr="00436C9F">
        <w:rPr>
          <w:rFonts w:ascii="Calibri" w:hAnsi="Calibri" w:cs="Calibri"/>
          <w:bCs/>
          <w:kern w:val="0"/>
          <w:sz w:val="22"/>
          <w:szCs w:val="22"/>
        </w:rPr>
        <w:t>however,</w:t>
      </w:r>
      <w:proofErr w:type="gramEnd"/>
      <w:r w:rsidRPr="00436C9F">
        <w:rPr>
          <w:rFonts w:ascii="Calibri" w:hAnsi="Calibri" w:cs="Calibri"/>
          <w:bCs/>
          <w:kern w:val="0"/>
          <w:sz w:val="22"/>
          <w:szCs w:val="22"/>
        </w:rPr>
        <w:t xml:space="preserve"> this has since been removed from the proposal and amended plans submitted to reflect this change. </w:t>
      </w:r>
    </w:p>
    <w:p w14:paraId="23792F52" w14:textId="77777777" w:rsidR="00436C9F" w:rsidRPr="00436C9F" w:rsidRDefault="00436C9F" w:rsidP="00436C9F">
      <w:pPr>
        <w:jc w:val="both"/>
        <w:rPr>
          <w:rFonts w:ascii="Calibri" w:hAnsi="Calibri" w:cs="Calibri"/>
          <w:bCs/>
          <w:kern w:val="0"/>
          <w:sz w:val="22"/>
          <w:szCs w:val="22"/>
        </w:rPr>
      </w:pPr>
      <w:proofErr w:type="gramStart"/>
      <w:r w:rsidRPr="00436C9F">
        <w:rPr>
          <w:rFonts w:ascii="Calibri" w:hAnsi="Calibri" w:cs="Calibri"/>
          <w:bCs/>
          <w:kern w:val="0"/>
          <w:sz w:val="22"/>
          <w:szCs w:val="22"/>
        </w:rPr>
        <w:t>With regard to</w:t>
      </w:r>
      <w:proofErr w:type="gramEnd"/>
      <w:r w:rsidRPr="00436C9F">
        <w:rPr>
          <w:rFonts w:ascii="Calibri" w:hAnsi="Calibri" w:cs="Calibri"/>
          <w:bCs/>
          <w:kern w:val="0"/>
          <w:sz w:val="22"/>
          <w:szCs w:val="22"/>
        </w:rPr>
        <w:t xml:space="preserve"> the proposed works to the main house, these comprise a single-storey extension to the west elevation, the conversion of the existing integral garage to provide additional living accommodation, and a modest build-up of the eastern roof slope to create further space at first-floor level. Both extensions would be constructed using materials that match the existing dwelling, ensuring visual continuity.</w:t>
      </w:r>
    </w:p>
    <w:p w14:paraId="7B191655" w14:textId="77777777" w:rsidR="00436C9F" w:rsidRPr="00436C9F" w:rsidRDefault="00436C9F" w:rsidP="00436C9F">
      <w:pPr>
        <w:jc w:val="both"/>
        <w:rPr>
          <w:rFonts w:ascii="Calibri" w:hAnsi="Calibri" w:cs="Calibri"/>
          <w:bCs/>
          <w:kern w:val="0"/>
          <w:sz w:val="22"/>
          <w:szCs w:val="22"/>
        </w:rPr>
      </w:pPr>
      <w:r w:rsidRPr="00436C9F">
        <w:rPr>
          <w:rFonts w:ascii="Calibri" w:hAnsi="Calibri" w:cs="Calibri"/>
          <w:bCs/>
          <w:kern w:val="0"/>
          <w:sz w:val="22"/>
          <w:szCs w:val="22"/>
        </w:rPr>
        <w:t>The single-storey extension would be subservient in scale, featuring a pitched roof designed to reflect the character and form of the existing property. The proposed alteration to the eastern roof slope would result in a slight increase in height; however, this change is considered modest and would largely maintain the existing roof pitch and profile. New windows would match the existing white uPVC units currently in place.</w:t>
      </w:r>
    </w:p>
    <w:p w14:paraId="0C7AA7E7" w14:textId="77777777" w:rsidR="00436C9F" w:rsidRPr="00436C9F" w:rsidRDefault="00436C9F" w:rsidP="00436C9F">
      <w:pPr>
        <w:jc w:val="both"/>
        <w:rPr>
          <w:rFonts w:ascii="Calibri" w:hAnsi="Calibri" w:cs="Calibri"/>
          <w:bCs/>
          <w:kern w:val="0"/>
          <w:sz w:val="22"/>
          <w:szCs w:val="22"/>
        </w:rPr>
      </w:pPr>
      <w:r w:rsidRPr="00436C9F">
        <w:rPr>
          <w:rFonts w:ascii="Calibri" w:hAnsi="Calibri" w:cs="Calibri"/>
          <w:bCs/>
          <w:kern w:val="0"/>
          <w:sz w:val="22"/>
          <w:szCs w:val="22"/>
        </w:rPr>
        <w:t xml:space="preserve">The single-storey extension is not considered to cause harm to the significance of the Emsworth Conservation Area. While the minor roof build-up would slightly reduce the existing visual gap at the </w:t>
      </w:r>
      <w:r w:rsidRPr="00436C9F">
        <w:rPr>
          <w:rFonts w:ascii="Calibri" w:hAnsi="Calibri" w:cs="Calibri"/>
          <w:bCs/>
          <w:kern w:val="0"/>
          <w:sz w:val="22"/>
          <w:szCs w:val="22"/>
        </w:rPr>
        <w:lastRenderedPageBreak/>
        <w:t>end of the principal view extending from Tower Street to the harbour frontage, the change is limited in extent. The sense of openness at roof level would be sufficiently retained so as not to adversely affect this aspect of the conservation area’s character</w:t>
      </w:r>
    </w:p>
    <w:p w14:paraId="2B1B1FDB" w14:textId="13A7DE30" w:rsidR="00436C9F" w:rsidRDefault="007728F8" w:rsidP="00957425">
      <w:pPr>
        <w:jc w:val="both"/>
        <w:rPr>
          <w:rFonts w:ascii="Calibri" w:hAnsi="Calibri" w:cs="Calibri"/>
          <w:bCs/>
          <w:kern w:val="0"/>
          <w:sz w:val="22"/>
          <w:szCs w:val="22"/>
        </w:rPr>
      </w:pPr>
      <w:r>
        <w:rPr>
          <w:rFonts w:ascii="Calibri" w:hAnsi="Calibri" w:cs="Calibri"/>
          <w:bCs/>
          <w:kern w:val="0"/>
          <w:sz w:val="22"/>
          <w:szCs w:val="22"/>
        </w:rPr>
        <w:t xml:space="preserve">With regards to the proposed boundary alterations, this would include </w:t>
      </w:r>
      <w:r w:rsidR="00E336C1">
        <w:rPr>
          <w:rFonts w:ascii="Calibri" w:hAnsi="Calibri" w:cs="Calibri"/>
          <w:bCs/>
          <w:kern w:val="0"/>
          <w:sz w:val="22"/>
          <w:szCs w:val="22"/>
        </w:rPr>
        <w:t xml:space="preserve">a new pair of </w:t>
      </w:r>
      <w:r w:rsidR="00436C9F">
        <w:rPr>
          <w:rFonts w:ascii="Calibri" w:hAnsi="Calibri" w:cs="Calibri"/>
          <w:bCs/>
          <w:kern w:val="0"/>
          <w:sz w:val="22"/>
          <w:szCs w:val="22"/>
        </w:rPr>
        <w:t>vehicular</w:t>
      </w:r>
      <w:r w:rsidR="00E336C1">
        <w:rPr>
          <w:rFonts w:ascii="Calibri" w:hAnsi="Calibri" w:cs="Calibri"/>
          <w:bCs/>
          <w:kern w:val="0"/>
          <w:sz w:val="22"/>
          <w:szCs w:val="22"/>
        </w:rPr>
        <w:t xml:space="preserve"> gates and the creation of a new </w:t>
      </w:r>
      <w:r w:rsidR="00436C9F">
        <w:rPr>
          <w:rFonts w:ascii="Calibri" w:hAnsi="Calibri" w:cs="Calibri"/>
          <w:bCs/>
          <w:kern w:val="0"/>
          <w:sz w:val="22"/>
          <w:szCs w:val="22"/>
        </w:rPr>
        <w:t>pedestrian</w:t>
      </w:r>
      <w:r w:rsidR="00E336C1">
        <w:rPr>
          <w:rFonts w:ascii="Calibri" w:hAnsi="Calibri" w:cs="Calibri"/>
          <w:bCs/>
          <w:kern w:val="0"/>
          <w:sz w:val="22"/>
          <w:szCs w:val="22"/>
        </w:rPr>
        <w:t xml:space="preserve"> </w:t>
      </w:r>
      <w:r w:rsidR="00436C9F">
        <w:rPr>
          <w:rFonts w:ascii="Calibri" w:hAnsi="Calibri" w:cs="Calibri"/>
          <w:bCs/>
          <w:kern w:val="0"/>
          <w:sz w:val="22"/>
          <w:szCs w:val="22"/>
        </w:rPr>
        <w:t xml:space="preserve">gate. This would be within the modern part of the boundary wall rather than the flint section and therefore, no loss of historic fabric would occur. The proposed gates </w:t>
      </w:r>
      <w:proofErr w:type="gramStart"/>
      <w:r w:rsidR="00436C9F">
        <w:rPr>
          <w:rFonts w:ascii="Calibri" w:hAnsi="Calibri" w:cs="Calibri"/>
          <w:bCs/>
          <w:kern w:val="0"/>
          <w:sz w:val="22"/>
          <w:szCs w:val="22"/>
        </w:rPr>
        <w:t>are considered to be</w:t>
      </w:r>
      <w:proofErr w:type="gramEnd"/>
      <w:r w:rsidR="00436C9F">
        <w:rPr>
          <w:rFonts w:ascii="Calibri" w:hAnsi="Calibri" w:cs="Calibri"/>
          <w:bCs/>
          <w:kern w:val="0"/>
          <w:sz w:val="22"/>
          <w:szCs w:val="22"/>
        </w:rPr>
        <w:t xml:space="preserve"> suitable in terms of their design (timber effect finish gates) and matching brick pier and would not result in harm to the significance of the conservation area. </w:t>
      </w:r>
    </w:p>
    <w:p w14:paraId="11E79631" w14:textId="1BF62168" w:rsidR="00A1734B" w:rsidRPr="003F6414" w:rsidRDefault="0037713B" w:rsidP="00B12D34">
      <w:pPr>
        <w:jc w:val="both"/>
        <w:rPr>
          <w:rFonts w:ascii="Calibri" w:hAnsi="Calibri" w:cs="Calibri"/>
          <w:sz w:val="22"/>
          <w:szCs w:val="22"/>
        </w:rPr>
      </w:pPr>
      <w:r>
        <w:rPr>
          <w:rFonts w:ascii="Calibri" w:hAnsi="Calibri" w:cs="Calibri"/>
          <w:sz w:val="22"/>
          <w:szCs w:val="22"/>
        </w:rPr>
        <w:t xml:space="preserve">Overall, it is considered that the proposals would not result in harm to the Emsworth CA and therefore meet the test set out in </w:t>
      </w:r>
      <w:r w:rsidR="00895769" w:rsidRPr="00CC113C">
        <w:rPr>
          <w:rFonts w:ascii="Calibri" w:hAnsi="Calibri" w:cs="Calibri"/>
          <w:sz w:val="22"/>
          <w:szCs w:val="22"/>
        </w:rPr>
        <w:t xml:space="preserve">S72 of the </w:t>
      </w:r>
      <w:r w:rsidR="00A1734B" w:rsidRPr="00CC113C">
        <w:rPr>
          <w:rFonts w:ascii="Calibri" w:hAnsi="Calibri" w:cs="Calibri"/>
          <w:sz w:val="22"/>
          <w:szCs w:val="22"/>
        </w:rPr>
        <w:t xml:space="preserve">Planning (Listed Buildings and Conservation Areas) Act 1990 ("1990 Act"), </w:t>
      </w:r>
      <w:r w:rsidR="00436C9F">
        <w:rPr>
          <w:rFonts w:ascii="Calibri" w:hAnsi="Calibri" w:cs="Calibri"/>
          <w:sz w:val="22"/>
          <w:szCs w:val="22"/>
        </w:rPr>
        <w:t xml:space="preserve">as well as being </w:t>
      </w:r>
      <w:r>
        <w:rPr>
          <w:rFonts w:ascii="Calibri" w:hAnsi="Calibri" w:cs="Calibri"/>
          <w:sz w:val="22"/>
          <w:szCs w:val="22"/>
        </w:rPr>
        <w:t xml:space="preserve">compliant with the </w:t>
      </w:r>
      <w:r w:rsidR="00A1734B" w:rsidRPr="00CC113C">
        <w:rPr>
          <w:rFonts w:ascii="Calibri" w:hAnsi="Calibri" w:cs="Calibri"/>
          <w:sz w:val="22"/>
          <w:szCs w:val="22"/>
        </w:rPr>
        <w:t>relevant policies in the NPPF and Local Plan.</w:t>
      </w:r>
      <w:r w:rsidR="00A1734B" w:rsidRPr="003F6414">
        <w:rPr>
          <w:rFonts w:ascii="Calibri" w:hAnsi="Calibri" w:cs="Calibri"/>
          <w:sz w:val="22"/>
          <w:szCs w:val="22"/>
        </w:rPr>
        <w:t xml:space="preserve"> </w:t>
      </w:r>
    </w:p>
    <w:p w14:paraId="6D3D8C38" w14:textId="77777777" w:rsidR="00895769" w:rsidRDefault="00A93B74" w:rsidP="00EA2D36">
      <w:pPr>
        <w:jc w:val="both"/>
        <w:rPr>
          <w:rFonts w:ascii="Calibri" w:hAnsi="Calibri" w:cs="Calibri"/>
          <w:b/>
          <w:bCs/>
          <w:color w:val="0B0C0C"/>
          <w:sz w:val="22"/>
          <w:szCs w:val="22"/>
          <w:shd w:val="clear" w:color="auto" w:fill="FFFFFF"/>
        </w:rPr>
      </w:pPr>
      <w:r w:rsidRPr="003F6414">
        <w:rPr>
          <w:rFonts w:ascii="Calibri" w:hAnsi="Calibri" w:cs="Calibri"/>
          <w:b/>
          <w:bCs/>
          <w:color w:val="0B0C0C"/>
          <w:sz w:val="22"/>
          <w:szCs w:val="22"/>
          <w:shd w:val="clear" w:color="auto" w:fill="FFFFFF"/>
        </w:rPr>
        <w:t>Conclusion</w:t>
      </w:r>
    </w:p>
    <w:p w14:paraId="68294CAF" w14:textId="77777777" w:rsidR="0037713B" w:rsidRDefault="0037713B" w:rsidP="00EA2D36">
      <w:pPr>
        <w:jc w:val="both"/>
        <w:rPr>
          <w:rFonts w:ascii="Calibri" w:hAnsi="Calibri" w:cs="Calibri"/>
          <w:b/>
          <w:bCs/>
          <w:color w:val="0B0C0C"/>
          <w:sz w:val="22"/>
          <w:szCs w:val="22"/>
          <w:shd w:val="clear" w:color="auto" w:fill="FFFFFF"/>
        </w:rPr>
      </w:pPr>
      <w:r>
        <w:rPr>
          <w:rFonts w:ascii="Calibri" w:hAnsi="Calibri" w:cs="Calibri"/>
          <w:b/>
          <w:bCs/>
          <w:color w:val="0B0C0C"/>
          <w:sz w:val="22"/>
          <w:szCs w:val="22"/>
          <w:shd w:val="clear" w:color="auto" w:fill="FFFFFF"/>
        </w:rPr>
        <w:t xml:space="preserve">NO </w:t>
      </w:r>
      <w:r w:rsidR="00A93B74" w:rsidRPr="003F6414">
        <w:rPr>
          <w:rFonts w:ascii="Calibri" w:hAnsi="Calibri" w:cs="Calibri"/>
          <w:b/>
          <w:bCs/>
          <w:color w:val="0B0C0C"/>
          <w:sz w:val="22"/>
          <w:szCs w:val="22"/>
          <w:shd w:val="clear" w:color="auto" w:fill="FFFFFF"/>
        </w:rPr>
        <w:t>OBJECTION</w:t>
      </w:r>
      <w:r>
        <w:rPr>
          <w:rFonts w:ascii="Calibri" w:hAnsi="Calibri" w:cs="Calibri"/>
          <w:b/>
          <w:bCs/>
          <w:color w:val="0B0C0C"/>
          <w:sz w:val="22"/>
          <w:szCs w:val="22"/>
          <w:shd w:val="clear" w:color="auto" w:fill="FFFFFF"/>
        </w:rPr>
        <w:t xml:space="preserve"> </w:t>
      </w:r>
      <w:r w:rsidRPr="0037713B">
        <w:rPr>
          <w:rFonts w:ascii="Calibri" w:hAnsi="Calibri" w:cs="Calibri"/>
          <w:color w:val="0B0C0C"/>
          <w:sz w:val="22"/>
          <w:szCs w:val="22"/>
          <w:shd w:val="clear" w:color="auto" w:fill="FFFFFF"/>
        </w:rPr>
        <w:t>subject to the following condition:</w:t>
      </w:r>
      <w:r>
        <w:rPr>
          <w:rFonts w:ascii="Calibri" w:hAnsi="Calibri" w:cs="Calibri"/>
          <w:b/>
          <w:bCs/>
          <w:color w:val="0B0C0C"/>
          <w:sz w:val="22"/>
          <w:szCs w:val="22"/>
          <w:shd w:val="clear" w:color="auto" w:fill="FFFFFF"/>
        </w:rPr>
        <w:t xml:space="preserve"> </w:t>
      </w:r>
    </w:p>
    <w:p w14:paraId="6A64C060" w14:textId="5E283973" w:rsidR="004F6E36" w:rsidRPr="004F6E36" w:rsidRDefault="004F6E36" w:rsidP="004F6E36">
      <w:pPr>
        <w:pStyle w:val="ListParagraph"/>
        <w:numPr>
          <w:ilvl w:val="0"/>
          <w:numId w:val="17"/>
        </w:numPr>
        <w:jc w:val="both"/>
        <w:rPr>
          <w:rFonts w:ascii="Calibri" w:hAnsi="Calibri" w:cs="Calibri"/>
          <w:color w:val="0B0C0C"/>
          <w:sz w:val="22"/>
          <w:szCs w:val="22"/>
          <w:shd w:val="clear" w:color="auto" w:fill="FFFFFF"/>
        </w:rPr>
      </w:pPr>
      <w:r w:rsidRPr="004F6E36">
        <w:rPr>
          <w:rFonts w:ascii="Calibri" w:hAnsi="Calibri" w:cs="Calibri"/>
          <w:color w:val="0B0C0C"/>
          <w:sz w:val="22"/>
          <w:szCs w:val="22"/>
          <w:shd w:val="clear" w:color="auto" w:fill="FFFFFF"/>
        </w:rPr>
        <w:t xml:space="preserve">Unless materials are expressly specified as matching those of the existing dwelling on the approved plans, details and / or samples of all </w:t>
      </w:r>
      <w:r>
        <w:rPr>
          <w:rFonts w:ascii="Calibri" w:hAnsi="Calibri" w:cs="Calibri"/>
          <w:color w:val="0B0C0C"/>
          <w:sz w:val="22"/>
          <w:szCs w:val="22"/>
          <w:shd w:val="clear" w:color="auto" w:fill="FFFFFF"/>
        </w:rPr>
        <w:t xml:space="preserve">new </w:t>
      </w:r>
      <w:r w:rsidRPr="004F6E36">
        <w:rPr>
          <w:rFonts w:ascii="Calibri" w:hAnsi="Calibri" w:cs="Calibri"/>
          <w:color w:val="0B0C0C"/>
          <w:sz w:val="22"/>
          <w:szCs w:val="22"/>
          <w:shd w:val="clear" w:color="auto" w:fill="FFFFFF"/>
        </w:rPr>
        <w:t>external materials to be used in the construction of the development hereby permitted shall be submitted to and approved in writing by the Local Planning Authority prior to their use on site. The development shall thereafter be carried out in full accordance with the approved details.</w:t>
      </w:r>
    </w:p>
    <w:p w14:paraId="36352075" w14:textId="770CD7DC" w:rsidR="004F6E36" w:rsidRPr="004F6E36" w:rsidRDefault="004F6E36" w:rsidP="004F6E36">
      <w:pPr>
        <w:jc w:val="both"/>
        <w:rPr>
          <w:rFonts w:ascii="Calibri" w:hAnsi="Calibri" w:cs="Calibri"/>
          <w:b/>
          <w:bCs/>
          <w:color w:val="0B0C0C"/>
          <w:sz w:val="22"/>
          <w:szCs w:val="22"/>
          <w:shd w:val="clear" w:color="auto" w:fill="FFFFFF"/>
        </w:rPr>
      </w:pPr>
      <w:r w:rsidRPr="004F6E36">
        <w:rPr>
          <w:rFonts w:ascii="Calibri" w:hAnsi="Calibri" w:cs="Calibri"/>
          <w:b/>
          <w:bCs/>
          <w:color w:val="0B0C0C"/>
          <w:sz w:val="22"/>
          <w:szCs w:val="22"/>
          <w:shd w:val="clear" w:color="auto" w:fill="FFFFFF"/>
        </w:rPr>
        <w:t xml:space="preserve">Reason: </w:t>
      </w:r>
      <w:r w:rsidRPr="004F6E36">
        <w:rPr>
          <w:rFonts w:ascii="Calibri" w:hAnsi="Calibri" w:cs="Calibri"/>
          <w:color w:val="0B0C0C"/>
          <w:sz w:val="22"/>
          <w:szCs w:val="22"/>
          <w:shd w:val="clear" w:color="auto" w:fill="FFFFFF"/>
        </w:rPr>
        <w:t>To ensure a satisfactory appearance to the development and to preserve the character and appearance of the Emsworth Conservation Area</w:t>
      </w:r>
      <w:r>
        <w:rPr>
          <w:rFonts w:ascii="Calibri" w:hAnsi="Calibri" w:cs="Calibri"/>
          <w:color w:val="0B0C0C"/>
          <w:sz w:val="22"/>
          <w:szCs w:val="22"/>
          <w:shd w:val="clear" w:color="auto" w:fill="FFFFFF"/>
        </w:rPr>
        <w:t>.</w:t>
      </w:r>
    </w:p>
    <w:p w14:paraId="0D30E6E7" w14:textId="627EFC86" w:rsidR="00586210" w:rsidRPr="003B4A51" w:rsidRDefault="00586210" w:rsidP="003B4A51">
      <w:pPr>
        <w:jc w:val="both"/>
        <w:rPr>
          <w:rFonts w:ascii="Calibri" w:hAnsi="Calibri" w:cs="Calibri"/>
          <w:sz w:val="22"/>
          <w:szCs w:val="22"/>
        </w:rPr>
      </w:pPr>
    </w:p>
    <w:p w14:paraId="185BB9E6" w14:textId="77777777" w:rsidR="00F076A6" w:rsidRPr="00A1734B" w:rsidRDefault="00F076A6" w:rsidP="00F076A6">
      <w:pPr>
        <w:pStyle w:val="ListParagraph"/>
        <w:jc w:val="both"/>
        <w:rPr>
          <w:rFonts w:ascii="Calibri" w:hAnsi="Calibri" w:cs="Calibri"/>
          <w:color w:val="0B0C0C"/>
          <w:sz w:val="22"/>
          <w:szCs w:val="22"/>
          <w:shd w:val="clear" w:color="auto" w:fill="FFFFFF"/>
        </w:rPr>
      </w:pPr>
    </w:p>
    <w:sectPr w:rsidR="00F076A6" w:rsidRPr="00A173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548AD"/>
    <w:multiLevelType w:val="hybridMultilevel"/>
    <w:tmpl w:val="9FD09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322054"/>
    <w:multiLevelType w:val="hybridMultilevel"/>
    <w:tmpl w:val="00B69998"/>
    <w:lvl w:ilvl="0" w:tplc="D3DEA7E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FD3CF7"/>
    <w:multiLevelType w:val="hybridMultilevel"/>
    <w:tmpl w:val="8160A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65224D"/>
    <w:multiLevelType w:val="hybridMultilevel"/>
    <w:tmpl w:val="AB92A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6C52238"/>
    <w:multiLevelType w:val="hybridMultilevel"/>
    <w:tmpl w:val="9C029A22"/>
    <w:lvl w:ilvl="0" w:tplc="F8A20E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923702">
    <w:abstractNumId w:val="8"/>
  </w:num>
  <w:num w:numId="2" w16cid:durableId="751972753">
    <w:abstractNumId w:val="15"/>
  </w:num>
  <w:num w:numId="3" w16cid:durableId="1809206664">
    <w:abstractNumId w:val="9"/>
  </w:num>
  <w:num w:numId="4" w16cid:durableId="2032418738">
    <w:abstractNumId w:val="11"/>
  </w:num>
  <w:num w:numId="5" w16cid:durableId="887572044">
    <w:abstractNumId w:val="7"/>
  </w:num>
  <w:num w:numId="6" w16cid:durableId="315845238">
    <w:abstractNumId w:val="10"/>
  </w:num>
  <w:num w:numId="7" w16cid:durableId="159973812">
    <w:abstractNumId w:val="2"/>
  </w:num>
  <w:num w:numId="8" w16cid:durableId="1633057636">
    <w:abstractNumId w:val="1"/>
  </w:num>
  <w:num w:numId="9" w16cid:durableId="999768810">
    <w:abstractNumId w:val="14"/>
  </w:num>
  <w:num w:numId="10" w16cid:durableId="979652522">
    <w:abstractNumId w:val="13"/>
  </w:num>
  <w:num w:numId="11" w16cid:durableId="1415201962">
    <w:abstractNumId w:val="6"/>
  </w:num>
  <w:num w:numId="12" w16cid:durableId="2146316439">
    <w:abstractNumId w:val="0"/>
  </w:num>
  <w:num w:numId="13" w16cid:durableId="1161235388">
    <w:abstractNumId w:val="4"/>
  </w:num>
  <w:num w:numId="14" w16cid:durableId="413551659">
    <w:abstractNumId w:val="12"/>
  </w:num>
  <w:num w:numId="15" w16cid:durableId="1101607364">
    <w:abstractNumId w:val="16"/>
  </w:num>
  <w:num w:numId="16" w16cid:durableId="1205018380">
    <w:abstractNumId w:val="3"/>
  </w:num>
  <w:num w:numId="17" w16cid:durableId="16028819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3651"/>
    <w:rsid w:val="00031172"/>
    <w:rsid w:val="00032BAD"/>
    <w:rsid w:val="00040242"/>
    <w:rsid w:val="000B007A"/>
    <w:rsid w:val="000B3B84"/>
    <w:rsid w:val="000C79AA"/>
    <w:rsid w:val="00123B25"/>
    <w:rsid w:val="0012767B"/>
    <w:rsid w:val="00136C77"/>
    <w:rsid w:val="0014625B"/>
    <w:rsid w:val="00181232"/>
    <w:rsid w:val="00195710"/>
    <w:rsid w:val="00195CB1"/>
    <w:rsid w:val="00195D83"/>
    <w:rsid w:val="00214695"/>
    <w:rsid w:val="0021656A"/>
    <w:rsid w:val="0025513C"/>
    <w:rsid w:val="002727E7"/>
    <w:rsid w:val="00277FE3"/>
    <w:rsid w:val="002A25D7"/>
    <w:rsid w:val="002A3726"/>
    <w:rsid w:val="002D7F26"/>
    <w:rsid w:val="002E5E23"/>
    <w:rsid w:val="002E7663"/>
    <w:rsid w:val="002F6E50"/>
    <w:rsid w:val="00302359"/>
    <w:rsid w:val="0033167B"/>
    <w:rsid w:val="00343DA8"/>
    <w:rsid w:val="0037713B"/>
    <w:rsid w:val="003B4A51"/>
    <w:rsid w:val="003D72C2"/>
    <w:rsid w:val="003F58EF"/>
    <w:rsid w:val="003F6414"/>
    <w:rsid w:val="0041295C"/>
    <w:rsid w:val="004160C5"/>
    <w:rsid w:val="00436C9F"/>
    <w:rsid w:val="004377FB"/>
    <w:rsid w:val="004458F7"/>
    <w:rsid w:val="00463DFD"/>
    <w:rsid w:val="00470AB3"/>
    <w:rsid w:val="00474EE8"/>
    <w:rsid w:val="00493D1E"/>
    <w:rsid w:val="004C6E91"/>
    <w:rsid w:val="004D4ED5"/>
    <w:rsid w:val="004E41DC"/>
    <w:rsid w:val="004F61DA"/>
    <w:rsid w:val="004F6E36"/>
    <w:rsid w:val="005225AA"/>
    <w:rsid w:val="00535273"/>
    <w:rsid w:val="005721A3"/>
    <w:rsid w:val="00580A86"/>
    <w:rsid w:val="00586210"/>
    <w:rsid w:val="005A0FE8"/>
    <w:rsid w:val="005A2565"/>
    <w:rsid w:val="005E3299"/>
    <w:rsid w:val="005E535E"/>
    <w:rsid w:val="006074E8"/>
    <w:rsid w:val="00616599"/>
    <w:rsid w:val="00621CC0"/>
    <w:rsid w:val="00630130"/>
    <w:rsid w:val="00634D74"/>
    <w:rsid w:val="00643EBE"/>
    <w:rsid w:val="00675137"/>
    <w:rsid w:val="00696C56"/>
    <w:rsid w:val="006E213E"/>
    <w:rsid w:val="006F1D88"/>
    <w:rsid w:val="007639A2"/>
    <w:rsid w:val="00767FF8"/>
    <w:rsid w:val="007728F8"/>
    <w:rsid w:val="0079536D"/>
    <w:rsid w:val="007A5D91"/>
    <w:rsid w:val="007C6765"/>
    <w:rsid w:val="007F3519"/>
    <w:rsid w:val="00895769"/>
    <w:rsid w:val="008A4CAB"/>
    <w:rsid w:val="008C7E14"/>
    <w:rsid w:val="008D7E97"/>
    <w:rsid w:val="009006FC"/>
    <w:rsid w:val="009070B4"/>
    <w:rsid w:val="009369E8"/>
    <w:rsid w:val="00937EA4"/>
    <w:rsid w:val="00957425"/>
    <w:rsid w:val="00970669"/>
    <w:rsid w:val="009769E7"/>
    <w:rsid w:val="00985F88"/>
    <w:rsid w:val="009A6F4C"/>
    <w:rsid w:val="009B1742"/>
    <w:rsid w:val="009F709F"/>
    <w:rsid w:val="00A168BE"/>
    <w:rsid w:val="00A1734B"/>
    <w:rsid w:val="00A30910"/>
    <w:rsid w:val="00A52F89"/>
    <w:rsid w:val="00A62287"/>
    <w:rsid w:val="00A642F1"/>
    <w:rsid w:val="00A75182"/>
    <w:rsid w:val="00A91BB3"/>
    <w:rsid w:val="00A93B74"/>
    <w:rsid w:val="00B12D34"/>
    <w:rsid w:val="00B335BB"/>
    <w:rsid w:val="00B374C1"/>
    <w:rsid w:val="00B4729B"/>
    <w:rsid w:val="00B873BD"/>
    <w:rsid w:val="00BC03D2"/>
    <w:rsid w:val="00C07F8C"/>
    <w:rsid w:val="00C12ECA"/>
    <w:rsid w:val="00C136C4"/>
    <w:rsid w:val="00C149E6"/>
    <w:rsid w:val="00C319BF"/>
    <w:rsid w:val="00C330DE"/>
    <w:rsid w:val="00C37ED6"/>
    <w:rsid w:val="00C678DA"/>
    <w:rsid w:val="00C7362F"/>
    <w:rsid w:val="00C85FCD"/>
    <w:rsid w:val="00CA6095"/>
    <w:rsid w:val="00CC113C"/>
    <w:rsid w:val="00CD18F5"/>
    <w:rsid w:val="00CE40AC"/>
    <w:rsid w:val="00D132BD"/>
    <w:rsid w:val="00D376DF"/>
    <w:rsid w:val="00E30347"/>
    <w:rsid w:val="00E336C1"/>
    <w:rsid w:val="00E36884"/>
    <w:rsid w:val="00E426F2"/>
    <w:rsid w:val="00E439DC"/>
    <w:rsid w:val="00E96105"/>
    <w:rsid w:val="00EA2D36"/>
    <w:rsid w:val="00F04F9B"/>
    <w:rsid w:val="00F076A6"/>
    <w:rsid w:val="00F161D7"/>
    <w:rsid w:val="00F24ED8"/>
    <w:rsid w:val="00F37313"/>
    <w:rsid w:val="00F614CE"/>
    <w:rsid w:val="00F73445"/>
    <w:rsid w:val="00F76CB2"/>
    <w:rsid w:val="00F94087"/>
    <w:rsid w:val="00FA12C0"/>
    <w:rsid w:val="00FC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1435</Words>
  <Characters>7563</Characters>
  <Application>Microsoft Office Word</Application>
  <DocSecurity>0</DocSecurity>
  <Lines>243</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Riley, Robert</cp:lastModifiedBy>
  <cp:revision>2</cp:revision>
  <dcterms:created xsi:type="dcterms:W3CDTF">2025-11-05T12:33:00Z</dcterms:created>
  <dcterms:modified xsi:type="dcterms:W3CDTF">2025-11-05T12:33:00Z</dcterms:modified>
</cp:coreProperties>
</file>