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C71EB" w14:textId="77777777" w:rsidR="00D376DF" w:rsidRPr="00493D1E" w:rsidRDefault="00D376DF" w:rsidP="00D376DF">
      <w:pPr>
        <w:jc w:val="center"/>
        <w:rPr>
          <w:rFonts w:ascii="Calibri" w:hAnsi="Calibri" w:cs="Calibri"/>
          <w:b/>
          <w:sz w:val="22"/>
          <w:szCs w:val="22"/>
        </w:rPr>
      </w:pPr>
      <w:r w:rsidRPr="00493D1E">
        <w:rPr>
          <w:rFonts w:ascii="Calibri" w:hAnsi="Calibri" w:cs="Calibri"/>
          <w:b/>
          <w:sz w:val="22"/>
          <w:szCs w:val="22"/>
        </w:rPr>
        <w:t xml:space="preserve">Havant Borough Council </w:t>
      </w:r>
    </w:p>
    <w:p w14:paraId="21857C14" w14:textId="7A9BE887" w:rsidR="00D376DF" w:rsidRPr="00493D1E" w:rsidRDefault="002A25D7" w:rsidP="00D376DF">
      <w:pPr>
        <w:jc w:val="center"/>
        <w:rPr>
          <w:rFonts w:ascii="Calibri" w:hAnsi="Calibri" w:cs="Calibri"/>
          <w:b/>
          <w:sz w:val="22"/>
          <w:szCs w:val="22"/>
        </w:rPr>
      </w:pPr>
      <w:r w:rsidRPr="00493D1E">
        <w:rPr>
          <w:rFonts w:ascii="Calibri" w:hAnsi="Calibri" w:cs="Calibri"/>
          <w:b/>
          <w:noProof/>
          <w:sz w:val="22"/>
          <w:szCs w:val="22"/>
        </w:rPr>
        <mc:AlternateContent>
          <mc:Choice Requires="wps">
            <w:drawing>
              <wp:anchor distT="45720" distB="45720" distL="114300" distR="114300" simplePos="0" relativeHeight="251661312" behindDoc="0" locked="0" layoutInCell="1" allowOverlap="1" wp14:anchorId="6CBFD64C" wp14:editId="05508CBE">
                <wp:simplePos x="0" y="0"/>
                <wp:positionH relativeFrom="column">
                  <wp:posOffset>7620</wp:posOffset>
                </wp:positionH>
                <wp:positionV relativeFrom="paragraph">
                  <wp:posOffset>409575</wp:posOffset>
                </wp:positionV>
                <wp:extent cx="5775960" cy="2209800"/>
                <wp:effectExtent l="0" t="0" r="1524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5960" cy="2209800"/>
                        </a:xfrm>
                        <a:prstGeom prst="rect">
                          <a:avLst/>
                        </a:prstGeom>
                        <a:solidFill>
                          <a:schemeClr val="accent1">
                            <a:lumMod val="20000"/>
                            <a:lumOff val="80000"/>
                          </a:schemeClr>
                        </a:solidFill>
                        <a:ln w="9525">
                          <a:solidFill>
                            <a:srgbClr val="000000"/>
                          </a:solidFill>
                          <a:miter lim="800000"/>
                          <a:headEnd/>
                          <a:tailEnd/>
                        </a:ln>
                      </wps:spPr>
                      <wps:txbx>
                        <w:txbxContent>
                          <w:p w14:paraId="7546DDFA" w14:textId="24268D0D"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270782">
                              <w:rPr>
                                <w:rFonts w:ascii="Calibri" w:hAnsi="Calibri" w:cs="Calibri"/>
                                <w:b/>
                                <w:sz w:val="22"/>
                                <w:szCs w:val="22"/>
                              </w:rPr>
                              <w:t>26</w:t>
                            </w:r>
                            <w:r w:rsidR="00F614CE">
                              <w:rPr>
                                <w:rFonts w:ascii="Calibri" w:hAnsi="Calibri" w:cs="Calibri"/>
                                <w:b/>
                                <w:sz w:val="22"/>
                                <w:szCs w:val="22"/>
                              </w:rPr>
                              <w:t>/11</w:t>
                            </w:r>
                            <w:r w:rsidR="00CA6095">
                              <w:rPr>
                                <w:rFonts w:ascii="Calibri" w:hAnsi="Calibri" w:cs="Calibri"/>
                                <w:b/>
                                <w:sz w:val="22"/>
                                <w:szCs w:val="22"/>
                              </w:rPr>
                              <w:t>/25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36D727DF"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B335BB">
                              <w:rPr>
                                <w:rFonts w:ascii="Calibri" w:hAnsi="Calibri" w:cs="Calibri"/>
                                <w:b/>
                                <w:sz w:val="22"/>
                                <w:szCs w:val="22"/>
                              </w:rPr>
                              <w:t>0</w:t>
                            </w:r>
                            <w:r w:rsidR="005E535E">
                              <w:rPr>
                                <w:rFonts w:ascii="Calibri" w:hAnsi="Calibri" w:cs="Calibri"/>
                                <w:b/>
                                <w:sz w:val="22"/>
                                <w:szCs w:val="22"/>
                              </w:rPr>
                              <w:t>0</w:t>
                            </w:r>
                            <w:r w:rsidR="004D5F80">
                              <w:rPr>
                                <w:rFonts w:ascii="Calibri" w:hAnsi="Calibri" w:cs="Calibri"/>
                                <w:b/>
                                <w:sz w:val="22"/>
                                <w:szCs w:val="22"/>
                              </w:rPr>
                              <w:t>653</w:t>
                            </w:r>
                          </w:p>
                          <w:p w14:paraId="458D1D24" w14:textId="72A918B9" w:rsidR="002A25D7" w:rsidRDefault="002A25D7" w:rsidP="002A25D7">
                            <w:pPr>
                              <w:jc w:val="both"/>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4D5F80">
                              <w:rPr>
                                <w:rFonts w:ascii="Calibri" w:hAnsi="Calibri" w:cs="Calibri"/>
                                <w:b/>
                                <w:sz w:val="22"/>
                                <w:szCs w:val="22"/>
                              </w:rPr>
                              <w:t>17 Spring Gardens</w:t>
                            </w:r>
                            <w:r w:rsidR="00195CB1">
                              <w:rPr>
                                <w:rFonts w:ascii="Calibri" w:hAnsi="Calibri" w:cs="Calibri"/>
                                <w:b/>
                                <w:sz w:val="22"/>
                                <w:szCs w:val="22"/>
                              </w:rPr>
                              <w:t xml:space="preserve">, Emsworth </w:t>
                            </w:r>
                            <w:r w:rsidR="005E535E">
                              <w:rPr>
                                <w:rFonts w:ascii="Calibri" w:hAnsi="Calibri" w:cs="Calibri"/>
                                <w:b/>
                                <w:sz w:val="22"/>
                                <w:szCs w:val="22"/>
                              </w:rPr>
                              <w:t xml:space="preserve"> </w:t>
                            </w:r>
                            <w:r w:rsidR="00B335BB">
                              <w:rPr>
                                <w:rFonts w:ascii="DM Sans" w:hAnsi="DM Sans"/>
                                <w:color w:val="000000"/>
                                <w:shd w:val="clear" w:color="auto" w:fill="FFFFFF"/>
                              </w:rPr>
                              <w:t xml:space="preserve"> </w:t>
                            </w:r>
                          </w:p>
                          <w:p w14:paraId="122D52D5" w14:textId="526B56F6" w:rsidR="00181232" w:rsidRPr="004377FB" w:rsidRDefault="00970669" w:rsidP="00181232">
                            <w:pPr>
                              <w:pStyle w:val="Normal0"/>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0EA5734F" w14:textId="77777777" w:rsidR="00032BAD" w:rsidRPr="004377FB" w:rsidRDefault="00032BAD" w:rsidP="00181232">
                            <w:pPr>
                              <w:pStyle w:val="Normal0"/>
                              <w:rPr>
                                <w:rFonts w:ascii="Calibri" w:hAnsi="Calibri" w:cs="Calibri"/>
                                <w:b/>
                                <w:sz w:val="22"/>
                                <w:szCs w:val="22"/>
                              </w:rPr>
                            </w:pPr>
                          </w:p>
                          <w:p w14:paraId="6EAA45CB" w14:textId="7C173C82" w:rsidR="00F37313" w:rsidRPr="00F37313" w:rsidRDefault="004D5F80" w:rsidP="00F37313">
                            <w:pPr>
                              <w:pStyle w:val="Normal0"/>
                              <w:rPr>
                                <w:rFonts w:ascii="Calibri" w:hAnsi="Calibri" w:cs="Calibri"/>
                                <w:b/>
                                <w:sz w:val="22"/>
                                <w:szCs w:val="22"/>
                              </w:rPr>
                            </w:pPr>
                            <w:r w:rsidRPr="004D5F80">
                              <w:rPr>
                                <w:rFonts w:ascii="Calibri" w:hAnsi="Calibri" w:cs="Calibri"/>
                                <w:b/>
                                <w:sz w:val="22"/>
                                <w:szCs w:val="22"/>
                              </w:rPr>
                              <w:t>Conversion of existing garage to create additional ancillary living accommodation for use as an office / hobby room and utility room. Construction of a dormer window on the north facing roof slope.</w:t>
                            </w:r>
                          </w:p>
                          <w:p w14:paraId="070B8EBC" w14:textId="3492A150"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BFD64C" id="_x0000_t202" coordsize="21600,21600" o:spt="202" path="m,l,21600r21600,l21600,xe">
                <v:stroke joinstyle="miter"/>
                <v:path gradientshapeok="t" o:connecttype="rect"/>
              </v:shapetype>
              <v:shape id="Text Box 2" o:spid="_x0000_s1026" type="#_x0000_t202" style="position:absolute;left:0;text-align:left;margin-left:.6pt;margin-top:32.25pt;width:454.8pt;height:17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" fillcolor="#c1e4f5 [660]">
                <v:textbox>
                  <w:txbxContent>
                    <w:p w14:paraId="7546DDFA" w14:textId="24268D0D"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Date – </w:t>
                      </w:r>
                      <w:r w:rsidR="00270782">
                        <w:rPr>
                          <w:rFonts w:ascii="Calibri" w:hAnsi="Calibri" w:cs="Calibri"/>
                          <w:b/>
                          <w:sz w:val="22"/>
                          <w:szCs w:val="22"/>
                        </w:rPr>
                        <w:t>26</w:t>
                      </w:r>
                      <w:r w:rsidR="00F614CE">
                        <w:rPr>
                          <w:rFonts w:ascii="Calibri" w:hAnsi="Calibri" w:cs="Calibri"/>
                          <w:b/>
                          <w:sz w:val="22"/>
                          <w:szCs w:val="22"/>
                        </w:rPr>
                        <w:t>/11</w:t>
                      </w:r>
                      <w:r w:rsidR="00CA6095">
                        <w:rPr>
                          <w:rFonts w:ascii="Calibri" w:hAnsi="Calibri" w:cs="Calibri"/>
                          <w:b/>
                          <w:sz w:val="22"/>
                          <w:szCs w:val="22"/>
                        </w:rPr>
                        <w:t>/25</w:t>
                      </w:r>
                    </w:p>
                    <w:p w14:paraId="3ABEBC21" w14:textId="77777777"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 xml:space="preserve">Officer – Rachael McMurray, Principal Heritage Officer </w:t>
                      </w:r>
                    </w:p>
                    <w:p w14:paraId="4243FEA7" w14:textId="36D727DF" w:rsidR="002A25D7" w:rsidRPr="00493D1E" w:rsidRDefault="002A25D7" w:rsidP="002A25D7">
                      <w:pPr>
                        <w:jc w:val="both"/>
                        <w:rPr>
                          <w:rFonts w:ascii="Calibri" w:hAnsi="Calibri" w:cs="Calibri"/>
                          <w:b/>
                          <w:sz w:val="22"/>
                          <w:szCs w:val="22"/>
                        </w:rPr>
                      </w:pPr>
                      <w:r w:rsidRPr="00493D1E">
                        <w:rPr>
                          <w:rFonts w:ascii="Calibri" w:hAnsi="Calibri" w:cs="Calibri"/>
                          <w:b/>
                          <w:sz w:val="22"/>
                          <w:szCs w:val="22"/>
                        </w:rPr>
                        <w:t>Application – APP/2</w:t>
                      </w:r>
                      <w:r w:rsidR="00195CB1">
                        <w:rPr>
                          <w:rFonts w:ascii="Calibri" w:hAnsi="Calibri" w:cs="Calibri"/>
                          <w:b/>
                          <w:sz w:val="22"/>
                          <w:szCs w:val="22"/>
                        </w:rPr>
                        <w:t>5</w:t>
                      </w:r>
                      <w:r w:rsidRPr="00493D1E">
                        <w:rPr>
                          <w:rFonts w:ascii="Calibri" w:hAnsi="Calibri" w:cs="Calibri"/>
                          <w:b/>
                          <w:sz w:val="22"/>
                          <w:szCs w:val="22"/>
                        </w:rPr>
                        <w:t>/</w:t>
                      </w:r>
                      <w:r w:rsidR="00B335BB">
                        <w:rPr>
                          <w:rFonts w:ascii="Calibri" w:hAnsi="Calibri" w:cs="Calibri"/>
                          <w:b/>
                          <w:sz w:val="22"/>
                          <w:szCs w:val="22"/>
                        </w:rPr>
                        <w:t>0</w:t>
                      </w:r>
                      <w:r w:rsidR="005E535E">
                        <w:rPr>
                          <w:rFonts w:ascii="Calibri" w:hAnsi="Calibri" w:cs="Calibri"/>
                          <w:b/>
                          <w:sz w:val="22"/>
                          <w:szCs w:val="22"/>
                        </w:rPr>
                        <w:t>0</w:t>
                      </w:r>
                      <w:r w:rsidR="004D5F80">
                        <w:rPr>
                          <w:rFonts w:ascii="Calibri" w:hAnsi="Calibri" w:cs="Calibri"/>
                          <w:b/>
                          <w:sz w:val="22"/>
                          <w:szCs w:val="22"/>
                        </w:rPr>
                        <w:t>653</w:t>
                      </w:r>
                    </w:p>
                    <w:p w14:paraId="458D1D24" w14:textId="72A918B9" w:rsidR="002A25D7" w:rsidRDefault="002A25D7" w:rsidP="002A25D7">
                      <w:pPr>
                        <w:jc w:val="both"/>
                        <w:rPr>
                          <w:rFonts w:ascii="Calibri" w:hAnsi="Calibri" w:cs="Calibri"/>
                          <w:b/>
                          <w:sz w:val="22"/>
                          <w:szCs w:val="22"/>
                        </w:rPr>
                      </w:pPr>
                      <w:r w:rsidRPr="00493D1E">
                        <w:rPr>
                          <w:rFonts w:ascii="Calibri" w:hAnsi="Calibri" w:cs="Calibri"/>
                          <w:b/>
                          <w:sz w:val="22"/>
                          <w:szCs w:val="22"/>
                        </w:rPr>
                        <w:t>Site Address –</w:t>
                      </w:r>
                      <w:r w:rsidR="00195CB1">
                        <w:rPr>
                          <w:rFonts w:ascii="Calibri" w:hAnsi="Calibri" w:cs="Calibri"/>
                          <w:b/>
                          <w:sz w:val="22"/>
                          <w:szCs w:val="22"/>
                        </w:rPr>
                        <w:t xml:space="preserve"> </w:t>
                      </w:r>
                      <w:r w:rsidR="004D5F80">
                        <w:rPr>
                          <w:rFonts w:ascii="Calibri" w:hAnsi="Calibri" w:cs="Calibri"/>
                          <w:b/>
                          <w:sz w:val="22"/>
                          <w:szCs w:val="22"/>
                        </w:rPr>
                        <w:t>17 Spring Gardens</w:t>
                      </w:r>
                      <w:r w:rsidR="00195CB1">
                        <w:rPr>
                          <w:rFonts w:ascii="Calibri" w:hAnsi="Calibri" w:cs="Calibri"/>
                          <w:b/>
                          <w:sz w:val="22"/>
                          <w:szCs w:val="22"/>
                        </w:rPr>
                        <w:t xml:space="preserve">, Emsworth </w:t>
                      </w:r>
                      <w:r w:rsidR="005E535E">
                        <w:rPr>
                          <w:rFonts w:ascii="Calibri" w:hAnsi="Calibri" w:cs="Calibri"/>
                          <w:b/>
                          <w:sz w:val="22"/>
                          <w:szCs w:val="22"/>
                        </w:rPr>
                        <w:t xml:space="preserve"> </w:t>
                      </w:r>
                      <w:r w:rsidR="00B335BB">
                        <w:rPr>
                          <w:rFonts w:ascii="DM Sans" w:hAnsi="DM Sans"/>
                          <w:color w:val="000000"/>
                          <w:shd w:val="clear" w:color="auto" w:fill="FFFFFF"/>
                        </w:rPr>
                        <w:t xml:space="preserve"> </w:t>
                      </w:r>
                    </w:p>
                    <w:p w14:paraId="122D52D5" w14:textId="526B56F6" w:rsidR="00181232" w:rsidRPr="004377FB" w:rsidRDefault="00970669" w:rsidP="00181232">
                      <w:pPr>
                        <w:pStyle w:val="Normal0"/>
                        <w:rPr>
                          <w:rFonts w:ascii="Calibri" w:hAnsi="Calibri" w:cs="Calibri"/>
                          <w:b/>
                          <w:sz w:val="22"/>
                          <w:szCs w:val="22"/>
                        </w:rPr>
                      </w:pPr>
                      <w:r w:rsidRPr="004377FB">
                        <w:rPr>
                          <w:rFonts w:ascii="Calibri" w:hAnsi="Calibri" w:cs="Calibri"/>
                          <w:b/>
                          <w:sz w:val="22"/>
                          <w:szCs w:val="22"/>
                        </w:rPr>
                        <w:t>Proposal</w:t>
                      </w:r>
                      <w:r w:rsidR="00032BAD" w:rsidRPr="004377FB">
                        <w:rPr>
                          <w:rFonts w:ascii="Calibri" w:hAnsi="Calibri" w:cs="Calibri"/>
                          <w:b/>
                          <w:sz w:val="22"/>
                          <w:szCs w:val="22"/>
                        </w:rPr>
                        <w:t xml:space="preserve">: </w:t>
                      </w:r>
                    </w:p>
                    <w:p w14:paraId="0EA5734F" w14:textId="77777777" w:rsidR="00032BAD" w:rsidRPr="004377FB" w:rsidRDefault="00032BAD" w:rsidP="00181232">
                      <w:pPr>
                        <w:pStyle w:val="Normal0"/>
                        <w:rPr>
                          <w:rFonts w:ascii="Calibri" w:hAnsi="Calibri" w:cs="Calibri"/>
                          <w:b/>
                          <w:sz w:val="22"/>
                          <w:szCs w:val="22"/>
                        </w:rPr>
                      </w:pPr>
                    </w:p>
                    <w:p w14:paraId="6EAA45CB" w14:textId="7C173C82" w:rsidR="00F37313" w:rsidRPr="00F37313" w:rsidRDefault="004D5F80" w:rsidP="00F37313">
                      <w:pPr>
                        <w:pStyle w:val="Normal0"/>
                        <w:rPr>
                          <w:rFonts w:ascii="Calibri" w:hAnsi="Calibri" w:cs="Calibri"/>
                          <w:b/>
                          <w:sz w:val="22"/>
                          <w:szCs w:val="22"/>
                        </w:rPr>
                      </w:pPr>
                      <w:r w:rsidRPr="004D5F80">
                        <w:rPr>
                          <w:rFonts w:ascii="Calibri" w:hAnsi="Calibri" w:cs="Calibri"/>
                          <w:b/>
                          <w:sz w:val="22"/>
                          <w:szCs w:val="22"/>
                        </w:rPr>
                        <w:t>Conversion of existing garage to create additional ancillary living accommodation for use as an office / hobby room and utility room. Construction of a dormer window on the north facing roof slope.</w:t>
                      </w:r>
                    </w:p>
                    <w:p w14:paraId="070B8EBC" w14:textId="3492A150" w:rsidR="000C79AA" w:rsidRPr="000C79AA" w:rsidRDefault="000C79AA" w:rsidP="000C79AA">
                      <w:pPr>
                        <w:pStyle w:val="Normal0"/>
                        <w:rPr>
                          <w:rFonts w:ascii="Calibri" w:hAnsi="Calibri" w:cs="Calibri"/>
                          <w:b/>
                          <w:sz w:val="22"/>
                          <w:szCs w:val="22"/>
                        </w:rPr>
                      </w:pPr>
                    </w:p>
                    <w:p w14:paraId="1CF8BD13" w14:textId="4528B102" w:rsidR="00195CB1" w:rsidRPr="00195CB1" w:rsidRDefault="00195CB1" w:rsidP="00195CB1">
                      <w:pPr>
                        <w:pStyle w:val="Normal0"/>
                        <w:rPr>
                          <w:rFonts w:ascii="Calibri" w:hAnsi="Calibri" w:cs="Calibri"/>
                          <w:b/>
                          <w:sz w:val="22"/>
                          <w:szCs w:val="22"/>
                        </w:rPr>
                      </w:pPr>
                    </w:p>
                    <w:p w14:paraId="4267157B" w14:textId="6AD02EC1" w:rsidR="00032BAD" w:rsidRPr="004377FB" w:rsidRDefault="005E535E" w:rsidP="00B335BB">
                      <w:pPr>
                        <w:pStyle w:val="Normal0"/>
                        <w:rPr>
                          <w:rFonts w:ascii="Calibri" w:hAnsi="Calibri" w:cs="Calibri"/>
                          <w:sz w:val="22"/>
                          <w:szCs w:val="22"/>
                        </w:rPr>
                      </w:pPr>
                      <w:r>
                        <w:rPr>
                          <w:rFonts w:ascii="Calibri" w:hAnsi="Calibri" w:cs="Calibri"/>
                          <w:b/>
                          <w:sz w:val="22"/>
                          <w:szCs w:val="22"/>
                        </w:rPr>
                        <w:t xml:space="preserve"> </w:t>
                      </w:r>
                    </w:p>
                    <w:p w14:paraId="4DAB7F95" w14:textId="77777777" w:rsidR="00032BAD" w:rsidRDefault="00032BAD" w:rsidP="00181232">
                      <w:pPr>
                        <w:pStyle w:val="Normal0"/>
                        <w:rPr>
                          <w:rFonts w:ascii="Calibri" w:hAnsi="Calibri" w:cs="Calibri"/>
                          <w:b/>
                          <w:sz w:val="22"/>
                          <w:szCs w:val="22"/>
                        </w:rPr>
                      </w:pPr>
                    </w:p>
                    <w:p w14:paraId="089E10F1" w14:textId="77777777" w:rsidR="00032BAD" w:rsidRDefault="00032BAD" w:rsidP="00181232">
                      <w:pPr>
                        <w:pStyle w:val="Normal0"/>
                        <w:rPr>
                          <w:rFonts w:ascii="Calibri" w:hAnsi="Calibri" w:cs="Calibri"/>
                          <w:b/>
                          <w:sz w:val="22"/>
                          <w:szCs w:val="22"/>
                        </w:rPr>
                      </w:pPr>
                    </w:p>
                    <w:p w14:paraId="225E0856" w14:textId="77777777" w:rsidR="00032BAD" w:rsidRDefault="00032BAD" w:rsidP="00181232">
                      <w:pPr>
                        <w:pStyle w:val="Normal0"/>
                        <w:rPr>
                          <w:rFonts w:ascii="Calibri" w:hAnsi="Calibri" w:cs="Calibri"/>
                          <w:b/>
                          <w:sz w:val="22"/>
                          <w:szCs w:val="22"/>
                        </w:rPr>
                      </w:pPr>
                    </w:p>
                    <w:p w14:paraId="21349658" w14:textId="77777777" w:rsidR="00032BAD" w:rsidRDefault="00032BAD" w:rsidP="00181232">
                      <w:pPr>
                        <w:pStyle w:val="Normal0"/>
                        <w:rPr>
                          <w:sz w:val="22"/>
                          <w:szCs w:val="22"/>
                        </w:rPr>
                      </w:pPr>
                    </w:p>
                    <w:p w14:paraId="53955D28" w14:textId="6FCF6E8C" w:rsidR="002727E7" w:rsidRPr="000B007A" w:rsidRDefault="002727E7" w:rsidP="002727E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bCs/>
                          <w:kern w:val="0"/>
                          <w:sz w:val="22"/>
                          <w:szCs w:val="22"/>
                        </w:rPr>
                      </w:pPr>
                    </w:p>
                    <w:p w14:paraId="6C93293B" w14:textId="2423B53B" w:rsidR="009A6F4C" w:rsidRDefault="009A6F4C" w:rsidP="009A6F4C">
                      <w:pPr>
                        <w:pStyle w:val="Normal0"/>
                        <w:rPr>
                          <w:sz w:val="22"/>
                          <w:szCs w:val="22"/>
                        </w:rPr>
                      </w:pPr>
                    </w:p>
                    <w:p w14:paraId="64A1B298" w14:textId="77777777" w:rsidR="009A6F4C" w:rsidRDefault="009A6F4C" w:rsidP="009A6F4C">
                      <w:pPr>
                        <w:pStyle w:val="Normal0"/>
                        <w:rPr>
                          <w:sz w:val="22"/>
                          <w:szCs w:val="22"/>
                        </w:rPr>
                      </w:pPr>
                    </w:p>
                    <w:p w14:paraId="6137D28E" w14:textId="2A4D5C4B" w:rsidR="00970669" w:rsidRDefault="00970669" w:rsidP="00970669">
                      <w:pPr>
                        <w:pStyle w:val="Normal0"/>
                        <w:rPr>
                          <w:sz w:val="22"/>
                          <w:szCs w:val="22"/>
                        </w:rPr>
                      </w:pPr>
                    </w:p>
                    <w:p w14:paraId="2C094B08" w14:textId="359587E6" w:rsidR="00970669" w:rsidRPr="00493D1E" w:rsidRDefault="00970669" w:rsidP="002A25D7">
                      <w:pPr>
                        <w:jc w:val="both"/>
                        <w:rPr>
                          <w:rFonts w:ascii="Calibri" w:hAnsi="Calibri" w:cs="Calibri"/>
                          <w:b/>
                          <w:sz w:val="22"/>
                          <w:szCs w:val="22"/>
                        </w:rPr>
                      </w:pPr>
                    </w:p>
                    <w:p w14:paraId="4E87FFBD" w14:textId="6FE9BEBA" w:rsidR="00D376DF" w:rsidRDefault="00D376DF"/>
                  </w:txbxContent>
                </v:textbox>
                <w10:wrap type="square"/>
              </v:shape>
            </w:pict>
          </mc:Fallback>
        </mc:AlternateContent>
      </w:r>
      <w:r w:rsidR="00CD18F5" w:rsidRPr="00493D1E">
        <w:rPr>
          <w:rFonts w:ascii="Calibri" w:hAnsi="Calibri" w:cs="Calibri"/>
          <w:b/>
          <w:sz w:val="22"/>
          <w:szCs w:val="22"/>
        </w:rPr>
        <w:t>Heritage Consultation Response</w:t>
      </w:r>
    </w:p>
    <w:p w14:paraId="21CD9AE7" w14:textId="4A346D5E" w:rsidR="00B12D34" w:rsidRPr="00493D1E" w:rsidRDefault="00B12D34">
      <w:pPr>
        <w:rPr>
          <w:rFonts w:ascii="Calibri" w:hAnsi="Calibri" w:cs="Calibri"/>
          <w:b/>
          <w:bCs/>
          <w:sz w:val="22"/>
          <w:szCs w:val="22"/>
        </w:rPr>
      </w:pPr>
      <w:r w:rsidRPr="00493D1E">
        <w:rPr>
          <w:rFonts w:ascii="Calibri" w:hAnsi="Calibri" w:cs="Calibri"/>
          <w:b/>
          <w:bCs/>
          <w:sz w:val="22"/>
          <w:szCs w:val="22"/>
          <w:highlight w:val="lightGray"/>
        </w:rPr>
        <w:t>Site / Location</w:t>
      </w:r>
      <w:r w:rsidRPr="00493D1E">
        <w:rPr>
          <w:rFonts w:ascii="Calibri" w:hAnsi="Calibri" w:cs="Calibri"/>
          <w:b/>
          <w:bCs/>
          <w:sz w:val="22"/>
          <w:szCs w:val="22"/>
        </w:rPr>
        <w:t xml:space="preserve"> </w:t>
      </w:r>
    </w:p>
    <w:p w14:paraId="7EA1CF50" w14:textId="00C39588" w:rsidR="00CD4D8E" w:rsidRDefault="00CD4D8E" w:rsidP="00CD4D8E">
      <w:pPr>
        <w:jc w:val="both"/>
        <w:rPr>
          <w:rFonts w:ascii="Calibri" w:hAnsi="Calibri" w:cs="Calibri"/>
          <w:sz w:val="22"/>
          <w:szCs w:val="22"/>
        </w:rPr>
      </w:pPr>
      <w:r w:rsidRPr="00031172">
        <w:rPr>
          <w:rFonts w:ascii="Calibri" w:hAnsi="Calibri" w:cs="Calibri"/>
          <w:sz w:val="22"/>
          <w:szCs w:val="22"/>
        </w:rPr>
        <w:t xml:space="preserve">The application site is located </w:t>
      </w:r>
      <w:r w:rsidR="004D5F80">
        <w:rPr>
          <w:rFonts w:ascii="Calibri" w:hAnsi="Calibri" w:cs="Calibri"/>
          <w:sz w:val="22"/>
          <w:szCs w:val="22"/>
        </w:rPr>
        <w:t xml:space="preserve">in Spring Gardens, which forms part of a modern residential complex to the rear of the High Street within Emsworth Town Centre and within Emsworth Conservation Area. The site, No. 17, forms a detached, two-property with a varied roof form (catslide on the NW facing roof elevation and a projecting gable on the SE facing roof. </w:t>
      </w:r>
    </w:p>
    <w:p w14:paraId="6F8BE53F" w14:textId="65B406A5" w:rsidR="00B12D34" w:rsidRPr="00493D1E"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Legislation</w:t>
      </w:r>
      <w:r w:rsidRPr="00493D1E">
        <w:rPr>
          <w:rFonts w:ascii="Calibri" w:hAnsi="Calibri" w:cs="Calibri"/>
          <w:b/>
          <w:bCs/>
          <w:sz w:val="22"/>
          <w:szCs w:val="22"/>
        </w:rPr>
        <w:t xml:space="preserve"> </w:t>
      </w:r>
    </w:p>
    <w:p w14:paraId="00FB9ADB"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When assessing the proposal, the following legislation and policy context is taken in consideration. </w:t>
      </w:r>
    </w:p>
    <w:p w14:paraId="504502B0" w14:textId="7FBB28E0" w:rsidR="002A25D7" w:rsidRDefault="009F709F" w:rsidP="002A25D7">
      <w:pPr>
        <w:jc w:val="both"/>
        <w:rPr>
          <w:rFonts w:ascii="Calibri" w:hAnsi="Calibri" w:cs="Calibri"/>
          <w:b/>
          <w:bCs/>
          <w:sz w:val="22"/>
          <w:szCs w:val="22"/>
          <w:u w:val="single"/>
        </w:rPr>
      </w:pPr>
      <w:r>
        <w:rPr>
          <w:rFonts w:ascii="Calibri" w:hAnsi="Calibri" w:cs="Calibri"/>
          <w:b/>
          <w:bCs/>
          <w:sz w:val="22"/>
          <w:szCs w:val="22"/>
          <w:u w:val="single"/>
        </w:rPr>
        <w:t>Planning (</w:t>
      </w:r>
      <w:r w:rsidR="002A25D7" w:rsidRPr="00493D1E">
        <w:rPr>
          <w:rFonts w:ascii="Calibri" w:hAnsi="Calibri" w:cs="Calibri"/>
          <w:b/>
          <w:bCs/>
          <w:sz w:val="22"/>
          <w:szCs w:val="22"/>
          <w:u w:val="single"/>
        </w:rPr>
        <w:t>Listed Building and Conservation Areas) Act 1990</w:t>
      </w:r>
    </w:p>
    <w:p w14:paraId="4F708100" w14:textId="77777777" w:rsidR="002A25D7" w:rsidRPr="00493D1E" w:rsidRDefault="002A25D7" w:rsidP="002A25D7">
      <w:pPr>
        <w:jc w:val="both"/>
        <w:rPr>
          <w:rFonts w:ascii="Calibri" w:hAnsi="Calibri" w:cs="Calibri"/>
          <w:sz w:val="22"/>
          <w:szCs w:val="22"/>
        </w:rPr>
      </w:pPr>
      <w:r w:rsidRPr="00493D1E">
        <w:rPr>
          <w:rFonts w:ascii="Calibri" w:hAnsi="Calibri" w:cs="Calibri"/>
          <w:sz w:val="22"/>
          <w:szCs w:val="22"/>
        </w:rPr>
        <w:t xml:space="preserve">Section 72 of the Planning (Listed Buildings and Conservation Areas) Act 1990 requires planning authorities, when considering whether to grant planning permission for development which affects </w:t>
      </w:r>
      <w:r w:rsidRPr="00493D1E">
        <w:rPr>
          <w:rFonts w:ascii="Calibri" w:hAnsi="Calibri" w:cs="Calibri"/>
          <w:b/>
          <w:bCs/>
          <w:sz w:val="22"/>
          <w:szCs w:val="22"/>
        </w:rPr>
        <w:t>a Conservation Area,</w:t>
      </w:r>
      <w:r w:rsidRPr="00493D1E">
        <w:rPr>
          <w:rFonts w:ascii="Calibri" w:hAnsi="Calibri" w:cs="Calibri"/>
          <w:sz w:val="22"/>
          <w:szCs w:val="22"/>
        </w:rPr>
        <w:t xml:space="preserve"> to have special regard to the desirability of preserving or enhancing the character and appearance of that area.</w:t>
      </w:r>
    </w:p>
    <w:p w14:paraId="17DD080F" w14:textId="7FB5A05E" w:rsidR="002A25D7" w:rsidRPr="00493D1E" w:rsidRDefault="002A25D7" w:rsidP="002A25D7">
      <w:pPr>
        <w:jc w:val="both"/>
        <w:rPr>
          <w:rFonts w:ascii="Calibri" w:hAnsi="Calibri" w:cs="Calibri"/>
          <w:b/>
          <w:bCs/>
          <w:sz w:val="22"/>
          <w:szCs w:val="22"/>
          <w:u w:val="single"/>
        </w:rPr>
      </w:pPr>
      <w:r w:rsidRPr="00493D1E">
        <w:rPr>
          <w:rFonts w:ascii="Calibri" w:hAnsi="Calibri" w:cs="Calibri"/>
          <w:b/>
          <w:bCs/>
          <w:sz w:val="22"/>
          <w:szCs w:val="22"/>
          <w:u w:val="single"/>
        </w:rPr>
        <w:t xml:space="preserve">National Planning Policy Framework </w:t>
      </w:r>
      <w:r w:rsidR="00B374C1" w:rsidRPr="00493D1E">
        <w:rPr>
          <w:rFonts w:ascii="Calibri" w:hAnsi="Calibri" w:cs="Calibri"/>
          <w:b/>
          <w:bCs/>
          <w:sz w:val="22"/>
          <w:szCs w:val="22"/>
          <w:u w:val="single"/>
        </w:rPr>
        <w:t>(revised</w:t>
      </w:r>
      <w:r w:rsidRPr="00493D1E">
        <w:rPr>
          <w:rFonts w:ascii="Calibri" w:hAnsi="Calibri" w:cs="Calibri"/>
          <w:b/>
          <w:bCs/>
          <w:sz w:val="22"/>
          <w:szCs w:val="22"/>
          <w:u w:val="single"/>
        </w:rPr>
        <w:t xml:space="preserve"> </w:t>
      </w:r>
      <w:r w:rsidR="00FA12C0">
        <w:rPr>
          <w:rFonts w:ascii="Calibri" w:hAnsi="Calibri" w:cs="Calibri"/>
          <w:b/>
          <w:bCs/>
          <w:sz w:val="22"/>
          <w:szCs w:val="22"/>
          <w:u w:val="single"/>
        </w:rPr>
        <w:t>December</w:t>
      </w:r>
      <w:r w:rsidRPr="00493D1E">
        <w:rPr>
          <w:rFonts w:ascii="Calibri" w:hAnsi="Calibri" w:cs="Calibri"/>
          <w:b/>
          <w:bCs/>
          <w:sz w:val="22"/>
          <w:szCs w:val="22"/>
          <w:u w:val="single"/>
        </w:rPr>
        <w:t xml:space="preserve"> 202</w:t>
      </w:r>
      <w:r w:rsidR="00FA12C0">
        <w:rPr>
          <w:rFonts w:ascii="Calibri" w:hAnsi="Calibri" w:cs="Calibri"/>
          <w:b/>
          <w:bCs/>
          <w:sz w:val="22"/>
          <w:szCs w:val="22"/>
          <w:u w:val="single"/>
        </w:rPr>
        <w:t>4</w:t>
      </w:r>
      <w:r w:rsidRPr="00493D1E">
        <w:rPr>
          <w:rFonts w:ascii="Calibri" w:hAnsi="Calibri" w:cs="Calibri"/>
          <w:b/>
          <w:bCs/>
          <w:sz w:val="22"/>
          <w:szCs w:val="22"/>
          <w:u w:val="single"/>
        </w:rPr>
        <w:t>)</w:t>
      </w:r>
    </w:p>
    <w:p w14:paraId="28E5C253" w14:textId="5DB08542" w:rsidR="00040242" w:rsidRDefault="002A25D7" w:rsidP="002A25D7">
      <w:pPr>
        <w:jc w:val="both"/>
        <w:rPr>
          <w:rFonts w:ascii="Calibri" w:hAnsi="Calibri" w:cs="Calibri"/>
          <w:sz w:val="22"/>
          <w:szCs w:val="22"/>
        </w:rPr>
      </w:pPr>
      <w:r w:rsidRPr="00493D1E">
        <w:rPr>
          <w:rFonts w:ascii="Calibri" w:hAnsi="Calibri" w:cs="Calibri"/>
          <w:sz w:val="22"/>
          <w:szCs w:val="22"/>
        </w:rPr>
        <w:t xml:space="preserve">Chapter 16 of the NPPF relates to </w:t>
      </w:r>
      <w:r w:rsidRPr="00493D1E">
        <w:rPr>
          <w:rFonts w:ascii="Calibri" w:hAnsi="Calibri" w:cs="Calibri"/>
          <w:b/>
          <w:bCs/>
          <w:sz w:val="22"/>
          <w:szCs w:val="22"/>
        </w:rPr>
        <w:t>the Historic Environment</w:t>
      </w:r>
      <w:r w:rsidRPr="00493D1E">
        <w:rPr>
          <w:rFonts w:ascii="Calibri" w:hAnsi="Calibri" w:cs="Calibri"/>
          <w:sz w:val="22"/>
          <w:szCs w:val="22"/>
        </w:rPr>
        <w:t xml:space="preserve"> including paragraphs </w:t>
      </w:r>
      <w:r w:rsidR="007F3519">
        <w:rPr>
          <w:rFonts w:ascii="Calibri" w:hAnsi="Calibri" w:cs="Calibri"/>
          <w:sz w:val="22"/>
          <w:szCs w:val="22"/>
        </w:rPr>
        <w:t>202-221</w:t>
      </w:r>
      <w:r w:rsidRPr="00493D1E">
        <w:rPr>
          <w:rFonts w:ascii="Calibri" w:hAnsi="Calibri" w:cs="Calibri"/>
          <w:sz w:val="22"/>
          <w:szCs w:val="22"/>
        </w:rPr>
        <w:t xml:space="preserve">. </w:t>
      </w:r>
      <w:r w:rsidR="00040242">
        <w:rPr>
          <w:rFonts w:ascii="Calibri" w:hAnsi="Calibri" w:cs="Calibri"/>
          <w:sz w:val="22"/>
          <w:szCs w:val="22"/>
        </w:rPr>
        <w:t xml:space="preserve">The following are most relevant: </w:t>
      </w:r>
    </w:p>
    <w:p w14:paraId="693EE17C" w14:textId="0CF44EF5" w:rsidR="009769E7" w:rsidRDefault="00A52F89" w:rsidP="002A25D7">
      <w:pPr>
        <w:jc w:val="both"/>
        <w:rPr>
          <w:rFonts w:ascii="Calibri" w:hAnsi="Calibri" w:cs="Calibri"/>
          <w:sz w:val="22"/>
          <w:szCs w:val="22"/>
        </w:rPr>
      </w:pPr>
      <w:r w:rsidRPr="009769E7">
        <w:rPr>
          <w:rFonts w:ascii="Calibri" w:hAnsi="Calibri" w:cs="Calibri"/>
          <w:sz w:val="22"/>
          <w:szCs w:val="22"/>
        </w:rPr>
        <w:t xml:space="preserve">Para </w:t>
      </w:r>
      <w:r w:rsidR="009769E7" w:rsidRPr="009769E7">
        <w:rPr>
          <w:rFonts w:ascii="Calibri" w:hAnsi="Calibri" w:cs="Calibri"/>
          <w:sz w:val="22"/>
          <w:szCs w:val="22"/>
        </w:rPr>
        <w:t>2</w:t>
      </w:r>
      <w:r w:rsidR="00FA12C0">
        <w:rPr>
          <w:rFonts w:ascii="Calibri" w:hAnsi="Calibri" w:cs="Calibri"/>
          <w:sz w:val="22"/>
          <w:szCs w:val="22"/>
        </w:rPr>
        <w:t>12</w:t>
      </w:r>
      <w:r w:rsidR="009769E7" w:rsidRPr="009769E7">
        <w:rPr>
          <w:rFonts w:ascii="Calibri" w:hAnsi="Calibri" w:cs="Calibri"/>
          <w:sz w:val="22"/>
          <w:szCs w:val="22"/>
        </w:rPr>
        <w:t xml:space="preserve"> states that: </w:t>
      </w:r>
    </w:p>
    <w:p w14:paraId="0E7DB19E" w14:textId="0DBE8FAD" w:rsidR="00FA12C0" w:rsidRDefault="00FA12C0" w:rsidP="002A25D7">
      <w:pPr>
        <w:jc w:val="both"/>
        <w:rPr>
          <w:rFonts w:ascii="Calibri" w:hAnsi="Calibri" w:cs="Calibri"/>
          <w:i/>
          <w:iCs/>
          <w:color w:val="0B0C0C"/>
          <w:sz w:val="22"/>
          <w:szCs w:val="22"/>
          <w:shd w:val="clear" w:color="auto" w:fill="FFFFFF"/>
        </w:rPr>
      </w:pPr>
      <w:r w:rsidRPr="00FA12C0">
        <w:rPr>
          <w:rFonts w:ascii="Calibri" w:hAnsi="Calibri" w:cs="Calibri"/>
          <w:i/>
          <w:iCs/>
          <w:color w:val="0B0C0C"/>
          <w:sz w:val="22"/>
          <w:szCs w:val="22"/>
          <w:shd w:val="clear" w:color="auto" w:fill="FFFFFF"/>
        </w:rPr>
        <w:t>‘When considering the impact of a proposed development on the significance of a designated heritage asset, great weight should be given to the asset’s conservation (and the more important the asset, the greater the weight should be). This is irrespective of whether any potential harm amounts to substantial harm, total loss or less than substantial harm to its significance’.</w:t>
      </w:r>
    </w:p>
    <w:p w14:paraId="61B87AF7" w14:textId="2B519B16" w:rsidR="00FA12C0" w:rsidRPr="00FA12C0" w:rsidRDefault="00FA12C0" w:rsidP="002A25D7">
      <w:pPr>
        <w:jc w:val="both"/>
        <w:rPr>
          <w:rFonts w:ascii="Calibri" w:hAnsi="Calibri" w:cs="Calibri"/>
          <w:sz w:val="22"/>
          <w:szCs w:val="22"/>
        </w:rPr>
      </w:pPr>
      <w:r w:rsidRPr="00FA12C0">
        <w:rPr>
          <w:rFonts w:ascii="Calibri" w:hAnsi="Calibri" w:cs="Calibri"/>
          <w:color w:val="0B0C0C"/>
          <w:sz w:val="22"/>
          <w:szCs w:val="22"/>
          <w:shd w:val="clear" w:color="auto" w:fill="FFFFFF"/>
        </w:rPr>
        <w:t xml:space="preserve">Para 214 states that: </w:t>
      </w:r>
    </w:p>
    <w:p w14:paraId="51CEE589" w14:textId="3C99C618" w:rsidR="00A52F89" w:rsidRPr="009769E7" w:rsidRDefault="009769E7" w:rsidP="002A25D7">
      <w:pPr>
        <w:jc w:val="both"/>
        <w:rPr>
          <w:rFonts w:ascii="Calibri" w:hAnsi="Calibri" w:cs="Calibri"/>
          <w:i/>
          <w:iCs/>
          <w:sz w:val="22"/>
          <w:szCs w:val="22"/>
          <w:highlight w:val="yellow"/>
        </w:rPr>
      </w:pPr>
      <w:r w:rsidRPr="009769E7">
        <w:rPr>
          <w:rFonts w:ascii="Calibri" w:hAnsi="Calibri" w:cs="Calibri"/>
          <w:i/>
          <w:iCs/>
          <w:sz w:val="22"/>
          <w:szCs w:val="22"/>
        </w:rPr>
        <w:t>‘</w:t>
      </w:r>
      <w:r w:rsidR="00FA12C0">
        <w:rPr>
          <w:rFonts w:ascii="Calibri" w:hAnsi="Calibri" w:cs="Calibri"/>
          <w:i/>
          <w:iCs/>
          <w:sz w:val="22"/>
          <w:szCs w:val="22"/>
        </w:rPr>
        <w:t>W</w:t>
      </w:r>
      <w:r w:rsidRPr="009769E7">
        <w:rPr>
          <w:rFonts w:ascii="Calibri" w:hAnsi="Calibri" w:cs="Calibri"/>
          <w:i/>
          <w:iCs/>
          <w:sz w:val="22"/>
          <w:szCs w:val="22"/>
        </w:rPr>
        <w:t xml:space="preserve">here a development will result in </w:t>
      </w:r>
      <w:r w:rsidRPr="00D132BD">
        <w:rPr>
          <w:rFonts w:ascii="Calibri" w:hAnsi="Calibri" w:cs="Calibri"/>
          <w:b/>
          <w:bCs/>
          <w:i/>
          <w:iCs/>
          <w:sz w:val="22"/>
          <w:szCs w:val="22"/>
        </w:rPr>
        <w:t>substantial harm to, or total loss of</w:t>
      </w:r>
      <w:r w:rsidRPr="009769E7">
        <w:rPr>
          <w:rFonts w:ascii="Calibri" w:hAnsi="Calibri" w:cs="Calibri"/>
          <w:i/>
          <w:iCs/>
          <w:sz w:val="22"/>
          <w:szCs w:val="22"/>
        </w:rPr>
        <w:t xml:space="preserve">, the significance of a designated heritage asset, permission should be refused, unless this harm is necessary to achieve substantial public benefits, or a number of criteria are met. Where less than substantial harm is </w:t>
      </w:r>
      <w:r w:rsidRPr="009769E7">
        <w:rPr>
          <w:rFonts w:ascii="Calibri" w:hAnsi="Calibri" w:cs="Calibri"/>
          <w:i/>
          <w:iCs/>
          <w:sz w:val="22"/>
          <w:szCs w:val="22"/>
        </w:rPr>
        <w:lastRenderedPageBreak/>
        <w:t>identified paragraph 208 requires this harm to be weighed against the public benefits of the proposed development</w:t>
      </w:r>
    </w:p>
    <w:p w14:paraId="7D9F9CFA" w14:textId="71260930" w:rsidR="00A52F89" w:rsidRDefault="00A52F89" w:rsidP="002A25D7">
      <w:pPr>
        <w:jc w:val="both"/>
        <w:rPr>
          <w:rFonts w:ascii="Calibri" w:hAnsi="Calibri" w:cs="Calibri"/>
          <w:sz w:val="22"/>
          <w:szCs w:val="22"/>
        </w:rPr>
      </w:pPr>
      <w:r w:rsidRPr="00D132BD">
        <w:rPr>
          <w:rFonts w:ascii="Calibri" w:hAnsi="Calibri" w:cs="Calibri"/>
          <w:sz w:val="22"/>
          <w:szCs w:val="22"/>
        </w:rPr>
        <w:t xml:space="preserve">Para </w:t>
      </w:r>
      <w:r w:rsidR="00D132BD">
        <w:rPr>
          <w:rFonts w:ascii="Calibri" w:hAnsi="Calibri" w:cs="Calibri"/>
          <w:sz w:val="22"/>
          <w:szCs w:val="22"/>
        </w:rPr>
        <w:t>2</w:t>
      </w:r>
      <w:r w:rsidR="00FA12C0">
        <w:rPr>
          <w:rFonts w:ascii="Calibri" w:hAnsi="Calibri" w:cs="Calibri"/>
          <w:sz w:val="22"/>
          <w:szCs w:val="22"/>
        </w:rPr>
        <w:t xml:space="preserve">15 </w:t>
      </w:r>
      <w:r w:rsidR="00D132BD">
        <w:rPr>
          <w:rFonts w:ascii="Calibri" w:hAnsi="Calibri" w:cs="Calibri"/>
          <w:sz w:val="22"/>
          <w:szCs w:val="22"/>
        </w:rPr>
        <w:t xml:space="preserve">states that: </w:t>
      </w:r>
    </w:p>
    <w:p w14:paraId="6A495155" w14:textId="60A03CE2" w:rsidR="00D132BD" w:rsidRDefault="00D132BD" w:rsidP="002A25D7">
      <w:pPr>
        <w:jc w:val="both"/>
        <w:rPr>
          <w:rFonts w:ascii="Calibri" w:hAnsi="Calibri" w:cs="Calibri"/>
          <w:i/>
          <w:iCs/>
          <w:color w:val="0B0C0C"/>
          <w:sz w:val="22"/>
          <w:szCs w:val="22"/>
          <w:shd w:val="clear" w:color="auto" w:fill="FFFFFF"/>
        </w:rPr>
      </w:pPr>
      <w:r w:rsidRPr="00D132BD">
        <w:rPr>
          <w:rFonts w:ascii="Calibri" w:hAnsi="Calibri" w:cs="Calibri"/>
          <w:i/>
          <w:iCs/>
          <w:color w:val="0B0C0C"/>
          <w:sz w:val="22"/>
          <w:szCs w:val="22"/>
          <w:shd w:val="clear" w:color="auto" w:fill="FFFFFF"/>
        </w:rPr>
        <w:t xml:space="preserve">‘Where a development proposal will lead to </w:t>
      </w:r>
      <w:r w:rsidRPr="00D132BD">
        <w:rPr>
          <w:rFonts w:ascii="Calibri" w:hAnsi="Calibri" w:cs="Calibri"/>
          <w:b/>
          <w:bCs/>
          <w:i/>
          <w:iCs/>
          <w:color w:val="0B0C0C"/>
          <w:sz w:val="22"/>
          <w:szCs w:val="22"/>
          <w:shd w:val="clear" w:color="auto" w:fill="FFFFFF"/>
        </w:rPr>
        <w:t>less than substantial harm</w:t>
      </w:r>
      <w:r w:rsidRPr="00D132BD">
        <w:rPr>
          <w:rFonts w:ascii="Calibri" w:hAnsi="Calibri" w:cs="Calibri"/>
          <w:i/>
          <w:iCs/>
          <w:color w:val="0B0C0C"/>
          <w:sz w:val="22"/>
          <w:szCs w:val="22"/>
          <w:shd w:val="clear" w:color="auto" w:fill="FFFFFF"/>
        </w:rPr>
        <w:t xml:space="preserve"> to the significance of a designated heritage asset, this harm should be weighed against the public benefits of the proposal including, where appropriate, securing its optimum viable use’.</w:t>
      </w:r>
    </w:p>
    <w:p w14:paraId="2DCC8E94" w14:textId="2486C394" w:rsidR="00B374C1" w:rsidRPr="00493D1E" w:rsidRDefault="00B374C1" w:rsidP="00B12D34">
      <w:pPr>
        <w:jc w:val="both"/>
        <w:rPr>
          <w:rFonts w:ascii="Calibri" w:hAnsi="Calibri" w:cs="Calibri"/>
          <w:b/>
          <w:bCs/>
          <w:sz w:val="22"/>
          <w:szCs w:val="22"/>
          <w:u w:val="single"/>
        </w:rPr>
      </w:pPr>
      <w:r w:rsidRPr="00493D1E">
        <w:rPr>
          <w:rFonts w:ascii="Calibri" w:hAnsi="Calibri" w:cs="Calibri"/>
          <w:b/>
          <w:bCs/>
          <w:sz w:val="22"/>
          <w:szCs w:val="22"/>
          <w:u w:val="single"/>
        </w:rPr>
        <w:t>Havant Borough Local Plan (Core Strategy 2011 and Allocations Plan 2014)</w:t>
      </w:r>
    </w:p>
    <w:p w14:paraId="198AAFE1" w14:textId="51BABED4" w:rsidR="00B374C1" w:rsidRPr="00493D1E" w:rsidRDefault="00B374C1" w:rsidP="00B12D34">
      <w:pPr>
        <w:jc w:val="both"/>
        <w:rPr>
          <w:rFonts w:ascii="Calibri" w:hAnsi="Calibri" w:cs="Calibri"/>
          <w:b/>
          <w:bCs/>
          <w:sz w:val="22"/>
          <w:szCs w:val="22"/>
        </w:rPr>
      </w:pPr>
      <w:r w:rsidRPr="00493D1E">
        <w:rPr>
          <w:rFonts w:ascii="Calibri" w:hAnsi="Calibri" w:cs="Calibri"/>
          <w:b/>
          <w:bCs/>
          <w:sz w:val="22"/>
          <w:szCs w:val="22"/>
        </w:rPr>
        <w:t xml:space="preserve">Policy CS11 </w:t>
      </w:r>
      <w:r w:rsidR="002F6E50" w:rsidRPr="00493D1E">
        <w:rPr>
          <w:rFonts w:ascii="Calibri" w:hAnsi="Calibri" w:cs="Calibri"/>
          <w:b/>
          <w:bCs/>
          <w:sz w:val="22"/>
          <w:szCs w:val="22"/>
        </w:rPr>
        <w:t>–</w:t>
      </w:r>
      <w:r w:rsidRPr="00493D1E">
        <w:rPr>
          <w:rFonts w:ascii="Calibri" w:hAnsi="Calibri" w:cs="Calibri"/>
          <w:b/>
          <w:bCs/>
          <w:sz w:val="22"/>
          <w:szCs w:val="22"/>
        </w:rPr>
        <w:t xml:space="preserve"> </w:t>
      </w:r>
      <w:r w:rsidR="002F6E50" w:rsidRPr="00493D1E">
        <w:rPr>
          <w:rFonts w:ascii="Calibri" w:hAnsi="Calibri" w:cs="Calibri"/>
          <w:b/>
          <w:bCs/>
          <w:sz w:val="22"/>
          <w:szCs w:val="22"/>
        </w:rPr>
        <w:t>Protecting and Enhancing the Special Environment and Heritage of the Havant Borough</w:t>
      </w:r>
    </w:p>
    <w:p w14:paraId="01A18618" w14:textId="0FD63D68" w:rsidR="00B374C1" w:rsidRPr="00493D1E" w:rsidRDefault="002F6E50" w:rsidP="00B374C1">
      <w:pPr>
        <w:jc w:val="both"/>
        <w:rPr>
          <w:rFonts w:ascii="Calibri" w:hAnsi="Calibri" w:cs="Calibri"/>
          <w:bCs/>
          <w:sz w:val="22"/>
          <w:szCs w:val="22"/>
        </w:rPr>
      </w:pPr>
      <w:r w:rsidRPr="00493D1E">
        <w:rPr>
          <w:rFonts w:ascii="Calibri" w:hAnsi="Calibri" w:cs="Calibri"/>
          <w:sz w:val="22"/>
          <w:szCs w:val="22"/>
        </w:rPr>
        <w:t xml:space="preserve">Policy CS11 (4) states that </w:t>
      </w:r>
      <w:r w:rsidR="00B374C1" w:rsidRPr="00493D1E">
        <w:rPr>
          <w:rFonts w:ascii="Calibri" w:hAnsi="Calibri" w:cs="Calibri"/>
          <w:bCs/>
          <w:sz w:val="22"/>
          <w:szCs w:val="22"/>
        </w:rPr>
        <w:t xml:space="preserve">planning permission will be granted for development </w:t>
      </w:r>
      <w:r w:rsidRPr="00493D1E">
        <w:rPr>
          <w:rFonts w:ascii="Calibri" w:hAnsi="Calibri" w:cs="Calibri"/>
          <w:bCs/>
          <w:sz w:val="22"/>
          <w:szCs w:val="22"/>
        </w:rPr>
        <w:t xml:space="preserve">which: </w:t>
      </w:r>
    </w:p>
    <w:p w14:paraId="2CA1E6DD" w14:textId="596C7417" w:rsidR="00B374C1" w:rsidRPr="00493D1E" w:rsidRDefault="002F6E50" w:rsidP="00B374C1">
      <w:pPr>
        <w:jc w:val="both"/>
        <w:rPr>
          <w:rFonts w:ascii="Calibri" w:hAnsi="Calibri" w:cs="Calibri"/>
          <w:i/>
          <w:iCs/>
          <w:sz w:val="22"/>
          <w:szCs w:val="22"/>
        </w:rPr>
      </w:pPr>
      <w:r w:rsidRPr="00493D1E">
        <w:rPr>
          <w:rFonts w:ascii="Calibri" w:hAnsi="Calibri" w:cs="Calibri"/>
          <w:i/>
          <w:iCs/>
          <w:sz w:val="22"/>
          <w:szCs w:val="22"/>
        </w:rPr>
        <w:t>‘</w:t>
      </w:r>
      <w:r w:rsidR="00B374C1" w:rsidRPr="00493D1E">
        <w:rPr>
          <w:rFonts w:ascii="Calibri" w:hAnsi="Calibri" w:cs="Calibri"/>
          <w:i/>
          <w:iCs/>
          <w:sz w:val="22"/>
          <w:szCs w:val="22"/>
        </w:rPr>
        <w:t>Protects and where appropriate enhances the borough’s statutory and non-statutory heritage designations by appropriately managing development in or adjacent to conservation areas, listed buildings, scheduled ancient monuments, historic parks and gardens, archaeological sites, buildings of local historic or architectural interest</w:t>
      </w:r>
      <w:r w:rsidRPr="00493D1E">
        <w:rPr>
          <w:rFonts w:ascii="Calibri" w:hAnsi="Calibri" w:cs="Calibri"/>
          <w:i/>
          <w:iCs/>
          <w:sz w:val="22"/>
          <w:szCs w:val="22"/>
        </w:rPr>
        <w:t>’</w:t>
      </w:r>
      <w:r w:rsidR="00B374C1" w:rsidRPr="00493D1E">
        <w:rPr>
          <w:rFonts w:ascii="Calibri" w:hAnsi="Calibri" w:cs="Calibri"/>
          <w:i/>
          <w:iCs/>
          <w:sz w:val="22"/>
          <w:szCs w:val="22"/>
        </w:rPr>
        <w:t>.</w:t>
      </w:r>
    </w:p>
    <w:p w14:paraId="640D0AA1" w14:textId="475EAA5A" w:rsidR="002F6E50" w:rsidRPr="00493D1E" w:rsidRDefault="002F6E50" w:rsidP="00B374C1">
      <w:pPr>
        <w:jc w:val="both"/>
        <w:rPr>
          <w:rFonts w:ascii="Calibri" w:hAnsi="Calibri" w:cs="Calibri"/>
          <w:b/>
          <w:bCs/>
          <w:sz w:val="22"/>
          <w:szCs w:val="22"/>
        </w:rPr>
      </w:pPr>
      <w:r w:rsidRPr="00493D1E">
        <w:rPr>
          <w:rFonts w:ascii="Calibri" w:hAnsi="Calibri" w:cs="Calibri"/>
          <w:b/>
          <w:bCs/>
          <w:sz w:val="22"/>
          <w:szCs w:val="22"/>
        </w:rPr>
        <w:t xml:space="preserve">Policy CS16 – High Quality Design </w:t>
      </w:r>
    </w:p>
    <w:p w14:paraId="2296A468"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CP16 (1a) of the Core Strategy states</w:t>
      </w:r>
      <w:r w:rsidR="00A75182" w:rsidRPr="00493D1E">
        <w:rPr>
          <w:rFonts w:ascii="Calibri" w:hAnsi="Calibri" w:cs="Calibri"/>
          <w:sz w:val="22"/>
          <w:szCs w:val="22"/>
        </w:rPr>
        <w:t xml:space="preserve"> that: </w:t>
      </w:r>
      <w:r w:rsidRPr="00493D1E">
        <w:rPr>
          <w:rFonts w:ascii="Calibri" w:hAnsi="Calibri" w:cs="Calibri"/>
          <w:sz w:val="22"/>
          <w:szCs w:val="22"/>
        </w:rPr>
        <w:t xml:space="preserve"> </w:t>
      </w:r>
    </w:p>
    <w:p w14:paraId="5A228334" w14:textId="037B0C61" w:rsidR="00B374C1" w:rsidRPr="00493D1E" w:rsidRDefault="00B374C1" w:rsidP="00B374C1">
      <w:pPr>
        <w:jc w:val="both"/>
        <w:rPr>
          <w:rFonts w:ascii="Calibri" w:hAnsi="Calibri" w:cs="Calibri"/>
          <w:i/>
          <w:iCs/>
          <w:sz w:val="22"/>
          <w:szCs w:val="22"/>
        </w:rPr>
      </w:pPr>
      <w:r w:rsidRPr="00493D1E">
        <w:rPr>
          <w:rFonts w:ascii="Calibri" w:hAnsi="Calibri" w:cs="Calibri"/>
          <w:i/>
          <w:iCs/>
          <w:sz w:val="22"/>
          <w:szCs w:val="22"/>
        </w:rPr>
        <w:t>‘Planning permission will be granted for development that is designed to a high standard, which helps to create places where people want to live, work and relax. All development should demonstrate that its design:</w:t>
      </w:r>
    </w:p>
    <w:p w14:paraId="79103BD7" w14:textId="54F4535D" w:rsidR="00B374C1" w:rsidRPr="00493D1E" w:rsidRDefault="00B374C1"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Identifies and responds positively to existing features of natural, historic or local character within or close to the proposed development site’.</w:t>
      </w:r>
    </w:p>
    <w:p w14:paraId="16F6C0AB"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Integrates with existing local landscape features, promotes wildlife and biodiversity and/or applies characteristics of the local area into the design of a scheme wherever possible to create variety and interest; </w:t>
      </w:r>
    </w:p>
    <w:p w14:paraId="49E1B0FD"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Uses the characteristics of the locality to help inform the design of the new development including heights, massing, existing buildings lines, plot widths and depths, materials and proportions of windows and doors; </w:t>
      </w:r>
    </w:p>
    <w:p w14:paraId="6BB501BA" w14:textId="77777777"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 xml:space="preserve">Is well connected to and integrates with the immediate local area and the wider area by linking to existing pedestrian and cycle routes and encouraging people to use public transport where possible; and </w:t>
      </w:r>
    </w:p>
    <w:p w14:paraId="18E20928" w14:textId="3B06C9B6" w:rsidR="00493D1E" w:rsidRPr="00493D1E" w:rsidRDefault="00493D1E" w:rsidP="00493D1E">
      <w:pPr>
        <w:pStyle w:val="ListParagraph"/>
        <w:numPr>
          <w:ilvl w:val="0"/>
          <w:numId w:val="2"/>
        </w:numPr>
        <w:jc w:val="both"/>
        <w:rPr>
          <w:rFonts w:ascii="Calibri" w:hAnsi="Calibri" w:cs="Calibri"/>
          <w:i/>
          <w:iCs/>
          <w:sz w:val="22"/>
          <w:szCs w:val="22"/>
        </w:rPr>
      </w:pPr>
      <w:r w:rsidRPr="00493D1E">
        <w:rPr>
          <w:rFonts w:ascii="Calibri" w:hAnsi="Calibri" w:cs="Calibri"/>
          <w:i/>
          <w:iCs/>
          <w:sz w:val="22"/>
          <w:szCs w:val="22"/>
        </w:rPr>
        <w:t>The development does not cause unacceptable harm to the amenity of neighbours through smell, the loss of privacy, outlook, noise and overlooking.</w:t>
      </w:r>
    </w:p>
    <w:p w14:paraId="7A6F54BD" w14:textId="404A7A77" w:rsidR="00A75182" w:rsidRPr="00493D1E" w:rsidRDefault="00A75182" w:rsidP="00B374C1">
      <w:pPr>
        <w:jc w:val="both"/>
        <w:rPr>
          <w:rFonts w:ascii="Calibri" w:hAnsi="Calibri" w:cs="Calibri"/>
          <w:b/>
          <w:bCs/>
          <w:sz w:val="22"/>
          <w:szCs w:val="22"/>
        </w:rPr>
      </w:pPr>
      <w:r w:rsidRPr="00493D1E">
        <w:rPr>
          <w:rFonts w:ascii="Calibri" w:hAnsi="Calibri" w:cs="Calibri"/>
          <w:b/>
          <w:bCs/>
          <w:sz w:val="22"/>
          <w:szCs w:val="22"/>
        </w:rPr>
        <w:t xml:space="preserve">Policy DM20 (Allocations Plan) - Historic Assets </w:t>
      </w:r>
    </w:p>
    <w:p w14:paraId="48DC8A75" w14:textId="77777777" w:rsidR="00A75182" w:rsidRPr="00493D1E" w:rsidRDefault="00B374C1" w:rsidP="00B374C1">
      <w:pPr>
        <w:jc w:val="both"/>
        <w:rPr>
          <w:rFonts w:ascii="Calibri" w:hAnsi="Calibri" w:cs="Calibri"/>
          <w:sz w:val="22"/>
          <w:szCs w:val="22"/>
        </w:rPr>
      </w:pPr>
      <w:r w:rsidRPr="00493D1E">
        <w:rPr>
          <w:rFonts w:ascii="Calibri" w:hAnsi="Calibri" w:cs="Calibri"/>
          <w:sz w:val="22"/>
          <w:szCs w:val="22"/>
        </w:rPr>
        <w:t>Policy DM20 states that</w:t>
      </w:r>
      <w:r w:rsidR="00A75182" w:rsidRPr="00493D1E">
        <w:rPr>
          <w:rFonts w:ascii="Calibri" w:hAnsi="Calibri" w:cs="Calibri"/>
          <w:sz w:val="22"/>
          <w:szCs w:val="22"/>
        </w:rPr>
        <w:t xml:space="preserve">; </w:t>
      </w:r>
      <w:r w:rsidRPr="00493D1E">
        <w:rPr>
          <w:rFonts w:ascii="Calibri" w:hAnsi="Calibri" w:cs="Calibri"/>
          <w:sz w:val="22"/>
          <w:szCs w:val="22"/>
        </w:rPr>
        <w:t xml:space="preserve"> </w:t>
      </w:r>
    </w:p>
    <w:p w14:paraId="7ED49672" w14:textId="0B1200E1" w:rsidR="00B374C1" w:rsidRPr="00493D1E" w:rsidRDefault="00A75182" w:rsidP="00B374C1">
      <w:pPr>
        <w:jc w:val="both"/>
        <w:rPr>
          <w:rFonts w:ascii="Calibri" w:hAnsi="Calibri" w:cs="Calibri"/>
          <w:i/>
          <w:iCs/>
          <w:sz w:val="22"/>
          <w:szCs w:val="22"/>
        </w:rPr>
      </w:pPr>
      <w:r w:rsidRPr="00493D1E">
        <w:rPr>
          <w:rFonts w:ascii="Calibri" w:hAnsi="Calibri" w:cs="Calibri"/>
          <w:i/>
          <w:iCs/>
          <w:sz w:val="22"/>
          <w:szCs w:val="22"/>
        </w:rPr>
        <w:t>‘Planning</w:t>
      </w:r>
      <w:r w:rsidR="00B374C1" w:rsidRPr="00493D1E">
        <w:rPr>
          <w:rFonts w:ascii="Calibri" w:hAnsi="Calibri" w:cs="Calibri"/>
          <w:i/>
          <w:iCs/>
          <w:sz w:val="22"/>
          <w:szCs w:val="22"/>
        </w:rPr>
        <w:t xml:space="preserve"> permission will be granted for development proposals that conserves and enhances the historic assets of Havant. It also states that application which affect, or have the potential to affect, heritage assets are expected to provide a Heritage Statement that: </w:t>
      </w:r>
    </w:p>
    <w:p w14:paraId="3C9C909F"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1. Describe the significance of the asset and its setting, using appropriate expertise</w:t>
      </w:r>
    </w:p>
    <w:p w14:paraId="5D64EB51"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lastRenderedPageBreak/>
        <w:t>and where necessary original survey, at a level of detail proportionate to its</w:t>
      </w:r>
    </w:p>
    <w:p w14:paraId="03A46E2D"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significance and sufficient to understand the potential impact of the proposal.</w:t>
      </w:r>
    </w:p>
    <w:p w14:paraId="56236F77"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p>
    <w:p w14:paraId="28780E22"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2. Sets out the impact of the development on the heritage assets and mitigation that is</w:t>
      </w:r>
    </w:p>
    <w:p w14:paraId="20C30964" w14:textId="77777777" w:rsidR="00B374C1" w:rsidRPr="00493D1E" w:rsidRDefault="00B374C1" w:rsidP="00B374C1">
      <w:pPr>
        <w:autoSpaceDE w:val="0"/>
        <w:autoSpaceDN w:val="0"/>
        <w:adjustRightInd w:val="0"/>
        <w:spacing w:after="0" w:line="240" w:lineRule="auto"/>
        <w:jc w:val="both"/>
        <w:rPr>
          <w:rFonts w:ascii="Calibri" w:hAnsi="Calibri" w:cs="Calibri"/>
          <w:bCs/>
          <w:i/>
          <w:iCs/>
          <w:sz w:val="22"/>
          <w:szCs w:val="22"/>
        </w:rPr>
      </w:pPr>
      <w:r w:rsidRPr="00493D1E">
        <w:rPr>
          <w:rFonts w:ascii="Calibri" w:hAnsi="Calibri" w:cs="Calibri"/>
          <w:bCs/>
          <w:i/>
          <w:iCs/>
          <w:sz w:val="22"/>
          <w:szCs w:val="22"/>
        </w:rPr>
        <w:t>proportionate to the impact and the significance of the heritage asset, including</w:t>
      </w:r>
    </w:p>
    <w:p w14:paraId="121C9A92" w14:textId="292CC73A" w:rsidR="009A6F4C" w:rsidRDefault="00B374C1" w:rsidP="00B12D34">
      <w:pPr>
        <w:jc w:val="both"/>
        <w:rPr>
          <w:rFonts w:ascii="Calibri" w:hAnsi="Calibri" w:cs="Calibri"/>
          <w:bCs/>
          <w:i/>
          <w:iCs/>
          <w:sz w:val="22"/>
          <w:szCs w:val="22"/>
        </w:rPr>
      </w:pPr>
      <w:r w:rsidRPr="00493D1E">
        <w:rPr>
          <w:rFonts w:ascii="Calibri" w:hAnsi="Calibri" w:cs="Calibri"/>
          <w:bCs/>
          <w:i/>
          <w:iCs/>
          <w:sz w:val="22"/>
          <w:szCs w:val="22"/>
        </w:rPr>
        <w:t>where possible positive opportunities to conserve and enjoy heritage assets.</w:t>
      </w:r>
    </w:p>
    <w:p w14:paraId="28E04174" w14:textId="4C854494" w:rsidR="00195CB1" w:rsidRPr="00195CB1" w:rsidRDefault="00195CB1" w:rsidP="00B12D34">
      <w:pPr>
        <w:jc w:val="both"/>
        <w:rPr>
          <w:rFonts w:ascii="Calibri" w:hAnsi="Calibri" w:cs="Calibri"/>
          <w:b/>
          <w:sz w:val="22"/>
          <w:szCs w:val="22"/>
        </w:rPr>
      </w:pPr>
      <w:r w:rsidRPr="00195CB1">
        <w:rPr>
          <w:rFonts w:ascii="Calibri" w:hAnsi="Calibri" w:cs="Calibri"/>
          <w:b/>
          <w:sz w:val="22"/>
          <w:szCs w:val="22"/>
        </w:rPr>
        <w:t xml:space="preserve">The Emsworth Neighbourhood Plan – Heritage Policies </w:t>
      </w:r>
    </w:p>
    <w:p w14:paraId="519590EF" w14:textId="769A2223" w:rsidR="00B12D34" w:rsidRDefault="00B12D34" w:rsidP="00B12D34">
      <w:pPr>
        <w:jc w:val="both"/>
        <w:rPr>
          <w:rFonts w:ascii="Calibri" w:hAnsi="Calibri" w:cs="Calibri"/>
          <w:b/>
          <w:bCs/>
          <w:sz w:val="22"/>
          <w:szCs w:val="22"/>
        </w:rPr>
      </w:pPr>
      <w:r w:rsidRPr="00493D1E">
        <w:rPr>
          <w:rFonts w:ascii="Calibri" w:hAnsi="Calibri" w:cs="Calibri"/>
          <w:b/>
          <w:bCs/>
          <w:sz w:val="22"/>
          <w:szCs w:val="22"/>
          <w:highlight w:val="lightGray"/>
        </w:rPr>
        <w:t xml:space="preserve">Assessment </w:t>
      </w:r>
    </w:p>
    <w:p w14:paraId="1CA2ACDA" w14:textId="62E605A9" w:rsidR="004D5F80" w:rsidRDefault="004D5F80" w:rsidP="004D5F80">
      <w:pPr>
        <w:pStyle w:val="Normal0"/>
        <w:jc w:val="both"/>
        <w:rPr>
          <w:rFonts w:ascii="Calibri" w:hAnsi="Calibri" w:cs="Calibri"/>
          <w:bCs/>
          <w:sz w:val="22"/>
          <w:szCs w:val="22"/>
        </w:rPr>
      </w:pPr>
      <w:r w:rsidRPr="004D5F80">
        <w:rPr>
          <w:rFonts w:ascii="Calibri" w:hAnsi="Calibri" w:cs="Calibri"/>
          <w:bCs/>
          <w:sz w:val="22"/>
          <w:szCs w:val="22"/>
        </w:rPr>
        <w:t>The application is for the proposed c</w:t>
      </w:r>
      <w:r w:rsidRPr="004D5F80">
        <w:rPr>
          <w:rFonts w:ascii="Calibri" w:hAnsi="Calibri" w:cs="Calibri"/>
          <w:bCs/>
          <w:sz w:val="22"/>
          <w:szCs w:val="22"/>
        </w:rPr>
        <w:t>onversion of existing garage to create additional ancillary living accommodation for use as an office / hobby room and utility room. Construction of a dormer window on the north facing roof slope.</w:t>
      </w:r>
    </w:p>
    <w:p w14:paraId="569C6D94" w14:textId="77777777" w:rsidR="004D5F80" w:rsidRDefault="004D5F80" w:rsidP="004D5F80">
      <w:pPr>
        <w:pStyle w:val="Normal0"/>
        <w:jc w:val="both"/>
        <w:rPr>
          <w:rFonts w:ascii="Calibri" w:hAnsi="Calibri" w:cs="Calibri"/>
          <w:bCs/>
          <w:sz w:val="22"/>
          <w:szCs w:val="22"/>
        </w:rPr>
      </w:pPr>
    </w:p>
    <w:p w14:paraId="7CB32F23" w14:textId="182B1990" w:rsidR="004D5F80" w:rsidRPr="004D5F80" w:rsidRDefault="004D5F80" w:rsidP="004D5F80">
      <w:pPr>
        <w:pStyle w:val="Normal0"/>
        <w:jc w:val="both"/>
        <w:rPr>
          <w:rFonts w:ascii="Calibri" w:hAnsi="Calibri" w:cs="Calibri"/>
          <w:bCs/>
          <w:sz w:val="22"/>
          <w:szCs w:val="22"/>
        </w:rPr>
      </w:pPr>
      <w:r>
        <w:rPr>
          <w:rFonts w:ascii="Calibri" w:hAnsi="Calibri" w:cs="Calibri"/>
          <w:bCs/>
          <w:sz w:val="22"/>
          <w:szCs w:val="22"/>
        </w:rPr>
        <w:t xml:space="preserve">The conversion of the garage would be mainly internal works however, it is proposed to change the garage door to a new window which would match the existing fenestration. Overall, there are no concerns relating to this element of the proposal as it would not result in any harm to the significance of the Emsworth Conservation Area. </w:t>
      </w:r>
    </w:p>
    <w:p w14:paraId="76A204A5" w14:textId="77777777" w:rsidR="004D5F80" w:rsidRDefault="004D5F80" w:rsidP="00B12D34">
      <w:pPr>
        <w:jc w:val="both"/>
        <w:rPr>
          <w:rFonts w:ascii="Calibri" w:hAnsi="Calibri" w:cs="Calibri"/>
          <w:sz w:val="22"/>
          <w:szCs w:val="22"/>
        </w:rPr>
      </w:pPr>
    </w:p>
    <w:p w14:paraId="02DE5BBE" w14:textId="6A71522B" w:rsidR="004D5F80" w:rsidRDefault="004D5F80" w:rsidP="00B12D34">
      <w:pPr>
        <w:jc w:val="both"/>
        <w:rPr>
          <w:rFonts w:ascii="Calibri" w:hAnsi="Calibri" w:cs="Calibri"/>
          <w:sz w:val="22"/>
          <w:szCs w:val="22"/>
        </w:rPr>
      </w:pPr>
      <w:r>
        <w:rPr>
          <w:rFonts w:ascii="Calibri" w:hAnsi="Calibri" w:cs="Calibri"/>
          <w:sz w:val="22"/>
          <w:szCs w:val="22"/>
        </w:rPr>
        <w:t xml:space="preserve">The other element of the proposal would be for the construction of a flat roof dormer window to be positioned on the lower part of the side facing cat slide roof. It is proposed to finish this with a </w:t>
      </w:r>
      <w:r w:rsidR="00AD2AAD">
        <w:rPr>
          <w:rFonts w:ascii="Calibri" w:hAnsi="Calibri" w:cs="Calibri"/>
          <w:sz w:val="22"/>
          <w:szCs w:val="22"/>
        </w:rPr>
        <w:t xml:space="preserve">uPVC shiplap cladding in a light grey or cream. </w:t>
      </w:r>
    </w:p>
    <w:p w14:paraId="66913260" w14:textId="74D82ED7" w:rsidR="00E64DE7" w:rsidRPr="00E64DE7" w:rsidRDefault="00E64DE7" w:rsidP="00E64DE7">
      <w:pPr>
        <w:jc w:val="both"/>
        <w:rPr>
          <w:rFonts w:ascii="Calibri" w:hAnsi="Calibri" w:cs="Calibri"/>
          <w:sz w:val="22"/>
          <w:szCs w:val="22"/>
        </w:rPr>
      </w:pPr>
      <w:r w:rsidRPr="00E64DE7">
        <w:rPr>
          <w:rFonts w:ascii="Calibri" w:hAnsi="Calibri" w:cs="Calibri"/>
          <w:sz w:val="22"/>
          <w:szCs w:val="22"/>
        </w:rPr>
        <w:t xml:space="preserve">While dormer structures are present within the immediate </w:t>
      </w:r>
      <w:r>
        <w:rPr>
          <w:rFonts w:ascii="Calibri" w:hAnsi="Calibri" w:cs="Calibri"/>
          <w:sz w:val="22"/>
          <w:szCs w:val="22"/>
        </w:rPr>
        <w:t xml:space="preserve">vicinity, </w:t>
      </w:r>
      <w:r w:rsidRPr="00E64DE7">
        <w:rPr>
          <w:rFonts w:ascii="Calibri" w:hAnsi="Calibri" w:cs="Calibri"/>
          <w:sz w:val="22"/>
          <w:szCs w:val="22"/>
        </w:rPr>
        <w:t xml:space="preserve"> they are generally modest, traditionally proportioned, and centrally located within the roof plane. The proposal, however, introduces a </w:t>
      </w:r>
      <w:r>
        <w:rPr>
          <w:rFonts w:ascii="Calibri" w:hAnsi="Calibri" w:cs="Calibri"/>
          <w:sz w:val="22"/>
          <w:szCs w:val="22"/>
        </w:rPr>
        <w:t xml:space="preserve">larger than typical, </w:t>
      </w:r>
      <w:r w:rsidRPr="00E64DE7">
        <w:rPr>
          <w:rFonts w:ascii="Calibri" w:hAnsi="Calibri" w:cs="Calibri"/>
          <w:sz w:val="22"/>
          <w:szCs w:val="22"/>
        </w:rPr>
        <w:t xml:space="preserve">flat-roofed dormer positioned </w:t>
      </w:r>
      <w:r>
        <w:rPr>
          <w:rFonts w:ascii="Calibri" w:hAnsi="Calibri" w:cs="Calibri"/>
          <w:sz w:val="22"/>
          <w:szCs w:val="22"/>
        </w:rPr>
        <w:t xml:space="preserve">unusually </w:t>
      </w:r>
      <w:r w:rsidRPr="00E64DE7">
        <w:rPr>
          <w:rFonts w:ascii="Calibri" w:hAnsi="Calibri" w:cs="Calibri"/>
          <w:sz w:val="22"/>
          <w:szCs w:val="22"/>
        </w:rPr>
        <w:t xml:space="preserve">low on the catslide roof slope—an elevation that is </w:t>
      </w:r>
      <w:r>
        <w:rPr>
          <w:rFonts w:ascii="Calibri" w:hAnsi="Calibri" w:cs="Calibri"/>
          <w:sz w:val="22"/>
          <w:szCs w:val="22"/>
        </w:rPr>
        <w:t xml:space="preserve">visually </w:t>
      </w:r>
      <w:r w:rsidRPr="00E64DE7">
        <w:rPr>
          <w:rFonts w:ascii="Calibri" w:hAnsi="Calibri" w:cs="Calibri"/>
          <w:sz w:val="22"/>
          <w:szCs w:val="22"/>
        </w:rPr>
        <w:t>experienced from Spring Garden</w:t>
      </w:r>
      <w:r>
        <w:rPr>
          <w:rFonts w:ascii="Calibri" w:hAnsi="Calibri" w:cs="Calibri"/>
          <w:sz w:val="22"/>
          <w:szCs w:val="22"/>
        </w:rPr>
        <w:t>s, within the Emsworth Conservation Area</w:t>
      </w:r>
      <w:r w:rsidRPr="00E64DE7">
        <w:rPr>
          <w:rFonts w:ascii="Calibri" w:hAnsi="Calibri" w:cs="Calibri"/>
          <w:sz w:val="22"/>
          <w:szCs w:val="22"/>
        </w:rPr>
        <w:t>.</w:t>
      </w:r>
    </w:p>
    <w:p w14:paraId="6B467553" w14:textId="1ED56E9F" w:rsidR="00E64DE7" w:rsidRPr="00E64DE7" w:rsidRDefault="00E64DE7" w:rsidP="00E64DE7">
      <w:pPr>
        <w:jc w:val="both"/>
        <w:rPr>
          <w:rFonts w:ascii="Calibri" w:hAnsi="Calibri" w:cs="Calibri"/>
          <w:sz w:val="22"/>
          <w:szCs w:val="22"/>
        </w:rPr>
      </w:pPr>
      <w:r w:rsidRPr="00E64DE7">
        <w:rPr>
          <w:rFonts w:ascii="Calibri" w:hAnsi="Calibri" w:cs="Calibri"/>
          <w:sz w:val="22"/>
          <w:szCs w:val="22"/>
        </w:rPr>
        <w:t xml:space="preserve">The combination of the dormer’s massing, </w:t>
      </w:r>
      <w:r>
        <w:rPr>
          <w:rFonts w:ascii="Calibri" w:hAnsi="Calibri" w:cs="Calibri"/>
          <w:sz w:val="22"/>
          <w:szCs w:val="22"/>
        </w:rPr>
        <w:t xml:space="preserve">position within the </w:t>
      </w:r>
      <w:proofErr w:type="spellStart"/>
      <w:r>
        <w:rPr>
          <w:rFonts w:ascii="Calibri" w:hAnsi="Calibri" w:cs="Calibri"/>
          <w:sz w:val="22"/>
          <w:szCs w:val="22"/>
        </w:rPr>
        <w:t>roofslope</w:t>
      </w:r>
      <w:proofErr w:type="spellEnd"/>
      <w:r w:rsidRPr="00E64DE7">
        <w:rPr>
          <w:rFonts w:ascii="Calibri" w:hAnsi="Calibri" w:cs="Calibri"/>
          <w:sz w:val="22"/>
          <w:szCs w:val="22"/>
        </w:rPr>
        <w:t>, and the use of uPVC cladding would introduce an element that reads as</w:t>
      </w:r>
      <w:r>
        <w:rPr>
          <w:rFonts w:ascii="Calibri" w:hAnsi="Calibri" w:cs="Calibri"/>
          <w:sz w:val="22"/>
          <w:szCs w:val="22"/>
        </w:rPr>
        <w:t xml:space="preserve"> contrived and arc</w:t>
      </w:r>
      <w:r w:rsidRPr="00E64DE7">
        <w:rPr>
          <w:rFonts w:ascii="Calibri" w:hAnsi="Calibri" w:cs="Calibri"/>
          <w:sz w:val="22"/>
          <w:szCs w:val="22"/>
        </w:rPr>
        <w:t>hitecturally</w:t>
      </w:r>
      <w:r w:rsidRPr="00E64DE7">
        <w:rPr>
          <w:rFonts w:ascii="Calibri" w:hAnsi="Calibri" w:cs="Calibri"/>
          <w:sz w:val="22"/>
          <w:szCs w:val="22"/>
        </w:rPr>
        <w:t xml:space="preserve"> incongruous. Its form and materiality would disrupt the legibility of the existing </w:t>
      </w:r>
      <w:r>
        <w:rPr>
          <w:rFonts w:ascii="Calibri" w:hAnsi="Calibri" w:cs="Calibri"/>
          <w:sz w:val="22"/>
          <w:szCs w:val="22"/>
        </w:rPr>
        <w:t xml:space="preserve">cat slide </w:t>
      </w:r>
      <w:r w:rsidRPr="00E64DE7">
        <w:rPr>
          <w:rFonts w:ascii="Calibri" w:hAnsi="Calibri" w:cs="Calibri"/>
          <w:sz w:val="22"/>
          <w:szCs w:val="22"/>
        </w:rPr>
        <w:t xml:space="preserve">roofscape. Consequently, the </w:t>
      </w:r>
      <w:r>
        <w:rPr>
          <w:rFonts w:ascii="Calibri" w:hAnsi="Calibri" w:cs="Calibri"/>
          <w:sz w:val="22"/>
          <w:szCs w:val="22"/>
        </w:rPr>
        <w:t>proposed development</w:t>
      </w:r>
      <w:r w:rsidRPr="00E64DE7">
        <w:rPr>
          <w:rFonts w:ascii="Calibri" w:hAnsi="Calibri" w:cs="Calibri"/>
          <w:sz w:val="22"/>
          <w:szCs w:val="22"/>
        </w:rPr>
        <w:t xml:space="preserve"> is considered to result in less-than-substantial harm to the architectural significance and visual </w:t>
      </w:r>
      <w:r>
        <w:rPr>
          <w:rFonts w:ascii="Calibri" w:hAnsi="Calibri" w:cs="Calibri"/>
          <w:sz w:val="22"/>
          <w:szCs w:val="22"/>
        </w:rPr>
        <w:t>character</w:t>
      </w:r>
      <w:r w:rsidRPr="00E64DE7">
        <w:rPr>
          <w:rFonts w:ascii="Calibri" w:hAnsi="Calibri" w:cs="Calibri"/>
          <w:sz w:val="22"/>
          <w:szCs w:val="22"/>
        </w:rPr>
        <w:t xml:space="preserve"> of the Emsworth Conservation Area.</w:t>
      </w:r>
    </w:p>
    <w:p w14:paraId="11E79631" w14:textId="5EF8739F" w:rsidR="00A1734B" w:rsidRPr="003F6414" w:rsidRDefault="0037713B" w:rsidP="00B12D34">
      <w:pPr>
        <w:jc w:val="both"/>
        <w:rPr>
          <w:rFonts w:ascii="Calibri" w:hAnsi="Calibri" w:cs="Calibri"/>
          <w:sz w:val="22"/>
          <w:szCs w:val="22"/>
        </w:rPr>
      </w:pPr>
      <w:r>
        <w:rPr>
          <w:rFonts w:ascii="Calibri" w:hAnsi="Calibri" w:cs="Calibri"/>
          <w:sz w:val="22"/>
          <w:szCs w:val="22"/>
        </w:rPr>
        <w:t>Overall, it is considered that the proposal</w:t>
      </w:r>
      <w:r w:rsidR="00E64DE7">
        <w:rPr>
          <w:rFonts w:ascii="Calibri" w:hAnsi="Calibri" w:cs="Calibri"/>
          <w:sz w:val="22"/>
          <w:szCs w:val="22"/>
        </w:rPr>
        <w:t xml:space="preserve"> (the dormer window)</w:t>
      </w:r>
      <w:r>
        <w:rPr>
          <w:rFonts w:ascii="Calibri" w:hAnsi="Calibri" w:cs="Calibri"/>
          <w:sz w:val="22"/>
          <w:szCs w:val="22"/>
        </w:rPr>
        <w:t xml:space="preserve"> would result in </w:t>
      </w:r>
      <w:r w:rsidR="00E64DE7">
        <w:rPr>
          <w:rFonts w:ascii="Calibri" w:hAnsi="Calibri" w:cs="Calibri"/>
          <w:sz w:val="22"/>
          <w:szCs w:val="22"/>
        </w:rPr>
        <w:t xml:space="preserve">less than substantial </w:t>
      </w:r>
      <w:r>
        <w:rPr>
          <w:rFonts w:ascii="Calibri" w:hAnsi="Calibri" w:cs="Calibri"/>
          <w:sz w:val="22"/>
          <w:szCs w:val="22"/>
        </w:rPr>
        <w:t xml:space="preserve">harm to the Emsworth CA and therefore </w:t>
      </w:r>
      <w:r w:rsidR="00E64DE7">
        <w:rPr>
          <w:rFonts w:ascii="Calibri" w:hAnsi="Calibri" w:cs="Calibri"/>
          <w:sz w:val="22"/>
          <w:szCs w:val="22"/>
        </w:rPr>
        <w:t xml:space="preserve">would not </w:t>
      </w:r>
      <w:r>
        <w:rPr>
          <w:rFonts w:ascii="Calibri" w:hAnsi="Calibri" w:cs="Calibri"/>
          <w:sz w:val="22"/>
          <w:szCs w:val="22"/>
        </w:rPr>
        <w:t xml:space="preserve">meet the test set out in </w:t>
      </w:r>
      <w:r w:rsidR="00895769" w:rsidRPr="00CC113C">
        <w:rPr>
          <w:rFonts w:ascii="Calibri" w:hAnsi="Calibri" w:cs="Calibri"/>
          <w:sz w:val="22"/>
          <w:szCs w:val="22"/>
        </w:rPr>
        <w:t xml:space="preserve">S72 of the </w:t>
      </w:r>
      <w:r w:rsidR="00A1734B" w:rsidRPr="00CC113C">
        <w:rPr>
          <w:rFonts w:ascii="Calibri" w:hAnsi="Calibri" w:cs="Calibri"/>
          <w:sz w:val="22"/>
          <w:szCs w:val="22"/>
        </w:rPr>
        <w:t xml:space="preserve">Planning (Listed Buildings and Conservation Areas) Act 1990 ("1990 Act"), </w:t>
      </w:r>
      <w:r w:rsidR="00E64DE7">
        <w:rPr>
          <w:rFonts w:ascii="Calibri" w:hAnsi="Calibri" w:cs="Calibri"/>
          <w:sz w:val="22"/>
          <w:szCs w:val="22"/>
        </w:rPr>
        <w:t xml:space="preserve">and would be contrary to the </w:t>
      </w:r>
      <w:r w:rsidR="00A1734B" w:rsidRPr="00CC113C">
        <w:rPr>
          <w:rFonts w:ascii="Calibri" w:hAnsi="Calibri" w:cs="Calibri"/>
          <w:sz w:val="22"/>
          <w:szCs w:val="22"/>
        </w:rPr>
        <w:t>relevant policies in the NPPF</w:t>
      </w:r>
      <w:r w:rsidR="00526363">
        <w:rPr>
          <w:rFonts w:ascii="Calibri" w:hAnsi="Calibri" w:cs="Calibri"/>
          <w:sz w:val="22"/>
          <w:szCs w:val="22"/>
        </w:rPr>
        <w:t xml:space="preserve">, </w:t>
      </w:r>
      <w:r w:rsidR="00A1734B" w:rsidRPr="00CC113C">
        <w:rPr>
          <w:rFonts w:ascii="Calibri" w:hAnsi="Calibri" w:cs="Calibri"/>
          <w:sz w:val="22"/>
          <w:szCs w:val="22"/>
        </w:rPr>
        <w:t>Local Plan</w:t>
      </w:r>
      <w:r w:rsidR="00526363">
        <w:rPr>
          <w:rFonts w:ascii="Calibri" w:hAnsi="Calibri" w:cs="Calibri"/>
          <w:sz w:val="22"/>
          <w:szCs w:val="22"/>
        </w:rPr>
        <w:t xml:space="preserve"> and Emsworth Neighbourhood Plan. </w:t>
      </w:r>
      <w:r w:rsidR="00A1734B" w:rsidRPr="003F6414">
        <w:rPr>
          <w:rFonts w:ascii="Calibri" w:hAnsi="Calibri" w:cs="Calibri"/>
          <w:sz w:val="22"/>
          <w:szCs w:val="22"/>
        </w:rPr>
        <w:t xml:space="preserve"> </w:t>
      </w:r>
    </w:p>
    <w:p w14:paraId="62141F94" w14:textId="77777777" w:rsidR="00F860B1" w:rsidRDefault="00A93B74" w:rsidP="00F860B1">
      <w:pPr>
        <w:jc w:val="both"/>
        <w:rPr>
          <w:rFonts w:ascii="Calibri" w:hAnsi="Calibri" w:cs="Calibri"/>
          <w:b/>
          <w:bCs/>
          <w:color w:val="0B0C0C"/>
          <w:sz w:val="22"/>
          <w:szCs w:val="22"/>
          <w:shd w:val="clear" w:color="auto" w:fill="FFFFFF"/>
        </w:rPr>
      </w:pPr>
      <w:r w:rsidRPr="003F6414">
        <w:rPr>
          <w:rFonts w:ascii="Calibri" w:hAnsi="Calibri" w:cs="Calibri"/>
          <w:b/>
          <w:bCs/>
          <w:color w:val="0B0C0C"/>
          <w:sz w:val="22"/>
          <w:szCs w:val="22"/>
          <w:shd w:val="clear" w:color="auto" w:fill="FFFFFF"/>
        </w:rPr>
        <w:t>Conclusion</w:t>
      </w:r>
    </w:p>
    <w:p w14:paraId="6A64C060" w14:textId="735D6C64" w:rsidR="004F6E36" w:rsidRPr="00F860B1" w:rsidRDefault="00A93B74" w:rsidP="00F860B1">
      <w:pPr>
        <w:jc w:val="both"/>
        <w:rPr>
          <w:rFonts w:ascii="Calibri" w:hAnsi="Calibri" w:cs="Calibri"/>
          <w:b/>
          <w:bCs/>
          <w:color w:val="0B0C0C"/>
          <w:sz w:val="22"/>
          <w:szCs w:val="22"/>
          <w:shd w:val="clear" w:color="auto" w:fill="FFFFFF"/>
        </w:rPr>
      </w:pPr>
      <w:r w:rsidRPr="003F6414">
        <w:rPr>
          <w:rFonts w:ascii="Calibri" w:hAnsi="Calibri" w:cs="Calibri"/>
          <w:b/>
          <w:bCs/>
          <w:color w:val="0B0C0C"/>
          <w:sz w:val="22"/>
          <w:szCs w:val="22"/>
          <w:shd w:val="clear" w:color="auto" w:fill="FFFFFF"/>
        </w:rPr>
        <w:t>OBJECTION</w:t>
      </w:r>
      <w:r w:rsidR="0037713B">
        <w:rPr>
          <w:rFonts w:ascii="Calibri" w:hAnsi="Calibri" w:cs="Calibri"/>
          <w:b/>
          <w:bCs/>
          <w:color w:val="0B0C0C"/>
          <w:sz w:val="22"/>
          <w:szCs w:val="22"/>
          <w:shd w:val="clear" w:color="auto" w:fill="FFFFFF"/>
        </w:rPr>
        <w:t xml:space="preserve"> </w:t>
      </w:r>
    </w:p>
    <w:p w14:paraId="0D30E6E7" w14:textId="627EFC86" w:rsidR="00586210" w:rsidRPr="003B4A51" w:rsidRDefault="00586210" w:rsidP="003B4A51">
      <w:pPr>
        <w:jc w:val="both"/>
        <w:rPr>
          <w:rFonts w:ascii="Calibri" w:hAnsi="Calibri" w:cs="Calibri"/>
          <w:sz w:val="22"/>
          <w:szCs w:val="22"/>
        </w:rPr>
      </w:pPr>
    </w:p>
    <w:p w14:paraId="185BB9E6" w14:textId="77777777" w:rsidR="00F076A6" w:rsidRPr="00A1734B" w:rsidRDefault="00F076A6" w:rsidP="00F076A6">
      <w:pPr>
        <w:pStyle w:val="ListParagraph"/>
        <w:jc w:val="both"/>
        <w:rPr>
          <w:rFonts w:ascii="Calibri" w:hAnsi="Calibri" w:cs="Calibri"/>
          <w:color w:val="0B0C0C"/>
          <w:sz w:val="22"/>
          <w:szCs w:val="22"/>
          <w:shd w:val="clear" w:color="auto" w:fill="FFFFFF"/>
        </w:rPr>
      </w:pPr>
    </w:p>
    <w:sectPr w:rsidR="00F076A6" w:rsidRPr="00A1734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M Sans">
    <w:charset w:val="00"/>
    <w:family w:val="auto"/>
    <w:pitch w:val="variable"/>
    <w:sig w:usb0="8000002F" w:usb1="5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6052C"/>
    <w:multiLevelType w:val="hybridMultilevel"/>
    <w:tmpl w:val="8662D6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867A05"/>
    <w:multiLevelType w:val="hybridMultilevel"/>
    <w:tmpl w:val="B81EE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A5202"/>
    <w:multiLevelType w:val="hybridMultilevel"/>
    <w:tmpl w:val="E1949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548AD"/>
    <w:multiLevelType w:val="hybridMultilevel"/>
    <w:tmpl w:val="9FD09C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322054"/>
    <w:multiLevelType w:val="hybridMultilevel"/>
    <w:tmpl w:val="00B69998"/>
    <w:lvl w:ilvl="0" w:tplc="D3DEA7E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FD3CF7"/>
    <w:multiLevelType w:val="hybridMultilevel"/>
    <w:tmpl w:val="8160A6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BB2965"/>
    <w:multiLevelType w:val="hybridMultilevel"/>
    <w:tmpl w:val="017EB5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D8312D"/>
    <w:multiLevelType w:val="hybridMultilevel"/>
    <w:tmpl w:val="9AE28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9D1D8D"/>
    <w:multiLevelType w:val="hybridMultilevel"/>
    <w:tmpl w:val="9188B6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8AE202A"/>
    <w:multiLevelType w:val="hybridMultilevel"/>
    <w:tmpl w:val="1F4AB8F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DE6CAE"/>
    <w:multiLevelType w:val="hybridMultilevel"/>
    <w:tmpl w:val="E9EEE0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18934EC"/>
    <w:multiLevelType w:val="hybridMultilevel"/>
    <w:tmpl w:val="E0164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65224D"/>
    <w:multiLevelType w:val="hybridMultilevel"/>
    <w:tmpl w:val="AB92A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9C816DC"/>
    <w:multiLevelType w:val="hybridMultilevel"/>
    <w:tmpl w:val="DE001E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AC165D3"/>
    <w:multiLevelType w:val="hybridMultilevel"/>
    <w:tmpl w:val="1C44DA40"/>
    <w:lvl w:ilvl="0" w:tplc="81948934">
      <w:start w:val="1"/>
      <w:numFmt w:val="decimal"/>
      <w:lvlText w:val="%1."/>
      <w:lvlJc w:val="left"/>
      <w:pPr>
        <w:ind w:left="720" w:hanging="360"/>
      </w:pPr>
      <w:rPr>
        <w:rFonts w:ascii="Calibri" w:hAnsi="Calibri" w:cs="Calibri" w:hint="default"/>
        <w:color w:val="0B0C0C"/>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BB50ACD"/>
    <w:multiLevelType w:val="hybridMultilevel"/>
    <w:tmpl w:val="9F481D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6C52238"/>
    <w:multiLevelType w:val="hybridMultilevel"/>
    <w:tmpl w:val="9C029A22"/>
    <w:lvl w:ilvl="0" w:tplc="F8A20EA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1923702">
    <w:abstractNumId w:val="8"/>
  </w:num>
  <w:num w:numId="2" w16cid:durableId="751972753">
    <w:abstractNumId w:val="15"/>
  </w:num>
  <w:num w:numId="3" w16cid:durableId="1809206664">
    <w:abstractNumId w:val="9"/>
  </w:num>
  <w:num w:numId="4" w16cid:durableId="2032418738">
    <w:abstractNumId w:val="11"/>
  </w:num>
  <w:num w:numId="5" w16cid:durableId="887572044">
    <w:abstractNumId w:val="7"/>
  </w:num>
  <w:num w:numId="6" w16cid:durableId="315845238">
    <w:abstractNumId w:val="10"/>
  </w:num>
  <w:num w:numId="7" w16cid:durableId="159973812">
    <w:abstractNumId w:val="2"/>
  </w:num>
  <w:num w:numId="8" w16cid:durableId="1633057636">
    <w:abstractNumId w:val="1"/>
  </w:num>
  <w:num w:numId="9" w16cid:durableId="999768810">
    <w:abstractNumId w:val="14"/>
  </w:num>
  <w:num w:numId="10" w16cid:durableId="979652522">
    <w:abstractNumId w:val="13"/>
  </w:num>
  <w:num w:numId="11" w16cid:durableId="1415201962">
    <w:abstractNumId w:val="6"/>
  </w:num>
  <w:num w:numId="12" w16cid:durableId="2146316439">
    <w:abstractNumId w:val="0"/>
  </w:num>
  <w:num w:numId="13" w16cid:durableId="1161235388">
    <w:abstractNumId w:val="4"/>
  </w:num>
  <w:num w:numId="14" w16cid:durableId="413551659">
    <w:abstractNumId w:val="12"/>
  </w:num>
  <w:num w:numId="15" w16cid:durableId="1101607364">
    <w:abstractNumId w:val="16"/>
  </w:num>
  <w:num w:numId="16" w16cid:durableId="1205018380">
    <w:abstractNumId w:val="3"/>
  </w:num>
  <w:num w:numId="17" w16cid:durableId="16028819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D34"/>
    <w:rsid w:val="000010F6"/>
    <w:rsid w:val="0000221E"/>
    <w:rsid w:val="00003B6E"/>
    <w:rsid w:val="00023651"/>
    <w:rsid w:val="00031172"/>
    <w:rsid w:val="00032BAD"/>
    <w:rsid w:val="00040242"/>
    <w:rsid w:val="000B007A"/>
    <w:rsid w:val="000B3B84"/>
    <w:rsid w:val="000C79AA"/>
    <w:rsid w:val="00123B25"/>
    <w:rsid w:val="0012767B"/>
    <w:rsid w:val="00136C77"/>
    <w:rsid w:val="0014625B"/>
    <w:rsid w:val="00181232"/>
    <w:rsid w:val="00195710"/>
    <w:rsid w:val="00195CB1"/>
    <w:rsid w:val="00195D83"/>
    <w:rsid w:val="00214695"/>
    <w:rsid w:val="0021656A"/>
    <w:rsid w:val="002478AD"/>
    <w:rsid w:val="0025513C"/>
    <w:rsid w:val="00270782"/>
    <w:rsid w:val="002727E7"/>
    <w:rsid w:val="002A25D7"/>
    <w:rsid w:val="002A3726"/>
    <w:rsid w:val="002D7F26"/>
    <w:rsid w:val="002E5E23"/>
    <w:rsid w:val="002E7663"/>
    <w:rsid w:val="002F369B"/>
    <w:rsid w:val="002F6E50"/>
    <w:rsid w:val="00302359"/>
    <w:rsid w:val="00302576"/>
    <w:rsid w:val="00304548"/>
    <w:rsid w:val="0033167B"/>
    <w:rsid w:val="00343DA8"/>
    <w:rsid w:val="0037713B"/>
    <w:rsid w:val="003B4A51"/>
    <w:rsid w:val="003C76ED"/>
    <w:rsid w:val="003D72C2"/>
    <w:rsid w:val="003F58EF"/>
    <w:rsid w:val="003F6414"/>
    <w:rsid w:val="0041295C"/>
    <w:rsid w:val="004160C5"/>
    <w:rsid w:val="00436C9F"/>
    <w:rsid w:val="004377FB"/>
    <w:rsid w:val="004458F7"/>
    <w:rsid w:val="00463DFD"/>
    <w:rsid w:val="00470AB3"/>
    <w:rsid w:val="00474EE8"/>
    <w:rsid w:val="00493D1E"/>
    <w:rsid w:val="004C6E91"/>
    <w:rsid w:val="004D4ED5"/>
    <w:rsid w:val="004D5F80"/>
    <w:rsid w:val="004E41DC"/>
    <w:rsid w:val="004F61DA"/>
    <w:rsid w:val="004F6E36"/>
    <w:rsid w:val="005225AA"/>
    <w:rsid w:val="00526363"/>
    <w:rsid w:val="00535273"/>
    <w:rsid w:val="00565CD6"/>
    <w:rsid w:val="005721A3"/>
    <w:rsid w:val="00580A86"/>
    <w:rsid w:val="00586210"/>
    <w:rsid w:val="005A0FE8"/>
    <w:rsid w:val="005A2565"/>
    <w:rsid w:val="005E3299"/>
    <w:rsid w:val="005E535E"/>
    <w:rsid w:val="00616599"/>
    <w:rsid w:val="00621CC0"/>
    <w:rsid w:val="00630130"/>
    <w:rsid w:val="00634D74"/>
    <w:rsid w:val="00643EBE"/>
    <w:rsid w:val="00675137"/>
    <w:rsid w:val="00696C56"/>
    <w:rsid w:val="006E213E"/>
    <w:rsid w:val="006F1D88"/>
    <w:rsid w:val="007639A2"/>
    <w:rsid w:val="00767FF8"/>
    <w:rsid w:val="007728F8"/>
    <w:rsid w:val="0079536D"/>
    <w:rsid w:val="007A5D91"/>
    <w:rsid w:val="007C6765"/>
    <w:rsid w:val="007F3519"/>
    <w:rsid w:val="00895769"/>
    <w:rsid w:val="008A4CAB"/>
    <w:rsid w:val="008C7E14"/>
    <w:rsid w:val="008D7E97"/>
    <w:rsid w:val="009006FC"/>
    <w:rsid w:val="009070B4"/>
    <w:rsid w:val="009369E8"/>
    <w:rsid w:val="00937EA4"/>
    <w:rsid w:val="00957425"/>
    <w:rsid w:val="00970669"/>
    <w:rsid w:val="009769E7"/>
    <w:rsid w:val="00985F88"/>
    <w:rsid w:val="009910CD"/>
    <w:rsid w:val="009A6F4C"/>
    <w:rsid w:val="009B1742"/>
    <w:rsid w:val="009F709F"/>
    <w:rsid w:val="00A168BE"/>
    <w:rsid w:val="00A1734B"/>
    <w:rsid w:val="00A30910"/>
    <w:rsid w:val="00A52F89"/>
    <w:rsid w:val="00A62287"/>
    <w:rsid w:val="00A642F1"/>
    <w:rsid w:val="00A75182"/>
    <w:rsid w:val="00A91BB3"/>
    <w:rsid w:val="00A93B74"/>
    <w:rsid w:val="00AD2AAD"/>
    <w:rsid w:val="00B12D34"/>
    <w:rsid w:val="00B335BB"/>
    <w:rsid w:val="00B374C1"/>
    <w:rsid w:val="00B4729B"/>
    <w:rsid w:val="00B873BD"/>
    <w:rsid w:val="00BC03D2"/>
    <w:rsid w:val="00C07F8C"/>
    <w:rsid w:val="00C12ECA"/>
    <w:rsid w:val="00C136C4"/>
    <w:rsid w:val="00C149E6"/>
    <w:rsid w:val="00C319BF"/>
    <w:rsid w:val="00C330DE"/>
    <w:rsid w:val="00C37ED6"/>
    <w:rsid w:val="00C678DA"/>
    <w:rsid w:val="00C7362F"/>
    <w:rsid w:val="00C85FCD"/>
    <w:rsid w:val="00CA6095"/>
    <w:rsid w:val="00CC113C"/>
    <w:rsid w:val="00CD18F5"/>
    <w:rsid w:val="00CD4D8E"/>
    <w:rsid w:val="00CE40AC"/>
    <w:rsid w:val="00D132BD"/>
    <w:rsid w:val="00D25E64"/>
    <w:rsid w:val="00D376DF"/>
    <w:rsid w:val="00D7505F"/>
    <w:rsid w:val="00E30347"/>
    <w:rsid w:val="00E336C1"/>
    <w:rsid w:val="00E36884"/>
    <w:rsid w:val="00E426F2"/>
    <w:rsid w:val="00E439DC"/>
    <w:rsid w:val="00E64DE7"/>
    <w:rsid w:val="00E96105"/>
    <w:rsid w:val="00EA2D36"/>
    <w:rsid w:val="00F04F9B"/>
    <w:rsid w:val="00F076A6"/>
    <w:rsid w:val="00F161D7"/>
    <w:rsid w:val="00F24ED8"/>
    <w:rsid w:val="00F37313"/>
    <w:rsid w:val="00F614CE"/>
    <w:rsid w:val="00F73445"/>
    <w:rsid w:val="00F76CB2"/>
    <w:rsid w:val="00F860B1"/>
    <w:rsid w:val="00F93D6A"/>
    <w:rsid w:val="00F94087"/>
    <w:rsid w:val="00FA12C0"/>
    <w:rsid w:val="00FC06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8D60F"/>
  <w15:chartTrackingRefBased/>
  <w15:docId w15:val="{539CBEC6-EC35-4B2A-AED6-E5F1C7F3E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2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2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2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2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2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2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2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2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2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2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2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2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2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2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2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2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2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2D34"/>
    <w:rPr>
      <w:rFonts w:eastAsiaTheme="majorEastAsia" w:cstheme="majorBidi"/>
      <w:color w:val="272727" w:themeColor="text1" w:themeTint="D8"/>
    </w:rPr>
  </w:style>
  <w:style w:type="paragraph" w:styleId="Title">
    <w:name w:val="Title"/>
    <w:basedOn w:val="Normal"/>
    <w:next w:val="Normal"/>
    <w:link w:val="TitleChar"/>
    <w:uiPriority w:val="10"/>
    <w:qFormat/>
    <w:rsid w:val="00B12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2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2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2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2D34"/>
    <w:pPr>
      <w:spacing w:before="160"/>
      <w:jc w:val="center"/>
    </w:pPr>
    <w:rPr>
      <w:i/>
      <w:iCs/>
      <w:color w:val="404040" w:themeColor="text1" w:themeTint="BF"/>
    </w:rPr>
  </w:style>
  <w:style w:type="character" w:customStyle="1" w:styleId="QuoteChar">
    <w:name w:val="Quote Char"/>
    <w:basedOn w:val="DefaultParagraphFont"/>
    <w:link w:val="Quote"/>
    <w:uiPriority w:val="29"/>
    <w:rsid w:val="00B12D34"/>
    <w:rPr>
      <w:i/>
      <w:iCs/>
      <w:color w:val="404040" w:themeColor="text1" w:themeTint="BF"/>
    </w:rPr>
  </w:style>
  <w:style w:type="paragraph" w:styleId="ListParagraph">
    <w:name w:val="List Paragraph"/>
    <w:basedOn w:val="Normal"/>
    <w:uiPriority w:val="34"/>
    <w:qFormat/>
    <w:rsid w:val="00B12D34"/>
    <w:pPr>
      <w:ind w:left="720"/>
      <w:contextualSpacing/>
    </w:pPr>
  </w:style>
  <w:style w:type="character" w:styleId="IntenseEmphasis">
    <w:name w:val="Intense Emphasis"/>
    <w:basedOn w:val="DefaultParagraphFont"/>
    <w:uiPriority w:val="21"/>
    <w:qFormat/>
    <w:rsid w:val="00B12D34"/>
    <w:rPr>
      <w:i/>
      <w:iCs/>
      <w:color w:val="0F4761" w:themeColor="accent1" w:themeShade="BF"/>
    </w:rPr>
  </w:style>
  <w:style w:type="paragraph" w:styleId="IntenseQuote">
    <w:name w:val="Intense Quote"/>
    <w:basedOn w:val="Normal"/>
    <w:next w:val="Normal"/>
    <w:link w:val="IntenseQuoteChar"/>
    <w:uiPriority w:val="30"/>
    <w:qFormat/>
    <w:rsid w:val="00B12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2D34"/>
    <w:rPr>
      <w:i/>
      <w:iCs/>
      <w:color w:val="0F4761" w:themeColor="accent1" w:themeShade="BF"/>
    </w:rPr>
  </w:style>
  <w:style w:type="character" w:styleId="IntenseReference">
    <w:name w:val="Intense Reference"/>
    <w:basedOn w:val="DefaultParagraphFont"/>
    <w:uiPriority w:val="32"/>
    <w:qFormat/>
    <w:rsid w:val="00B12D34"/>
    <w:rPr>
      <w:b/>
      <w:bCs/>
      <w:smallCaps/>
      <w:color w:val="0F4761" w:themeColor="accent1" w:themeShade="BF"/>
      <w:spacing w:val="5"/>
    </w:rPr>
  </w:style>
  <w:style w:type="paragraph" w:customStyle="1" w:styleId="Normal0">
    <w:name w:val="[Normal]"/>
    <w:rsid w:val="00970669"/>
    <w:pPr>
      <w:autoSpaceDE w:val="0"/>
      <w:autoSpaceDN w:val="0"/>
      <w:adjustRightInd w:val="0"/>
      <w:spacing w:after="0" w:line="240" w:lineRule="auto"/>
    </w:pPr>
    <w:rPr>
      <w:rFonts w:ascii="Arial" w:hAnsi="Arial" w:cs="Arial"/>
      <w:kern w:val="0"/>
    </w:rPr>
  </w:style>
  <w:style w:type="character" w:styleId="CommentReference">
    <w:name w:val="annotation reference"/>
    <w:basedOn w:val="DefaultParagraphFont"/>
    <w:uiPriority w:val="99"/>
    <w:semiHidden/>
    <w:unhideWhenUsed/>
    <w:rsid w:val="0012767B"/>
    <w:rPr>
      <w:sz w:val="16"/>
      <w:szCs w:val="16"/>
    </w:rPr>
  </w:style>
  <w:style w:type="paragraph" w:styleId="CommentText">
    <w:name w:val="annotation text"/>
    <w:basedOn w:val="Normal"/>
    <w:link w:val="CommentTextChar"/>
    <w:uiPriority w:val="99"/>
    <w:unhideWhenUsed/>
    <w:rsid w:val="0012767B"/>
    <w:pPr>
      <w:spacing w:line="240" w:lineRule="auto"/>
    </w:pPr>
    <w:rPr>
      <w:sz w:val="20"/>
      <w:szCs w:val="20"/>
    </w:rPr>
  </w:style>
  <w:style w:type="character" w:customStyle="1" w:styleId="CommentTextChar">
    <w:name w:val="Comment Text Char"/>
    <w:basedOn w:val="DefaultParagraphFont"/>
    <w:link w:val="CommentText"/>
    <w:uiPriority w:val="99"/>
    <w:rsid w:val="0012767B"/>
    <w:rPr>
      <w:sz w:val="20"/>
      <w:szCs w:val="20"/>
    </w:rPr>
  </w:style>
  <w:style w:type="paragraph" w:styleId="CommentSubject">
    <w:name w:val="annotation subject"/>
    <w:basedOn w:val="CommentText"/>
    <w:next w:val="CommentText"/>
    <w:link w:val="CommentSubjectChar"/>
    <w:uiPriority w:val="99"/>
    <w:semiHidden/>
    <w:unhideWhenUsed/>
    <w:rsid w:val="0012767B"/>
    <w:rPr>
      <w:b/>
      <w:bCs/>
    </w:rPr>
  </w:style>
  <w:style w:type="character" w:customStyle="1" w:styleId="CommentSubjectChar">
    <w:name w:val="Comment Subject Char"/>
    <w:basedOn w:val="CommentTextChar"/>
    <w:link w:val="CommentSubject"/>
    <w:uiPriority w:val="99"/>
    <w:semiHidden/>
    <w:rsid w:val="0012767B"/>
    <w:rPr>
      <w:b/>
      <w:bCs/>
      <w:sz w:val="20"/>
      <w:szCs w:val="20"/>
    </w:rPr>
  </w:style>
  <w:style w:type="paragraph" w:styleId="Revision">
    <w:name w:val="Revision"/>
    <w:hidden/>
    <w:uiPriority w:val="99"/>
    <w:semiHidden/>
    <w:rsid w:val="0012767B"/>
    <w:pPr>
      <w:spacing w:after="0" w:line="240" w:lineRule="auto"/>
    </w:pPr>
  </w:style>
  <w:style w:type="paragraph" w:customStyle="1" w:styleId="Default">
    <w:name w:val="Default"/>
    <w:rsid w:val="004458F7"/>
    <w:pPr>
      <w:autoSpaceDE w:val="0"/>
      <w:autoSpaceDN w:val="0"/>
      <w:adjustRightInd w:val="0"/>
      <w:spacing w:after="0" w:line="240" w:lineRule="auto"/>
    </w:pPr>
    <w:rPr>
      <w:rFonts w:ascii="Calibri" w:hAnsi="Calibri" w:cs="Calibri"/>
      <w:color w:val="00000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B78FD-AF5D-4246-843D-CE3587633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1075</Words>
  <Characters>5946</Characters>
  <Application>Microsoft Office Word</Application>
  <DocSecurity>0</DocSecurity>
  <Lines>97</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McMurray</dc:creator>
  <cp:keywords/>
  <dc:description/>
  <cp:lastModifiedBy>McMurray, Rachael</cp:lastModifiedBy>
  <cp:revision>3</cp:revision>
  <dcterms:created xsi:type="dcterms:W3CDTF">2025-11-26T15:11:00Z</dcterms:created>
  <dcterms:modified xsi:type="dcterms:W3CDTF">2025-11-26T15:12:00Z</dcterms:modified>
</cp:coreProperties>
</file>