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A79F6" w14:textId="13195739" w:rsidR="00DA0E7C" w:rsidRDefault="00680558">
      <w:r w:rsidRPr="00680558">
        <w:rPr>
          <w:noProof/>
        </w:rPr>
        <w:drawing>
          <wp:inline distT="0" distB="0" distL="0" distR="0" wp14:anchorId="5BE12492" wp14:editId="3E115742">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394"/>
      </w:tblGrid>
      <w:tr w:rsidR="002C6CA5" w14:paraId="3709B530" w14:textId="77777777" w:rsidTr="00433546">
        <w:tc>
          <w:tcPr>
            <w:tcW w:w="4820" w:type="dxa"/>
          </w:tcPr>
          <w:p w14:paraId="24DAE60B" w14:textId="1A8827A6" w:rsidR="002C6CA5" w:rsidRDefault="0066338D" w:rsidP="002C6CA5">
            <w:r>
              <w:rPr>
                <w:noProof/>
              </w:rPr>
              <mc:AlternateContent>
                <mc:Choice Requires="wps">
                  <w:drawing>
                    <wp:anchor distT="45720" distB="45720" distL="114300" distR="114300" simplePos="0" relativeHeight="251658240" behindDoc="0" locked="1" layoutInCell="1" allowOverlap="0" wp14:anchorId="0BC3266E" wp14:editId="5EBDA4DE">
                      <wp:simplePos x="0" y="0"/>
                      <wp:positionH relativeFrom="column">
                        <wp:posOffset>-66675</wp:posOffset>
                      </wp:positionH>
                      <wp:positionV relativeFrom="paragraph">
                        <wp:posOffset>0</wp:posOffset>
                      </wp:positionV>
                      <wp:extent cx="2713990" cy="967105"/>
                      <wp:effectExtent l="0" t="0" r="0" b="444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967105"/>
                              </a:xfrm>
                              <a:prstGeom prst="rect">
                                <a:avLst/>
                              </a:prstGeom>
                              <a:noFill/>
                              <a:ln w="9525">
                                <a:noFill/>
                                <a:miter lim="800000"/>
                                <a:headEnd/>
                                <a:tailEnd/>
                              </a:ln>
                            </wps:spPr>
                            <wps:txbx>
                              <w:txbxContent>
                                <w:p w14:paraId="2ADACCD1" w14:textId="301F0ED6" w:rsidR="0066338D" w:rsidRPr="00CB615B" w:rsidRDefault="0066338D" w:rsidP="0066338D">
                                  <w:pPr>
                                    <w:spacing w:after="0"/>
                                    <w:rPr>
                                      <w:rFonts w:ascii="Arial" w:hAnsi="Arial" w:cs="Arial"/>
                                    </w:rPr>
                                  </w:pPr>
                                </w:p>
                                <w:p w14:paraId="3DBB2131" w14:textId="77777777" w:rsidR="00EC7EF4" w:rsidRPr="00EE5D74" w:rsidRDefault="00EC7EF4" w:rsidP="00EC7EF4">
                                  <w:pPr>
                                    <w:spacing w:after="0" w:line="240" w:lineRule="auto"/>
                                    <w:rPr>
                                      <w:rFonts w:ascii="Arial" w:hAnsi="Arial" w:cs="Arial"/>
                                    </w:rPr>
                                  </w:pPr>
                                  <w:r w:rsidRPr="00EE5D74">
                                    <w:rPr>
                                      <w:rFonts w:ascii="Arial" w:hAnsi="Arial" w:cs="Arial"/>
                                    </w:rPr>
                                    <w:t>Mr David Wilson</w:t>
                                  </w:r>
                                </w:p>
                                <w:p w14:paraId="687CF8B6" w14:textId="4EF535D5" w:rsidR="0066338D" w:rsidRPr="00CB615B" w:rsidRDefault="00EC7EF4" w:rsidP="00EC7EF4">
                                  <w:pPr>
                                    <w:spacing w:after="0"/>
                                    <w:rPr>
                                      <w:rFonts w:ascii="Arial" w:hAnsi="Arial" w:cs="Arial"/>
                                    </w:rPr>
                                  </w:pPr>
                                  <w:r w:rsidRPr="00EE5D74">
                                    <w:rPr>
                                      <w:rFonts w:ascii="Arial" w:hAnsi="Arial" w:cs="Arial"/>
                                    </w:rPr>
                                    <w:t xml:space="preserve">Winnow Barn, Claypit Lane, </w:t>
                                  </w:r>
                                  <w:proofErr w:type="spellStart"/>
                                  <w:r w:rsidRPr="00EE5D74">
                                    <w:rPr>
                                      <w:rFonts w:ascii="Arial" w:hAnsi="Arial" w:cs="Arial"/>
                                    </w:rPr>
                                    <w:t>Froxfield</w:t>
                                  </w:r>
                                  <w:proofErr w:type="spellEnd"/>
                                  <w:r w:rsidRPr="00EE5D74">
                                    <w:rPr>
                                      <w:rFonts w:ascii="Arial" w:hAnsi="Arial" w:cs="Arial"/>
                                    </w:rPr>
                                    <w:t>, GU32 1DD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C3266E" id="_x0000_t202" coordsize="21600,21600" o:spt="202" path="m,l,21600r21600,l21600,xe">
                      <v:stroke joinstyle="miter"/>
                      <v:path gradientshapeok="t" o:connecttype="rect"/>
                    </v:shapetype>
                    <v:shape id="Text Box 2" o:spid="_x0000_s1026" type="#_x0000_t202" style="position:absolute;margin-left:-5.25pt;margin-top:0;width:213.7pt;height:76.1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" o:allowoverlap="f" filled="f" stroked="f">
                      <v:textbox style="mso-fit-shape-to-text:t">
                        <w:txbxContent>
                          <w:p w14:paraId="2ADACCD1" w14:textId="301F0ED6" w:rsidR="0066338D" w:rsidRPr="00CB615B" w:rsidRDefault="0066338D" w:rsidP="0066338D">
                            <w:pPr>
                              <w:spacing w:after="0"/>
                              <w:rPr>
                                <w:rFonts w:ascii="Arial" w:hAnsi="Arial" w:cs="Arial"/>
                              </w:rPr>
                            </w:pPr>
                          </w:p>
                          <w:p w14:paraId="3DBB2131" w14:textId="77777777" w:rsidR="00EC7EF4" w:rsidRPr="00EE5D74" w:rsidRDefault="00EC7EF4" w:rsidP="00EC7EF4">
                            <w:pPr>
                              <w:spacing w:after="0" w:line="240" w:lineRule="auto"/>
                              <w:rPr>
                                <w:rFonts w:ascii="Arial" w:hAnsi="Arial" w:cs="Arial"/>
                              </w:rPr>
                            </w:pPr>
                            <w:r w:rsidRPr="00EE5D74">
                              <w:rPr>
                                <w:rFonts w:ascii="Arial" w:hAnsi="Arial" w:cs="Arial"/>
                              </w:rPr>
                              <w:t>Mr David Wilson</w:t>
                            </w:r>
                          </w:p>
                          <w:p w14:paraId="687CF8B6" w14:textId="4EF535D5" w:rsidR="0066338D" w:rsidRPr="00CB615B" w:rsidRDefault="00EC7EF4" w:rsidP="00EC7EF4">
                            <w:pPr>
                              <w:spacing w:after="0"/>
                              <w:rPr>
                                <w:rFonts w:ascii="Arial" w:hAnsi="Arial" w:cs="Arial"/>
                              </w:rPr>
                            </w:pPr>
                            <w:r w:rsidRPr="00EE5D74">
                              <w:rPr>
                                <w:rFonts w:ascii="Arial" w:hAnsi="Arial" w:cs="Arial"/>
                              </w:rPr>
                              <w:t xml:space="preserve">Winnow Barn, Claypit Lane, </w:t>
                            </w:r>
                            <w:proofErr w:type="spellStart"/>
                            <w:r w:rsidRPr="00EE5D74">
                              <w:rPr>
                                <w:rFonts w:ascii="Arial" w:hAnsi="Arial" w:cs="Arial"/>
                              </w:rPr>
                              <w:t>Froxfield</w:t>
                            </w:r>
                            <w:proofErr w:type="spellEnd"/>
                            <w:r w:rsidRPr="00EE5D74">
                              <w:rPr>
                                <w:rFonts w:ascii="Arial" w:hAnsi="Arial" w:cs="Arial"/>
                              </w:rPr>
                              <w:t>, GU32 1DD</w:t>
                            </w:r>
                          </w:p>
                        </w:txbxContent>
                      </v:textbox>
                      <w10:wrap type="topAndBottom"/>
                      <w10:anchorlock/>
                    </v:shape>
                  </w:pict>
                </mc:Fallback>
              </mc:AlternateContent>
            </w:r>
          </w:p>
        </w:tc>
        <w:tc>
          <w:tcPr>
            <w:tcW w:w="4394" w:type="dxa"/>
          </w:tcPr>
          <w:p w14:paraId="7D3DE05A" w14:textId="77777777" w:rsidR="00134452" w:rsidRPr="00EE5D74" w:rsidRDefault="00134452" w:rsidP="00433546">
            <w:pPr>
              <w:ind w:left="175" w:hanging="7"/>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134452" w:rsidRPr="00EE5D74" w14:paraId="6862F2CD" w14:textId="77777777" w:rsidTr="00433546">
              <w:trPr>
                <w:trHeight w:val="1557"/>
              </w:trPr>
              <w:tc>
                <w:tcPr>
                  <w:tcW w:w="4447" w:type="dxa"/>
                </w:tcPr>
                <w:p w14:paraId="045C6A34" w14:textId="03EABCDA" w:rsidR="00134452" w:rsidRPr="00EE5D74" w:rsidRDefault="00134452" w:rsidP="00433546">
                  <w:pPr>
                    <w:ind w:left="175" w:hanging="7"/>
                    <w:rPr>
                      <w:rFonts w:ascii="Arial" w:hAnsi="Arial" w:cs="Arial"/>
                    </w:rPr>
                  </w:pPr>
                </w:p>
              </w:tc>
            </w:tr>
          </w:tbl>
          <w:p w14:paraId="7CB7ECF0" w14:textId="77777777" w:rsidR="002C6CA5" w:rsidRDefault="002C6CA5" w:rsidP="00216B97">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pPr>
          </w:p>
        </w:tc>
      </w:tr>
    </w:tbl>
    <w:p w14:paraId="5816D54A" w14:textId="77777777" w:rsidR="00680558" w:rsidRDefault="00680558" w:rsidP="00D13955">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b/>
          <w:bCs/>
          <w:sz w:val="22"/>
          <w:szCs w:val="22"/>
          <w:u w:val="single"/>
        </w:rPr>
      </w:pPr>
    </w:p>
    <w:p w14:paraId="2EB1CB37" w14:textId="7AF6AA7D" w:rsidR="003A1FA0" w:rsidRDefault="00790ACC" w:rsidP="00CA6F9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color w:val="000000"/>
          <w:sz w:val="22"/>
          <w:szCs w:val="22"/>
        </w:rPr>
      </w:pPr>
      <w:r w:rsidRPr="00325D72">
        <w:rPr>
          <w:b/>
          <w:bCs/>
          <w:color w:val="000000"/>
          <w:sz w:val="22"/>
          <w:szCs w:val="22"/>
        </w:rPr>
        <w:t>Non-Material Amendment</w:t>
      </w:r>
    </w:p>
    <w:p w14:paraId="10F72813" w14:textId="2EEEB69A" w:rsidR="00680558" w:rsidRDefault="00F2120C" w:rsidP="00F2120C">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sz w:val="22"/>
          <w:szCs w:val="22"/>
        </w:rPr>
      </w:pPr>
      <w:r w:rsidRPr="00F2120C">
        <w:rPr>
          <w:b/>
          <w:bCs/>
          <w:sz w:val="22"/>
          <w:szCs w:val="22"/>
        </w:rPr>
        <w:t>Notification of Decision: Approve</w:t>
      </w:r>
      <w:r w:rsidR="00EC7EF4">
        <w:rPr>
          <w:b/>
          <w:bCs/>
          <w:sz w:val="22"/>
          <w:szCs w:val="22"/>
        </w:rPr>
        <w:t>s</w:t>
      </w:r>
      <w:r w:rsidRPr="00F2120C">
        <w:rPr>
          <w:b/>
          <w:bCs/>
          <w:sz w:val="22"/>
          <w:szCs w:val="22"/>
        </w:rPr>
        <w:t xml:space="preserve"> with Conditions</w:t>
      </w:r>
    </w:p>
    <w:p w14:paraId="74C91C9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25BD0AF" w14:textId="5F80F2C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APP/25/00897</w:t>
      </w:r>
    </w:p>
    <w:p w14:paraId="7761AA01" w14:textId="53149286"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322 Sea Front, Hayling Island, PO11 0AZ</w:t>
      </w:r>
    </w:p>
    <w:p w14:paraId="78C3DFCC" w14:textId="1AF9AC5B"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Non Material Amendment to planning application APP/25/00587 relating to changes to approved fenestrations.</w:t>
      </w:r>
    </w:p>
    <w:p w14:paraId="0D6D83A2" w14:textId="77777777" w:rsidR="00680558" w:rsidRDefault="00680558" w:rsidP="00680558">
      <w:pPr>
        <w:pStyle w:val="Normal0"/>
        <w:rPr>
          <w:sz w:val="22"/>
          <w:szCs w:val="22"/>
        </w:rPr>
      </w:pPr>
    </w:p>
    <w:p w14:paraId="0200EC71" w14:textId="37D07A2D"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30 October 2025</w:t>
      </w:r>
      <w:r w:rsidR="00EC7EF4">
        <w:rPr>
          <w:color w:val="000000"/>
          <w:sz w:val="22"/>
          <w:szCs w:val="22"/>
        </w:rPr>
        <w:t>,</w:t>
      </w:r>
      <w:r w:rsidR="00B534B6">
        <w:rPr>
          <w:color w:val="000000"/>
          <w:sz w:val="22"/>
          <w:szCs w:val="22"/>
        </w:rPr>
        <w:t xml:space="preserve"> </w:t>
      </w:r>
      <w:r>
        <w:rPr>
          <w:sz w:val="22"/>
          <w:szCs w:val="22"/>
        </w:rPr>
        <w:t>Havant Borough Council</w:t>
      </w:r>
      <w:r w:rsidR="00EC7EF4">
        <w:rPr>
          <w:sz w:val="22"/>
          <w:szCs w:val="22"/>
        </w:rPr>
        <w:t>,</w:t>
      </w:r>
      <w:r>
        <w:rPr>
          <w:sz w:val="22"/>
          <w:szCs w:val="22"/>
        </w:rPr>
        <w:t xml:space="preserve"> as Local Planning Authority</w:t>
      </w:r>
      <w:r w:rsidR="00EC7EF4">
        <w:rPr>
          <w:sz w:val="22"/>
          <w:szCs w:val="22"/>
        </w:rPr>
        <w:t>,</w:t>
      </w:r>
      <w:r>
        <w:rPr>
          <w:sz w:val="22"/>
          <w:szCs w:val="22"/>
        </w:rPr>
        <w:t xml:space="preserve"> </w:t>
      </w:r>
      <w:r w:rsidR="00BB38F5" w:rsidRPr="00BB38F5">
        <w:rPr>
          <w:b/>
          <w:bCs/>
          <w:sz w:val="22"/>
          <w:szCs w:val="22"/>
        </w:rPr>
        <w:t>Approve</w:t>
      </w:r>
      <w:r w:rsidR="00EC7EF4">
        <w:rPr>
          <w:b/>
          <w:bCs/>
          <w:sz w:val="22"/>
          <w:szCs w:val="22"/>
        </w:rPr>
        <w:t>s</w:t>
      </w:r>
      <w:r w:rsidR="00BB38F5" w:rsidRPr="00BB38F5">
        <w:rPr>
          <w:b/>
          <w:bCs/>
          <w:sz w:val="22"/>
          <w:szCs w:val="22"/>
        </w:rPr>
        <w:t xml:space="preserve"> with Conditions</w:t>
      </w:r>
      <w:r>
        <w:rPr>
          <w:sz w:val="22"/>
          <w:szCs w:val="22"/>
        </w:rPr>
        <w:t xml:space="preserve"> the above proposal in accordance with the submitted plans and particulars as detailed below.</w:t>
      </w:r>
    </w:p>
    <w:p w14:paraId="787B574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ECF5F43"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This permission is subject to compliance with:</w:t>
      </w:r>
    </w:p>
    <w:p w14:paraId="6486677A"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33CA0DE"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08" w:hanging="708"/>
        <w:jc w:val="both"/>
        <w:rPr>
          <w:sz w:val="22"/>
          <w:szCs w:val="22"/>
        </w:rPr>
      </w:pPr>
      <w:r>
        <w:rPr>
          <w:sz w:val="22"/>
          <w:szCs w:val="22"/>
        </w:rPr>
        <w:t>(</w:t>
      </w:r>
      <w:proofErr w:type="spellStart"/>
      <w:r>
        <w:rPr>
          <w:sz w:val="22"/>
          <w:szCs w:val="22"/>
        </w:rPr>
        <w:t>i</w:t>
      </w:r>
      <w:proofErr w:type="spellEnd"/>
      <w:r>
        <w:rPr>
          <w:sz w:val="22"/>
          <w:szCs w:val="22"/>
        </w:rPr>
        <w:t>)</w:t>
      </w:r>
      <w:r>
        <w:rPr>
          <w:sz w:val="22"/>
          <w:szCs w:val="22"/>
        </w:rPr>
        <w:tab/>
        <w:t xml:space="preserve">The plans and other documents submitted </w:t>
      </w:r>
      <w:proofErr w:type="gramStart"/>
      <w:r>
        <w:rPr>
          <w:sz w:val="22"/>
          <w:szCs w:val="22"/>
        </w:rPr>
        <w:t>with regard to</w:t>
      </w:r>
      <w:proofErr w:type="gramEnd"/>
      <w:r>
        <w:rPr>
          <w:sz w:val="22"/>
          <w:szCs w:val="22"/>
        </w:rPr>
        <w:t xml:space="preserve"> your application; and</w:t>
      </w:r>
    </w:p>
    <w:p w14:paraId="17F42D8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D847050"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(ii)</w:t>
      </w:r>
      <w:r>
        <w:rPr>
          <w:sz w:val="22"/>
          <w:szCs w:val="22"/>
        </w:rPr>
        <w:tab/>
        <w:t>The following conditions:</w:t>
      </w:r>
    </w:p>
    <w:p w14:paraId="2CD56ABB"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26C4E38"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70B559FA" w14:textId="77777777" w:rsidR="00344DB7" w:rsidRDefault="00344DB7"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1238"/>
        <w:gridCol w:w="7778"/>
      </w:tblGrid>
      <w:tr w:rsidR="00441E6E" w:rsidRPr="000E0F13" w14:paraId="65667328" w14:textId="77777777" w:rsidTr="008B7F3F">
        <w:tc>
          <w:tcPr>
            <w:tcW w:w="1238" w:type="dxa"/>
          </w:tcPr>
          <w:p w14:paraId="2839C7D8" w14:textId="77777777" w:rsidR="00441E6E" w:rsidRPr="000E0F13" w:rsidRDefault="00441E6E" w:rsidP="008B7F3F">
            <w:pPr>
              <w:rPr>
                <w:rFonts w:ascii="Arial" w:hAnsi="Arial" w:cs="Arial"/>
              </w:rPr>
            </w:pPr>
            <w:r w:rsidRPr="000E0F13">
              <w:rPr>
                <w:rFonts w:ascii="Arial" w:hAnsi="Arial" w:cs="Arial"/>
              </w:rPr>
              <w:t>1</w:t>
            </w:r>
          </w:p>
        </w:tc>
        <w:tc>
          <w:tcPr>
            <w:tcW w:w="7778" w:type="dxa"/>
          </w:tcPr>
          <w:p w14:paraId="752EBC96" w14:textId="77777777" w:rsidR="00EC7EF4" w:rsidRDefault="00EC7EF4">
            <w:pPr>
              <w:pStyle w:val="NormalWeb"/>
              <w:divId w:val="189685697"/>
              <w:rPr>
                <w:rFonts w:ascii="Calibri" w:hAnsi="Calibri" w:cs="Calibri"/>
                <w:color w:val="000000"/>
                <w:sz w:val="22"/>
                <w:szCs w:val="22"/>
              </w:rPr>
            </w:pPr>
            <w:r>
              <w:rPr>
                <w:rFonts w:ascii="Arial" w:hAnsi="Arial" w:cs="Arial"/>
                <w:color w:val="000000"/>
                <w:sz w:val="21"/>
                <w:szCs w:val="21"/>
              </w:rPr>
              <w:t xml:space="preserve">The development hereby permitted shall be carried out in accordance with the following approved plans: </w:t>
            </w:r>
          </w:p>
          <w:p w14:paraId="01C40B11" w14:textId="77777777" w:rsidR="00EC7EF4" w:rsidRDefault="00EC7EF4">
            <w:pPr>
              <w:pStyle w:val="NormalWeb"/>
              <w:jc w:val="both"/>
              <w:divId w:val="189685697"/>
              <w:rPr>
                <w:rFonts w:ascii="Calibri" w:hAnsi="Calibri" w:cs="Calibri"/>
                <w:color w:val="000000"/>
                <w:sz w:val="22"/>
                <w:szCs w:val="22"/>
              </w:rPr>
            </w:pPr>
            <w:r>
              <w:rPr>
                <w:rFonts w:ascii="Arial" w:hAnsi="Arial" w:cs="Arial"/>
                <w:color w:val="000000"/>
                <w:sz w:val="21"/>
                <w:szCs w:val="21"/>
              </w:rPr>
              <w:t xml:space="preserve">SD25726-P2.2 REV A Proposed plans and elevations </w:t>
            </w:r>
          </w:p>
          <w:p w14:paraId="080F7318" w14:textId="5859750E" w:rsidR="00EC7EF4" w:rsidRDefault="00EC7EF4">
            <w:pPr>
              <w:pStyle w:val="NormalWeb"/>
              <w:divId w:val="189685697"/>
              <w:rPr>
                <w:rFonts w:ascii="Calibri" w:hAnsi="Calibri" w:cs="Calibri"/>
                <w:color w:val="000000"/>
                <w:sz w:val="22"/>
                <w:szCs w:val="22"/>
              </w:rPr>
            </w:pPr>
            <w:r>
              <w:rPr>
                <w:rStyle w:val="Strong"/>
                <w:rFonts w:ascii="Arial" w:hAnsi="Arial" w:cs="Arial"/>
                <w:color w:val="000000"/>
                <w:sz w:val="21"/>
                <w:szCs w:val="21"/>
              </w:rPr>
              <w:t>Reason</w:t>
            </w:r>
            <w:r>
              <w:rPr>
                <w:rFonts w:ascii="Arial" w:hAnsi="Arial" w:cs="Arial"/>
                <w:color w:val="000000"/>
                <w:sz w:val="21"/>
                <w:szCs w:val="21"/>
              </w:rPr>
              <w:t>: To ensure provision of a satisfactory development</w:t>
            </w:r>
          </w:p>
          <w:p w14:paraId="4BB477D8" w14:textId="77777777" w:rsidR="00441E6E" w:rsidRPr="000E0F13" w:rsidRDefault="00441E6E" w:rsidP="008B7F3F">
            <w:pPr>
              <w:rPr>
                <w:rFonts w:ascii="Arial" w:hAnsi="Arial" w:cs="Arial"/>
              </w:rPr>
            </w:pPr>
          </w:p>
        </w:tc>
      </w:tr>
    </w:tbl>
    <w:p w14:paraId="7E16639C" w14:textId="284D69B8"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3781A11D" w14:textId="6622BF45"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roofErr w:type="spellStart"/>
      <w:r>
        <w:rPr>
          <w:b/>
          <w:bCs/>
          <w:sz w:val="22"/>
          <w:szCs w:val="22"/>
        </w:rPr>
        <w:t>Informatives</w:t>
      </w:r>
      <w:proofErr w:type="spellEnd"/>
      <w:r>
        <w:rPr>
          <w:b/>
          <w:bCs/>
          <w:sz w:val="22"/>
          <w:szCs w:val="22"/>
        </w:rPr>
        <w:t>:</w:t>
      </w:r>
    </w:p>
    <w:p w14:paraId="3DADCC75" w14:textId="77777777" w:rsidR="00441E6E" w:rsidRPr="000E0F13"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tbl>
      <w:tblPr>
        <w:tblStyle w:val="TableGrid"/>
        <w:tblW w:w="0" w:type="auto"/>
        <w:tblLook w:val="04A0" w:firstRow="1" w:lastRow="0" w:firstColumn="1" w:lastColumn="0" w:noHBand="0" w:noVBand="1"/>
      </w:tblPr>
      <w:tblGrid>
        <w:gridCol w:w="1238"/>
        <w:gridCol w:w="7778"/>
      </w:tblGrid>
      <w:tr w:rsidR="00441E6E" w:rsidRPr="000E0F13" w14:paraId="3C343477" w14:textId="77777777" w:rsidTr="008B7F3F">
        <w:tc>
          <w:tcPr>
            <w:tcW w:w="1238" w:type="dxa"/>
          </w:tcPr>
          <w:p w14:paraId="66608465" w14:textId="77777777" w:rsidR="00441E6E" w:rsidRPr="000E0F13" w:rsidRDefault="00441E6E" w:rsidP="008B7F3F">
            <w:pPr>
              <w:rPr>
                <w:rFonts w:ascii="Arial" w:hAnsi="Arial" w:cs="Arial"/>
              </w:rPr>
            </w:pPr>
            <w:r w:rsidRPr="000E0F13">
              <w:rPr>
                <w:rFonts w:ascii="Arial" w:hAnsi="Arial" w:cs="Arial"/>
              </w:rPr>
              <w:t>2</w:t>
            </w:r>
          </w:p>
        </w:tc>
        <w:tc>
          <w:tcPr>
            <w:tcW w:w="7778" w:type="dxa"/>
          </w:tcPr>
          <w:p w14:paraId="33719D4B" w14:textId="77777777" w:rsidR="00EC7EF4" w:rsidRDefault="00EC7EF4">
            <w:pPr>
              <w:pStyle w:val="NormalWeb"/>
              <w:divId w:val="135997844"/>
              <w:rPr>
                <w:rFonts w:ascii="Calibri" w:hAnsi="Calibri" w:cs="Calibri"/>
                <w:color w:val="000000"/>
                <w:sz w:val="22"/>
                <w:szCs w:val="22"/>
              </w:rPr>
            </w:pPr>
            <w:r>
              <w:rPr>
                <w:rFonts w:ascii="Arial" w:hAnsi="Arial" w:cs="Arial"/>
                <w:color w:val="000000"/>
                <w:sz w:val="21"/>
                <w:szCs w:val="21"/>
              </w:rPr>
              <w:t>In accordance with paragraphs 38-50 of the NPPF Havant Borough Council (HBC) takes a positive and proactive approach and works with applicants/agents on development proposals in a manner focused on solutions by:</w:t>
            </w:r>
          </w:p>
          <w:p w14:paraId="28AC0364" w14:textId="77777777" w:rsidR="00EC7EF4" w:rsidRDefault="00EC7EF4">
            <w:pPr>
              <w:pStyle w:val="NormalWeb"/>
              <w:divId w:val="135997844"/>
              <w:rPr>
                <w:rFonts w:ascii="Calibri" w:hAnsi="Calibri" w:cs="Calibri"/>
                <w:color w:val="000000"/>
                <w:sz w:val="22"/>
                <w:szCs w:val="22"/>
              </w:rPr>
            </w:pPr>
            <w:r>
              <w:rPr>
                <w:rFonts w:ascii="Arial" w:hAnsi="Arial" w:cs="Arial"/>
                <w:color w:val="000000"/>
                <w:sz w:val="21"/>
                <w:szCs w:val="21"/>
              </w:rPr>
              <w:t>Offering a pre-application advice service, and</w:t>
            </w:r>
          </w:p>
          <w:p w14:paraId="6A0ACF32" w14:textId="77777777" w:rsidR="00EC7EF4" w:rsidRDefault="00EC7EF4">
            <w:pPr>
              <w:pStyle w:val="NormalWeb"/>
              <w:divId w:val="135997844"/>
              <w:rPr>
                <w:rFonts w:ascii="Calibri" w:hAnsi="Calibri" w:cs="Calibri"/>
                <w:color w:val="000000"/>
                <w:sz w:val="22"/>
                <w:szCs w:val="22"/>
              </w:rPr>
            </w:pPr>
            <w:r>
              <w:rPr>
                <w:rFonts w:ascii="Arial" w:hAnsi="Arial" w:cs="Arial"/>
                <w:color w:val="000000"/>
                <w:sz w:val="21"/>
                <w:szCs w:val="21"/>
              </w:rPr>
              <w:t>Updating you of any issues that may arise in the processing of your application and where possible suggesting solutions, and,</w:t>
            </w:r>
          </w:p>
          <w:p w14:paraId="3BBB9006" w14:textId="77777777" w:rsidR="00EC7EF4" w:rsidRDefault="00EC7EF4">
            <w:pPr>
              <w:pStyle w:val="NormalWeb"/>
              <w:divId w:val="135997844"/>
              <w:rPr>
                <w:rFonts w:ascii="Calibri" w:hAnsi="Calibri" w:cs="Calibri"/>
                <w:color w:val="000000"/>
                <w:sz w:val="22"/>
                <w:szCs w:val="22"/>
              </w:rPr>
            </w:pPr>
          </w:p>
          <w:p w14:paraId="25910E5F" w14:textId="77777777" w:rsidR="00EC7EF4" w:rsidRDefault="00EC7EF4">
            <w:pPr>
              <w:pStyle w:val="NormalWeb"/>
              <w:divId w:val="135997844"/>
              <w:rPr>
                <w:rFonts w:ascii="Calibri" w:hAnsi="Calibri" w:cs="Calibri"/>
                <w:color w:val="000000"/>
                <w:sz w:val="22"/>
                <w:szCs w:val="22"/>
              </w:rPr>
            </w:pPr>
            <w:r>
              <w:rPr>
                <w:rFonts w:ascii="Arial" w:hAnsi="Arial" w:cs="Arial"/>
                <w:color w:val="000000"/>
                <w:sz w:val="21"/>
                <w:szCs w:val="21"/>
              </w:rPr>
              <w:t>In this instance:</w:t>
            </w:r>
          </w:p>
          <w:p w14:paraId="48E12455" w14:textId="77777777" w:rsidR="00EC7EF4" w:rsidRDefault="00EC7EF4">
            <w:pPr>
              <w:pStyle w:val="NormalWeb"/>
              <w:divId w:val="135997844"/>
              <w:rPr>
                <w:rFonts w:ascii="Calibri" w:hAnsi="Calibri" w:cs="Calibri"/>
                <w:color w:val="000000"/>
                <w:sz w:val="22"/>
                <w:szCs w:val="22"/>
              </w:rPr>
            </w:pPr>
            <w:r>
              <w:rPr>
                <w:rFonts w:ascii="Arial" w:hAnsi="Arial" w:cs="Arial"/>
                <w:color w:val="000000"/>
                <w:sz w:val="21"/>
                <w:szCs w:val="21"/>
              </w:rPr>
              <w:t>Your application was acceptable as submitted and no further assistance was required.</w:t>
            </w:r>
          </w:p>
          <w:p w14:paraId="1FC3F900" w14:textId="77777777" w:rsidR="00441E6E" w:rsidRPr="000E0F13" w:rsidRDefault="00441E6E" w:rsidP="008B7F3F">
            <w:pPr>
              <w:rPr>
                <w:rFonts w:ascii="Arial" w:hAnsi="Arial" w:cs="Arial"/>
              </w:rPr>
            </w:pPr>
          </w:p>
        </w:tc>
      </w:tr>
    </w:tbl>
    <w:p w14:paraId="66008753" w14:textId="77777777" w:rsidR="00441E6E" w:rsidRPr="000E0F13"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417B1C42" w14:textId="77777777"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3759790B" w14:textId="3BF85900"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3A12E61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55F6721F" w14:textId="77777777" w:rsidTr="004E2EDF">
        <w:tc>
          <w:tcPr>
            <w:tcW w:w="988" w:type="dxa"/>
          </w:tcPr>
          <w:p w14:paraId="2C791239"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7CA682D" w14:textId="0B64BC33"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3BBCD2F9"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19D7CB35" w14:textId="77777777" w:rsidTr="004E2EDF">
        <w:tc>
          <w:tcPr>
            <w:tcW w:w="988" w:type="dxa"/>
          </w:tcPr>
          <w:p w14:paraId="6A84FD08"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2E7E99BA" w14:textId="1C7EB87C"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Your attention is drawn to the attached information regarding firstly your right to appeal to the Planning Inspectorate</w:t>
            </w:r>
            <w:r w:rsidR="00EC3B01">
              <w:rPr>
                <w:sz w:val="22"/>
                <w:szCs w:val="22"/>
              </w:rPr>
              <w:t xml:space="preserve">, </w:t>
            </w:r>
            <w:r w:rsidRPr="005B6644">
              <w:rPr>
                <w:sz w:val="22"/>
                <w:szCs w:val="22"/>
              </w:rPr>
              <w:t>if you are aggrieved by the Council's decision</w:t>
            </w:r>
            <w:r w:rsidR="00EC3B01">
              <w:rPr>
                <w:sz w:val="22"/>
                <w:szCs w:val="22"/>
              </w:rPr>
              <w:t xml:space="preserve">, </w:t>
            </w:r>
            <w:r w:rsidRPr="005B6644">
              <w:rPr>
                <w:sz w:val="22"/>
                <w:szCs w:val="22"/>
              </w:rPr>
              <w:t>and secondly the rights of an owner to</w:t>
            </w:r>
            <w:r w:rsidR="00EC3B01">
              <w:rPr>
                <w:sz w:val="22"/>
                <w:szCs w:val="22"/>
              </w:rPr>
              <w:t xml:space="preserve">, </w:t>
            </w:r>
            <w:r w:rsidRPr="005B6644">
              <w:rPr>
                <w:sz w:val="22"/>
                <w:szCs w:val="22"/>
              </w:rPr>
              <w:t xml:space="preserve">in certain circumstances serve a purchase notice on the Council. See </w:t>
            </w:r>
            <w:hyperlink r:id="rId6" w:history="1">
              <w:r w:rsidRPr="00BE43FC">
                <w:rPr>
                  <w:rStyle w:val="Hyperlink"/>
                  <w:sz w:val="22"/>
                  <w:szCs w:val="22"/>
                </w:rPr>
                <w:t>www.planningportal.co.uk</w:t>
              </w:r>
            </w:hyperlink>
          </w:p>
          <w:p w14:paraId="0AEBF9B8"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59845F30" w14:textId="77777777" w:rsidTr="004E2EDF">
        <w:tc>
          <w:tcPr>
            <w:tcW w:w="988" w:type="dxa"/>
          </w:tcPr>
          <w:p w14:paraId="069B6F0C"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4EEC2D3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 xml:space="preserve">Any failure to adhere to the details of the approved </w:t>
            </w:r>
            <w:proofErr w:type="gramStart"/>
            <w:r w:rsidRPr="005B6644">
              <w:rPr>
                <w:sz w:val="22"/>
                <w:szCs w:val="22"/>
              </w:rPr>
              <w:t>plans</w:t>
            </w:r>
            <w:r w:rsidR="00EC3B01">
              <w:rPr>
                <w:sz w:val="22"/>
                <w:szCs w:val="22"/>
              </w:rPr>
              <w:t xml:space="preserve"> ,</w:t>
            </w:r>
            <w:proofErr w:type="gramEnd"/>
            <w:r w:rsidR="00EC3B01">
              <w:rPr>
                <w:sz w:val="22"/>
                <w:szCs w:val="22"/>
              </w:rPr>
              <w:t xml:space="preserve"> </w:t>
            </w:r>
            <w:r w:rsidRPr="005B6644">
              <w:rPr>
                <w:sz w:val="22"/>
                <w:szCs w:val="22"/>
              </w:rPr>
              <w:t xml:space="preserve"> and other documents or to comply with any conditions listed above may lead to enforcement action being taken by the Council.  If you wish to depart from the approved details or conditions in any </w:t>
            </w:r>
            <w:proofErr w:type="gramStart"/>
            <w:r w:rsidRPr="005B6644">
              <w:rPr>
                <w:sz w:val="22"/>
                <w:szCs w:val="22"/>
              </w:rPr>
              <w:t>way</w:t>
            </w:r>
            <w:proofErr w:type="gramEnd"/>
            <w:r w:rsidRPr="005B6644">
              <w:rPr>
                <w:sz w:val="22"/>
                <w:szCs w:val="22"/>
              </w:rPr>
              <w:t xml:space="preserve"> you should contact the Planning and Development service at the Plaza or by telephoning 023 9244 6015.</w:t>
            </w:r>
          </w:p>
          <w:p w14:paraId="13FFDB15" w14:textId="28093EC3"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76C34262"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5DE62B2" w14:textId="77777777" w:rsidR="00680558" w:rsidRDefault="00680558" w:rsidP="00680558">
      <w:pPr>
        <w:pStyle w:val="Normal0"/>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52149A39" w14:textId="77777777">
        <w:tc>
          <w:tcPr>
            <w:tcW w:w="4100" w:type="dxa"/>
            <w:tcBorders>
              <w:top w:val="nil"/>
              <w:left w:val="nil"/>
              <w:bottom w:val="nil"/>
              <w:right w:val="nil"/>
            </w:tcBorders>
          </w:tcPr>
          <w:p w14:paraId="27D136FC"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3984D98E" w14:textId="77777777" w:rsidR="00EC7EF4" w:rsidRDefault="00EC7EF4">
            <w:pPr>
              <w:pStyle w:val="NormalWeb"/>
              <w:divId w:val="1626617365"/>
              <w:rPr>
                <w:rFonts w:ascii="Calibri" w:hAnsi="Calibri" w:cs="Calibri"/>
                <w:color w:val="000000"/>
                <w:sz w:val="22"/>
                <w:szCs w:val="22"/>
              </w:rPr>
            </w:pPr>
            <w:r>
              <w:rPr>
                <w:rStyle w:val="Emphasis"/>
                <w:rFonts w:ascii="Garamond" w:hAnsi="Garamond" w:cs="Calibri"/>
                <w:b/>
                <w:bCs/>
                <w:color w:val="000000"/>
                <w:sz w:val="33"/>
                <w:szCs w:val="33"/>
              </w:rPr>
              <w:t>Steve Weaver</w:t>
            </w:r>
            <w:r>
              <w:rPr>
                <w:rFonts w:ascii="Tahoma" w:hAnsi="Tahoma" w:cs="Tahoma"/>
                <w:color w:val="000000"/>
                <w:sz w:val="22"/>
                <w:szCs w:val="22"/>
              </w:rPr>
              <w:t>﻿</w:t>
            </w:r>
          </w:p>
          <w:p w14:paraId="389AE425" w14:textId="77777777" w:rsidR="00EC7EF4" w:rsidRDefault="00EC7EF4">
            <w:pPr>
              <w:pStyle w:val="NormalWeb"/>
              <w:divId w:val="1626617365"/>
              <w:rPr>
                <w:rFonts w:ascii="Calibri" w:hAnsi="Calibri" w:cs="Calibri"/>
                <w:color w:val="000000"/>
                <w:sz w:val="22"/>
                <w:szCs w:val="22"/>
              </w:rPr>
            </w:pPr>
            <w:r>
              <w:rPr>
                <w:rFonts w:ascii="Arial" w:hAnsi="Arial" w:cs="Arial"/>
                <w:color w:val="000000"/>
              </w:rPr>
              <w:t>Steve Weaver</w:t>
            </w:r>
          </w:p>
          <w:p w14:paraId="292F24D4" w14:textId="77777777" w:rsidR="00EC7EF4" w:rsidRDefault="00EC7EF4">
            <w:pPr>
              <w:pStyle w:val="NormalWeb"/>
              <w:divId w:val="1626617365"/>
              <w:rPr>
                <w:rFonts w:ascii="Calibri" w:hAnsi="Calibri" w:cs="Calibri"/>
                <w:color w:val="000000"/>
                <w:sz w:val="22"/>
                <w:szCs w:val="22"/>
              </w:rPr>
            </w:pPr>
            <w:r>
              <w:rPr>
                <w:rFonts w:ascii="Arial" w:hAnsi="Arial" w:cs="Arial"/>
                <w:color w:val="000000"/>
              </w:rPr>
              <w:t>Development Manager</w:t>
            </w:r>
          </w:p>
          <w:p w14:paraId="728D0543" w14:textId="5143855B" w:rsidR="004D1929" w:rsidRDefault="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10FA7A6" w14:textId="77777777" w:rsidR="004D1929"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
          <w:p w14:paraId="3F7D95C8" w14:textId="77777777" w:rsidR="00680558"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4D1929">
              <w:rPr>
                <w:sz w:val="22"/>
                <w:szCs w:val="22"/>
              </w:rPr>
              <w:t>27 November 2025</w:t>
            </w:r>
          </w:p>
          <w:p w14:paraId="65E9B6BF" w14:textId="5CB7ECB9" w:rsidR="00C84EF2" w:rsidRDefault="00C84EF2"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54554F8C" w14:textId="4087BD0C" w:rsidR="00B518DD" w:rsidRDefault="00B518DD" w:rsidP="005B6644">
      <w:pPr>
        <w:tabs>
          <w:tab w:val="left" w:pos="1140"/>
        </w:tabs>
      </w:pPr>
    </w:p>
    <w:p w14:paraId="326C50D9" w14:textId="77777777" w:rsidR="00B518DD" w:rsidRDefault="00B518DD">
      <w:r>
        <w:br w:type="page"/>
      </w:r>
    </w:p>
    <w:p w14:paraId="42B9A97F" w14:textId="77777777" w:rsidR="00EC7EF4" w:rsidRDefault="00EC7EF4">
      <w:pPr>
        <w:pStyle w:val="NormalWeb"/>
        <w:jc w:val="center"/>
        <w:divId w:val="1841583113"/>
        <w:rPr>
          <w:rFonts w:ascii="Calibri" w:hAnsi="Calibri" w:cs="Calibri"/>
          <w:color w:val="000000"/>
          <w:sz w:val="22"/>
          <w:szCs w:val="22"/>
        </w:rPr>
      </w:pPr>
      <w:r>
        <w:rPr>
          <w:rStyle w:val="Strong"/>
          <w:rFonts w:ascii="Arial" w:hAnsi="Arial" w:cs="Arial"/>
          <w:color w:val="000000"/>
        </w:rPr>
        <w:lastRenderedPageBreak/>
        <w:t>PLEASE NOTE THE FOLLOWING IMPORTANT INFORMATION TO BE READ ALONGSIDE YOUR NOTIFICATION OF DECISION</w:t>
      </w:r>
    </w:p>
    <w:p w14:paraId="67A839C9" w14:textId="77777777" w:rsidR="00EC7EF4" w:rsidRDefault="00EC7EF4">
      <w:pPr>
        <w:pStyle w:val="NormalWeb"/>
        <w:divId w:val="1841583113"/>
        <w:rPr>
          <w:rFonts w:ascii="Calibri" w:hAnsi="Calibri" w:cs="Calibri"/>
          <w:color w:val="000000"/>
          <w:sz w:val="22"/>
          <w:szCs w:val="22"/>
        </w:rPr>
      </w:pPr>
    </w:p>
    <w:p w14:paraId="3BBDCD41" w14:textId="77777777" w:rsidR="00EC7EF4" w:rsidRDefault="00EC7EF4">
      <w:pPr>
        <w:pStyle w:val="NormalWeb"/>
        <w:divId w:val="1841583113"/>
        <w:rPr>
          <w:rFonts w:ascii="Calibri" w:hAnsi="Calibri" w:cs="Calibri"/>
          <w:color w:val="000000"/>
          <w:sz w:val="22"/>
          <w:szCs w:val="22"/>
        </w:rPr>
      </w:pPr>
      <w:r>
        <w:rPr>
          <w:rStyle w:val="Strong"/>
          <w:rFonts w:ascii="Arial" w:hAnsi="Arial" w:cs="Arial"/>
          <w:color w:val="000000"/>
          <w:sz w:val="21"/>
          <w:szCs w:val="21"/>
        </w:rPr>
        <w:t>1: APPEAL INFORMATION</w:t>
      </w:r>
    </w:p>
    <w:p w14:paraId="7B780C67" w14:textId="77777777" w:rsidR="00EC7EF4" w:rsidRDefault="00EC7EF4">
      <w:pPr>
        <w:pStyle w:val="NormalWeb"/>
        <w:divId w:val="1841583113"/>
        <w:rPr>
          <w:rFonts w:ascii="Calibri" w:hAnsi="Calibri" w:cs="Calibri"/>
          <w:color w:val="000000"/>
          <w:sz w:val="22"/>
          <w:szCs w:val="22"/>
        </w:rPr>
      </w:pPr>
      <w:r>
        <w:rPr>
          <w:rStyle w:val="Strong"/>
          <w:rFonts w:ascii="Arial" w:hAnsi="Arial" w:cs="Arial"/>
          <w:color w:val="000000"/>
          <w:sz w:val="21"/>
          <w:szCs w:val="21"/>
        </w:rPr>
        <w:t>NOTIFICATION TO BE SENT TO AN APPLICANT WHEN A LOCAL PLANNING AUTHORITY REFUSE PLANNING PERMISSION OR GRANT IT SUBJECT TO CONDITIONS</w:t>
      </w:r>
    </w:p>
    <w:p w14:paraId="4780CACC"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    These notes are for information only and do not purport to set out the law on the subject. </w:t>
      </w:r>
    </w:p>
    <w:p w14:paraId="32F0C5DB"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    Only the applicant possesses the right of appeal.</w:t>
      </w:r>
    </w:p>
    <w:p w14:paraId="59E342EA" w14:textId="77777777" w:rsidR="00EC7EF4" w:rsidRDefault="00EC7EF4">
      <w:pPr>
        <w:pStyle w:val="NormalWeb"/>
        <w:divId w:val="1841583113"/>
        <w:rPr>
          <w:rFonts w:ascii="Calibri" w:hAnsi="Calibri" w:cs="Calibri"/>
          <w:color w:val="000000"/>
          <w:sz w:val="22"/>
          <w:szCs w:val="22"/>
        </w:rPr>
      </w:pPr>
      <w:r>
        <w:rPr>
          <w:rStyle w:val="Strong"/>
          <w:rFonts w:ascii="Arial" w:hAnsi="Arial" w:cs="Arial"/>
          <w:color w:val="000000"/>
          <w:sz w:val="21"/>
          <w:szCs w:val="21"/>
        </w:rPr>
        <w:t>Appeals to the Secretary of State</w:t>
      </w:r>
    </w:p>
    <w:p w14:paraId="7E8AFB79"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    If you are aggrieved by the decision of your local planning authority to refuse permission for the proposed development or to grant it subject to conditions, then you can appeal to the Secretary of State under section 78 of the Town and Country Planning Act 1990.</w:t>
      </w:r>
    </w:p>
    <w:p w14:paraId="34DE4373"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    If this is a decision on a planning application relating to the same or substantially the same land and development as is already the subject of an enforcement notice and you want to appeal against your local planning authority’s decision on your application, then you must do so within 28 days of the date of this notice.</w:t>
      </w:r>
    </w:p>
    <w:p w14:paraId="4DCE5B3C"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w:t>
      </w:r>
    </w:p>
    <w:p w14:paraId="008ED914"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    If this is a decision to refuse planning permission for a householder application and you want to appeal against your local planning authority’s decision then you must do so within 12 weeks of the date of this notice.</w:t>
      </w:r>
    </w:p>
    <w:p w14:paraId="032A844C"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    If this is a decision to refuse planning permission for a minor commercial application and you want to appeal against your local planning authority’s decision then you must do so within 12 weeks of the date of this notice.</w:t>
      </w:r>
    </w:p>
    <w:p w14:paraId="11221BA6"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    If this is a decision to refuse express consent for the display of an advertisement and you want to appeal against your local planning authority’s decision then you must do so within 8 weeks of the date of receipt of this notice.</w:t>
      </w:r>
    </w:p>
    <w:p w14:paraId="648B6B95"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 xml:space="preserve">·    If this is a decision to refuse consent to work on a tree which is subject to a Tree Preservation </w:t>
      </w:r>
      <w:proofErr w:type="gramStart"/>
      <w:r>
        <w:rPr>
          <w:rFonts w:ascii="Arial" w:hAnsi="Arial" w:cs="Arial"/>
          <w:color w:val="000000"/>
          <w:sz w:val="21"/>
          <w:szCs w:val="21"/>
        </w:rPr>
        <w:t>Order</w:t>
      </w:r>
      <w:proofErr w:type="gramEnd"/>
      <w:r>
        <w:rPr>
          <w:rFonts w:ascii="Arial" w:hAnsi="Arial" w:cs="Arial"/>
          <w:color w:val="000000"/>
          <w:sz w:val="21"/>
          <w:szCs w:val="21"/>
        </w:rPr>
        <w:t xml:space="preserve"> and you want to appeal against your local planning authority’s decision then you must do so within 28 days of the date of this notice.</w:t>
      </w:r>
    </w:p>
    <w:p w14:paraId="53AB0E21"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    If this is a decision to refuse any other type of application and you want to appeal against your local planning authority’s decision then you must do so within 6 months of the date of this notice.</w:t>
      </w:r>
    </w:p>
    <w:p w14:paraId="6449E5CC" w14:textId="77777777" w:rsidR="00EC7EF4" w:rsidRDefault="00EC7EF4">
      <w:pPr>
        <w:pStyle w:val="NormalWeb"/>
        <w:divId w:val="1841583113"/>
        <w:rPr>
          <w:rFonts w:ascii="Calibri" w:hAnsi="Calibri" w:cs="Calibri"/>
          <w:color w:val="000000"/>
          <w:sz w:val="22"/>
          <w:szCs w:val="22"/>
        </w:rPr>
      </w:pPr>
      <w:r>
        <w:rPr>
          <w:rStyle w:val="Strong"/>
          <w:rFonts w:ascii="Arial" w:hAnsi="Arial" w:cs="Arial"/>
          <w:color w:val="000000"/>
          <w:sz w:val="21"/>
          <w:szCs w:val="21"/>
        </w:rPr>
        <w:t>Appeals can be made online at: https://www.gov.uk/appeal-householder-planning-decision for householder applications; https://www.gov.uk/appeal-planning-decision for full applications; https://www.gov.uk/planning-inspectorate for anything else.</w:t>
      </w:r>
    </w:p>
    <w:p w14:paraId="0201ACD6"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lastRenderedPageBreak/>
        <w:t>·    The Secretary of State can allow a longer period for giving notice of an appeal but will not normally be prepared to use this power unless there are special circumstances which excuse the delay in giving notice of appeal.</w:t>
      </w:r>
    </w:p>
    <w:p w14:paraId="15504C89"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w:t>
      </w:r>
    </w:p>
    <w:p w14:paraId="4494DF7D"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If you intend to submit an appeal that you would like examined by inquiry, then you must notify the Local Planning Authority and Planning Inspectorate (inquiryappeals@planninginspectorate.gov.uk) at least 10 days before submitting the appeal. Further details are on GOV.UK.</w:t>
      </w:r>
    </w:p>
    <w:p w14:paraId="1E4EA657" w14:textId="77777777" w:rsidR="00EC7EF4" w:rsidRDefault="00EC7EF4">
      <w:pPr>
        <w:pStyle w:val="NormalWeb"/>
        <w:divId w:val="1841583113"/>
        <w:rPr>
          <w:rFonts w:ascii="Calibri" w:hAnsi="Calibri" w:cs="Calibri"/>
          <w:color w:val="000000"/>
          <w:sz w:val="22"/>
          <w:szCs w:val="22"/>
        </w:rPr>
      </w:pPr>
    </w:p>
    <w:p w14:paraId="4A50089C" w14:textId="77777777" w:rsidR="00EC7EF4" w:rsidRDefault="00EC7EF4">
      <w:pPr>
        <w:pStyle w:val="NormalWeb"/>
        <w:divId w:val="1841583113"/>
        <w:rPr>
          <w:rFonts w:ascii="Calibri" w:hAnsi="Calibri" w:cs="Calibri"/>
          <w:color w:val="000000"/>
          <w:sz w:val="22"/>
          <w:szCs w:val="22"/>
        </w:rPr>
      </w:pPr>
      <w:r>
        <w:rPr>
          <w:rStyle w:val="Strong"/>
          <w:rFonts w:ascii="Arial" w:hAnsi="Arial" w:cs="Arial"/>
          <w:color w:val="000000"/>
          <w:sz w:val="21"/>
          <w:szCs w:val="21"/>
        </w:rPr>
        <w:t>2: BUILDING CONTROL</w:t>
      </w:r>
    </w:p>
    <w:p w14:paraId="7B671A91" w14:textId="77777777" w:rsidR="00EC7EF4" w:rsidRDefault="00EC7EF4">
      <w:pPr>
        <w:pStyle w:val="NormalWeb"/>
        <w:divId w:val="1841583113"/>
        <w:rPr>
          <w:rFonts w:ascii="Calibri" w:hAnsi="Calibri" w:cs="Calibri"/>
          <w:color w:val="000000"/>
          <w:sz w:val="22"/>
          <w:szCs w:val="22"/>
        </w:rPr>
      </w:pPr>
      <w:r>
        <w:rPr>
          <w:rStyle w:val="Strong"/>
          <w:rFonts w:ascii="Arial" w:hAnsi="Arial" w:cs="Arial"/>
          <w:color w:val="000000"/>
          <w:sz w:val="21"/>
          <w:szCs w:val="21"/>
        </w:rPr>
        <w:t>IMPORTANT NOTICE FOR APPLICANTS WITH REGARD TO BUILDING REGULATIONS </w:t>
      </w:r>
    </w:p>
    <w:p w14:paraId="3D731AF9"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This notice only relates to the decision of Havant Borough Council under the Town and Country Planning Acts. It does not relate to any other application that may be required any other Act, Regulation, Byelaw or Order where the Council’s approval may be needed. </w:t>
      </w:r>
    </w:p>
    <w:p w14:paraId="03DE8453"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 xml:space="preserve">For further guidance as the need for consent under the Building Regulations, please telephone Havant Borough Council's Building Control team </w:t>
      </w:r>
      <w:proofErr w:type="gramStart"/>
      <w:r>
        <w:rPr>
          <w:rFonts w:ascii="Arial" w:hAnsi="Arial" w:cs="Arial"/>
          <w:color w:val="000000"/>
          <w:sz w:val="21"/>
          <w:szCs w:val="21"/>
        </w:rPr>
        <w:t>on:</w:t>
      </w:r>
      <w:proofErr w:type="gramEnd"/>
      <w:r>
        <w:rPr>
          <w:rFonts w:ascii="Arial" w:hAnsi="Arial" w:cs="Arial"/>
          <w:color w:val="000000"/>
          <w:sz w:val="21"/>
          <w:szCs w:val="21"/>
        </w:rPr>
        <w:t> 023 9244 6571</w:t>
      </w:r>
    </w:p>
    <w:p w14:paraId="0A870AAB" w14:textId="77777777" w:rsidR="00EC7EF4" w:rsidRDefault="00EC7EF4">
      <w:pPr>
        <w:pStyle w:val="NormalWeb"/>
        <w:divId w:val="1841583113"/>
        <w:rPr>
          <w:rFonts w:ascii="Calibri" w:hAnsi="Calibri" w:cs="Calibri"/>
          <w:color w:val="000000"/>
          <w:sz w:val="22"/>
          <w:szCs w:val="22"/>
        </w:rPr>
      </w:pPr>
    </w:p>
    <w:p w14:paraId="79B10388" w14:textId="77777777" w:rsidR="00EC7EF4" w:rsidRDefault="00EC7EF4">
      <w:pPr>
        <w:pStyle w:val="NormalWeb"/>
        <w:divId w:val="1841583113"/>
        <w:rPr>
          <w:rFonts w:ascii="Calibri" w:hAnsi="Calibri" w:cs="Calibri"/>
          <w:color w:val="000000"/>
          <w:sz w:val="22"/>
          <w:szCs w:val="22"/>
        </w:rPr>
      </w:pPr>
      <w:r>
        <w:rPr>
          <w:rStyle w:val="Strong"/>
          <w:rFonts w:ascii="Arial" w:hAnsi="Arial" w:cs="Arial"/>
          <w:color w:val="000000"/>
          <w:sz w:val="21"/>
          <w:szCs w:val="21"/>
        </w:rPr>
        <w:t>3: FURTHER INFORMATION FOR APPLICATIONS RELATING TO NEW VEHICULAR ACCESS/DROPPED KERBS</w:t>
      </w:r>
    </w:p>
    <w:p w14:paraId="16E16834"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If your application includes a dropped kerb, please visit Hampshire County Council's guidance here: https://www.hants.gov.uk/transport/parking/droppedkerbs</w:t>
      </w:r>
    </w:p>
    <w:p w14:paraId="606746AA"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This page provides essential information for residents, explaining that planning permission and dropped kerb consent are two separate requirements. While planning permission may be granted by the local planning authority, dropped kerb consent must still be obtained from Hampshire County Council, as they are responsible for managing access to the public highway.</w:t>
      </w:r>
    </w:p>
    <w:p w14:paraId="750ED54D"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It is particularly important to highlight that for applications involving classified roads (A, B, and C roads), applicants must provide evidence of planning permission as part of their dropped kerb application. This ensures that all necessary safety, traffic, and infrastructure considerations are properly addressed.</w:t>
      </w:r>
    </w:p>
    <w:p w14:paraId="5519DA3D" w14:textId="77777777" w:rsidR="00EC7EF4" w:rsidRDefault="00EC7EF4">
      <w:pPr>
        <w:pStyle w:val="NormalWeb"/>
        <w:divId w:val="1841583113"/>
        <w:rPr>
          <w:rFonts w:ascii="Calibri" w:hAnsi="Calibri" w:cs="Calibri"/>
          <w:color w:val="000000"/>
          <w:sz w:val="22"/>
          <w:szCs w:val="22"/>
        </w:rPr>
      </w:pPr>
    </w:p>
    <w:p w14:paraId="5BD64C52" w14:textId="77777777" w:rsidR="00EC7EF4" w:rsidRDefault="00EC7EF4">
      <w:pPr>
        <w:pStyle w:val="NormalWeb"/>
        <w:divId w:val="1841583113"/>
        <w:rPr>
          <w:rFonts w:ascii="Calibri" w:hAnsi="Calibri" w:cs="Calibri"/>
          <w:color w:val="000000"/>
          <w:sz w:val="22"/>
          <w:szCs w:val="22"/>
        </w:rPr>
      </w:pPr>
      <w:r>
        <w:rPr>
          <w:rStyle w:val="Strong"/>
          <w:rFonts w:ascii="Arial" w:hAnsi="Arial" w:cs="Arial"/>
          <w:color w:val="000000"/>
          <w:sz w:val="21"/>
          <w:szCs w:val="21"/>
        </w:rPr>
        <w:t>4: SOUTHERN GAS ADVISORY NOTE</w:t>
      </w:r>
    </w:p>
    <w:p w14:paraId="473AD0C9"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In June 2021 SGN issued a comprehensive advisory note</w:t>
      </w:r>
    </w:p>
    <w:p w14:paraId="3668978C"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 xml:space="preserve">There are </w:t>
      </w:r>
      <w:proofErr w:type="gramStart"/>
      <w:r>
        <w:rPr>
          <w:rFonts w:ascii="Arial" w:hAnsi="Arial" w:cs="Arial"/>
          <w:color w:val="000000"/>
          <w:sz w:val="21"/>
          <w:szCs w:val="21"/>
        </w:rPr>
        <w:t>a number of</w:t>
      </w:r>
      <w:proofErr w:type="gramEnd"/>
      <w:r>
        <w:rPr>
          <w:rFonts w:ascii="Arial" w:hAnsi="Arial" w:cs="Arial"/>
          <w:color w:val="000000"/>
          <w:sz w:val="21"/>
          <w:szCs w:val="21"/>
        </w:rPr>
        <w:t xml:space="preserve"> risks created by built over gas mains and services; these are:</w:t>
      </w:r>
    </w:p>
    <w:p w14:paraId="658A983E"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lastRenderedPageBreak/>
        <w:t>Pipework loading - pipes are at risk from loads applied by the new structure and are more susceptible to interference damage.</w:t>
      </w:r>
    </w:p>
    <w:p w14:paraId="10FF802E"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Gas entry into buildings - pipework proximity increases risk of gas entry in buildings. Leaks arising from previous external pipework able to track directly into main building from unsealed entry.</w:t>
      </w:r>
    </w:p>
    <w:p w14:paraId="34E52FA4"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Occupier safety - lack or no fire resistance of pipework, fittings, or meter installation. Means of escape could be impeded by an enclosed meter.</w:t>
      </w:r>
    </w:p>
    <w:p w14:paraId="576172A1"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Please note therefore, if you plan to dig, or carry out building work to a property, site, or public highway within our gas network, you must:</w:t>
      </w:r>
    </w:p>
    <w:p w14:paraId="50777257"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1.  Check your proposals against the information held at https://www.linesearchbeforeudig.co.uk/ to assess any risk associated with your development and</w:t>
      </w:r>
    </w:p>
    <w:p w14:paraId="116A4402"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2.  Contact our Plant Protection team to let them know. Plant location enquiries must be made via email, but you can phone us with general plant protection queries. See our contact details below:</w:t>
      </w:r>
    </w:p>
    <w:p w14:paraId="34BFB062"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Phone: 0800 912 1722 / Email: plantlocation@sgn.co.uk </w:t>
      </w:r>
    </w:p>
    <w:p w14:paraId="38DE6729"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In the event of an overbuild on our gas network, the pipework must be altered, you may be temporarily disconnected, and your insurance may be invalidated.</w:t>
      </w:r>
    </w:p>
    <w:p w14:paraId="47285547"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Further information on safe digging practices can be found here:</w:t>
      </w:r>
    </w:p>
    <w:p w14:paraId="715C6646"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Our free Damage Prevention e-Learning only takes 10-15 minutes to complete and highlights the importance of working safely near gas pipelines, giving clear guidance on what to do and who to contact before starting any work https://www.sgn.co.uk/damage-prevention</w:t>
      </w:r>
    </w:p>
    <w:p w14:paraId="00CC7156"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Further information can also be found here https://www.sgn.co.uk/help-and-advice/digging-safely</w:t>
      </w:r>
    </w:p>
    <w:p w14:paraId="3E24A4EB" w14:textId="77777777" w:rsidR="00EC7EF4" w:rsidRDefault="00EC7EF4">
      <w:pPr>
        <w:pStyle w:val="NormalWeb"/>
        <w:divId w:val="1841583113"/>
        <w:rPr>
          <w:rFonts w:ascii="Calibri" w:hAnsi="Calibri" w:cs="Calibri"/>
          <w:color w:val="000000"/>
          <w:sz w:val="22"/>
          <w:szCs w:val="22"/>
        </w:rPr>
      </w:pPr>
      <w:r>
        <w:rPr>
          <w:rFonts w:ascii="Arial" w:hAnsi="Arial" w:cs="Arial"/>
          <w:color w:val="000000"/>
          <w:sz w:val="21"/>
          <w:szCs w:val="21"/>
        </w:rPr>
        <w:t>SGN personnel will contact you accordingly. </w:t>
      </w:r>
    </w:p>
    <w:sectPr w:rsidR="000000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173E6"/>
    <w:rsid w:val="00033D2F"/>
    <w:rsid w:val="0003661C"/>
    <w:rsid w:val="000543F6"/>
    <w:rsid w:val="000A2BC7"/>
    <w:rsid w:val="000D61EF"/>
    <w:rsid w:val="000E0F13"/>
    <w:rsid w:val="001125AC"/>
    <w:rsid w:val="00134452"/>
    <w:rsid w:val="001A01DA"/>
    <w:rsid w:val="001F62DA"/>
    <w:rsid w:val="002060F8"/>
    <w:rsid w:val="00214095"/>
    <w:rsid w:val="00216B97"/>
    <w:rsid w:val="002C361E"/>
    <w:rsid w:val="002C6CA5"/>
    <w:rsid w:val="002E36B4"/>
    <w:rsid w:val="00325D72"/>
    <w:rsid w:val="003277A9"/>
    <w:rsid w:val="00344DB7"/>
    <w:rsid w:val="00353E88"/>
    <w:rsid w:val="00372F29"/>
    <w:rsid w:val="003A1FA0"/>
    <w:rsid w:val="00433546"/>
    <w:rsid w:val="00441E6E"/>
    <w:rsid w:val="00444338"/>
    <w:rsid w:val="004B2D7B"/>
    <w:rsid w:val="004B50FD"/>
    <w:rsid w:val="004D1929"/>
    <w:rsid w:val="004E2EDF"/>
    <w:rsid w:val="00530946"/>
    <w:rsid w:val="005504B2"/>
    <w:rsid w:val="00581719"/>
    <w:rsid w:val="005B4E29"/>
    <w:rsid w:val="005B6644"/>
    <w:rsid w:val="0066338D"/>
    <w:rsid w:val="006771DF"/>
    <w:rsid w:val="00680558"/>
    <w:rsid w:val="006A5CE9"/>
    <w:rsid w:val="00700C65"/>
    <w:rsid w:val="0075144C"/>
    <w:rsid w:val="00756A9B"/>
    <w:rsid w:val="00790ACC"/>
    <w:rsid w:val="007E61EB"/>
    <w:rsid w:val="00823EAF"/>
    <w:rsid w:val="008504BD"/>
    <w:rsid w:val="008826FC"/>
    <w:rsid w:val="00891F05"/>
    <w:rsid w:val="00891FE3"/>
    <w:rsid w:val="00974129"/>
    <w:rsid w:val="00983D59"/>
    <w:rsid w:val="009D2D9D"/>
    <w:rsid w:val="009F6EE8"/>
    <w:rsid w:val="00A95F6D"/>
    <w:rsid w:val="00B518DD"/>
    <w:rsid w:val="00B534B6"/>
    <w:rsid w:val="00B5686F"/>
    <w:rsid w:val="00B60B0F"/>
    <w:rsid w:val="00BA0066"/>
    <w:rsid w:val="00BB38F5"/>
    <w:rsid w:val="00BB54BC"/>
    <w:rsid w:val="00BC21F0"/>
    <w:rsid w:val="00BC6756"/>
    <w:rsid w:val="00BD07ED"/>
    <w:rsid w:val="00C141A9"/>
    <w:rsid w:val="00C657F1"/>
    <w:rsid w:val="00C84EF2"/>
    <w:rsid w:val="00CA6F98"/>
    <w:rsid w:val="00CD71F5"/>
    <w:rsid w:val="00CE03BD"/>
    <w:rsid w:val="00CF5364"/>
    <w:rsid w:val="00D0399A"/>
    <w:rsid w:val="00D13955"/>
    <w:rsid w:val="00D2683C"/>
    <w:rsid w:val="00D3797D"/>
    <w:rsid w:val="00DA0E7C"/>
    <w:rsid w:val="00DE7196"/>
    <w:rsid w:val="00E52FA8"/>
    <w:rsid w:val="00E6389E"/>
    <w:rsid w:val="00E76C50"/>
    <w:rsid w:val="00EC3B01"/>
    <w:rsid w:val="00EC7EF4"/>
    <w:rsid w:val="00ED2FE1"/>
    <w:rsid w:val="00F2120C"/>
    <w:rsid w:val="00FA2B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39B0F"/>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135997844">
      <w:bodyDiv w:val="1"/>
      <w:marLeft w:val="0"/>
      <w:marRight w:val="0"/>
      <w:marTop w:val="0"/>
      <w:marBottom w:val="0"/>
      <w:divBdr>
        <w:top w:val="none" w:sz="0" w:space="0" w:color="auto"/>
        <w:left w:val="none" w:sz="0" w:space="0" w:color="auto"/>
        <w:bottom w:val="none" w:sz="0" w:space="0" w:color="auto"/>
        <w:right w:val="none" w:sz="0" w:space="0" w:color="auto"/>
      </w:divBdr>
    </w:div>
    <w:div w:id="189685697">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1626617365">
      <w:bodyDiv w:val="1"/>
      <w:marLeft w:val="0"/>
      <w:marRight w:val="0"/>
      <w:marTop w:val="0"/>
      <w:marBottom w:val="0"/>
      <w:divBdr>
        <w:top w:val="none" w:sz="0" w:space="0" w:color="auto"/>
        <w:left w:val="none" w:sz="0" w:space="0" w:color="auto"/>
        <w:bottom w:val="none" w:sz="0" w:space="0" w:color="auto"/>
        <w:right w:val="none" w:sz="0" w:space="0" w:color="auto"/>
      </w:divBdr>
    </w:div>
    <w:div w:id="184158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ningportal.co.uk"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1450</Words>
  <Characters>8269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salesforceId:856d3afc-e49d-4a9f-a440-64b3c8e39cd1</dc:subject>
  <dc:creator>Clark, Jacky</dc:creator>
  <cp:keywords/>
  <dc:description/>
  <cp:lastModifiedBy>Hoare, Jalminder</cp:lastModifiedBy>
  <cp:revision>2</cp:revision>
  <dcterms:created xsi:type="dcterms:W3CDTF">2025-11-27T11:46:00Z</dcterms:created>
  <dcterms:modified xsi:type="dcterms:W3CDTF">2025-11-27T11:46:00Z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069Sl00000OxsJbIAJ</vt:lpwstr>
  </property>
</Properties>
</file>