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9C71EB" w14:textId="77777777" w:rsidR="00D376DF" w:rsidRPr="00493D1E" w:rsidRDefault="00D376DF" w:rsidP="00D376DF">
      <w:pPr>
        <w:jc w:val="center"/>
        <w:rPr>
          <w:rFonts w:ascii="Calibri" w:hAnsi="Calibri" w:cs="Calibri"/>
          <w:b/>
          <w:sz w:val="22"/>
          <w:szCs w:val="22"/>
        </w:rPr>
      </w:pPr>
      <w:r w:rsidRPr="00493D1E">
        <w:rPr>
          <w:rFonts w:ascii="Calibri" w:hAnsi="Calibri" w:cs="Calibri"/>
          <w:b/>
          <w:sz w:val="22"/>
          <w:szCs w:val="22"/>
        </w:rPr>
        <w:t xml:space="preserve">Havant Borough Council </w:t>
      </w:r>
    </w:p>
    <w:p w14:paraId="21857C14" w14:textId="7A9BE887" w:rsidR="00D376DF" w:rsidRPr="00493D1E" w:rsidRDefault="002A25D7" w:rsidP="00D376DF">
      <w:pPr>
        <w:jc w:val="center"/>
        <w:rPr>
          <w:rFonts w:ascii="Calibri" w:hAnsi="Calibri" w:cs="Calibri"/>
          <w:b/>
          <w:sz w:val="22"/>
          <w:szCs w:val="22"/>
        </w:rPr>
      </w:pPr>
      <w:r w:rsidRPr="00493D1E">
        <w:rPr>
          <w:rFonts w:ascii="Calibri" w:hAnsi="Calibri" w:cs="Calibri"/>
          <w:b/>
          <w:noProof/>
          <w:sz w:val="22"/>
          <w:szCs w:val="22"/>
        </w:rPr>
        <mc:AlternateContent>
          <mc:Choice Requires="wps">
            <w:drawing>
              <wp:anchor distT="45720" distB="45720" distL="114300" distR="114300" simplePos="0" relativeHeight="251661312" behindDoc="0" locked="0" layoutInCell="1" allowOverlap="1" wp14:anchorId="6CBFD64C" wp14:editId="23B5D070">
                <wp:simplePos x="0" y="0"/>
                <wp:positionH relativeFrom="column">
                  <wp:posOffset>7620</wp:posOffset>
                </wp:positionH>
                <wp:positionV relativeFrom="paragraph">
                  <wp:posOffset>401955</wp:posOffset>
                </wp:positionV>
                <wp:extent cx="5775960" cy="1714500"/>
                <wp:effectExtent l="0" t="0" r="1524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5960" cy="1714500"/>
                        </a:xfrm>
                        <a:prstGeom prst="rect">
                          <a:avLst/>
                        </a:prstGeom>
                        <a:solidFill>
                          <a:schemeClr val="accent1">
                            <a:lumMod val="20000"/>
                            <a:lumOff val="80000"/>
                          </a:schemeClr>
                        </a:solidFill>
                        <a:ln w="9525">
                          <a:solidFill>
                            <a:srgbClr val="000000"/>
                          </a:solidFill>
                          <a:miter lim="800000"/>
                          <a:headEnd/>
                          <a:tailEnd/>
                        </a:ln>
                      </wps:spPr>
                      <wps:txbx>
                        <w:txbxContent>
                          <w:p w14:paraId="7546DDFA" w14:textId="572E370C"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E07CF4">
                              <w:rPr>
                                <w:rFonts w:ascii="Calibri" w:hAnsi="Calibri" w:cs="Calibri"/>
                                <w:b/>
                                <w:sz w:val="22"/>
                                <w:szCs w:val="22"/>
                              </w:rPr>
                              <w:t>28/11/</w:t>
                            </w:r>
                            <w:r w:rsidR="00DC7296">
                              <w:rPr>
                                <w:rFonts w:ascii="Calibri" w:hAnsi="Calibri" w:cs="Calibri"/>
                                <w:b/>
                                <w:sz w:val="22"/>
                                <w:szCs w:val="22"/>
                              </w:rPr>
                              <w:t>2025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59D1CD11"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FA6CE2">
                              <w:rPr>
                                <w:rFonts w:ascii="Calibri" w:hAnsi="Calibri" w:cs="Calibri"/>
                                <w:b/>
                                <w:sz w:val="22"/>
                                <w:szCs w:val="22"/>
                              </w:rPr>
                              <w:t>5/00</w:t>
                            </w:r>
                            <w:r w:rsidR="00E07CF4">
                              <w:rPr>
                                <w:rFonts w:ascii="Calibri" w:hAnsi="Calibri" w:cs="Calibri"/>
                                <w:b/>
                                <w:sz w:val="22"/>
                                <w:szCs w:val="22"/>
                              </w:rPr>
                              <w:t>590</w:t>
                            </w:r>
                          </w:p>
                          <w:p w14:paraId="4E73D59F" w14:textId="657A0CB8" w:rsidR="007B2A4E" w:rsidRDefault="002A25D7" w:rsidP="007B2A4E">
                            <w:pPr>
                              <w:jc w:val="both"/>
                              <w:rPr>
                                <w:rFonts w:ascii="Calibri" w:hAnsi="Calibri" w:cs="Calibri"/>
                                <w:b/>
                                <w:sz w:val="22"/>
                                <w:szCs w:val="22"/>
                              </w:rPr>
                            </w:pPr>
                            <w:r w:rsidRPr="00493D1E">
                              <w:rPr>
                                <w:rFonts w:ascii="Calibri" w:hAnsi="Calibri" w:cs="Calibri"/>
                                <w:b/>
                                <w:sz w:val="22"/>
                                <w:szCs w:val="22"/>
                              </w:rPr>
                              <w:t xml:space="preserve">Site Address – </w:t>
                            </w:r>
                            <w:r w:rsidR="00E07CF4">
                              <w:rPr>
                                <w:rFonts w:ascii="Calibri" w:hAnsi="Calibri" w:cs="Calibri"/>
                                <w:b/>
                                <w:sz w:val="22"/>
                                <w:szCs w:val="22"/>
                              </w:rPr>
                              <w:t xml:space="preserve">18 East Street, Havant </w:t>
                            </w:r>
                          </w:p>
                          <w:p w14:paraId="179CD9F4" w14:textId="10604766" w:rsidR="00E07CF4" w:rsidRDefault="00970669" w:rsidP="00926361">
                            <w:pPr>
                              <w:pStyle w:val="Normal0"/>
                              <w:jc w:val="both"/>
                              <w:rPr>
                                <w:rFonts w:ascii="Calibri" w:hAnsi="Calibri" w:cs="Calibri"/>
                                <w:b/>
                                <w:sz w:val="22"/>
                                <w:szCs w:val="22"/>
                              </w:rPr>
                            </w:pPr>
                            <w:r>
                              <w:rPr>
                                <w:rFonts w:ascii="Calibri" w:hAnsi="Calibri" w:cs="Calibri"/>
                                <w:b/>
                                <w:sz w:val="22"/>
                                <w:szCs w:val="22"/>
                              </w:rPr>
                              <w:t xml:space="preserve">Proposal </w:t>
                            </w:r>
                            <w:r w:rsidR="00A82607">
                              <w:rPr>
                                <w:rFonts w:ascii="Calibri" w:hAnsi="Calibri" w:cs="Calibri"/>
                                <w:b/>
                                <w:sz w:val="22"/>
                                <w:szCs w:val="22"/>
                              </w:rPr>
                              <w:t>– Conversion</w:t>
                            </w:r>
                            <w:r w:rsidR="00E07CF4" w:rsidRPr="00E07CF4">
                              <w:rPr>
                                <w:rFonts w:ascii="Calibri" w:hAnsi="Calibri" w:cs="Calibri"/>
                                <w:b/>
                                <w:sz w:val="22"/>
                                <w:szCs w:val="22"/>
                              </w:rPr>
                              <w:t xml:space="preserve"> of ground floor into a care home facility for 6 residents, incorporating some alterations at rear ground floor level, with 3No. supported living flats at first floor.</w:t>
                            </w:r>
                          </w:p>
                          <w:p w14:paraId="0C5385C0" w14:textId="615ADC5D" w:rsidR="00F4541D" w:rsidRPr="00F4541D" w:rsidRDefault="00F4541D" w:rsidP="00F4541D">
                            <w:pPr>
                              <w:rPr>
                                <w:rFonts w:ascii="Arial" w:hAnsi="Arial" w:cs="Arial"/>
                                <w:kern w:val="0"/>
                                <w:sz w:val="22"/>
                                <w:szCs w:val="22"/>
                              </w:rPr>
                            </w:pPr>
                          </w:p>
                          <w:p w14:paraId="45A6F63A" w14:textId="62E09CDE" w:rsidR="007B2A4E" w:rsidRDefault="007B2A4E" w:rsidP="007B2A4E">
                            <w:pPr>
                              <w:pStyle w:val="Normal0"/>
                              <w:rPr>
                                <w:sz w:val="22"/>
                                <w:szCs w:val="22"/>
                              </w:rPr>
                            </w:pPr>
                          </w:p>
                          <w:p w14:paraId="6C93293B" w14:textId="3140F2CD" w:rsidR="009A6F4C" w:rsidRDefault="009A6F4C" w:rsidP="007B2A4E">
                            <w:pPr>
                              <w:jc w:val="both"/>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BFD64C" id="_x0000_t202" coordsize="21600,21600" o:spt="202" path="m,l,21600r21600,l21600,xe">
                <v:stroke joinstyle="miter"/>
                <v:path gradientshapeok="t" o:connecttype="rect"/>
              </v:shapetype>
              <v:shape id="Text Box 2" o:spid="_x0000_s1026" type="#_x0000_t202" style="position:absolute;left:0;text-align:left;margin-left:.6pt;margin-top:31.65pt;width:454.8pt;height:13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" fillcolor="#c1e4f5 [660]">
                <v:textbox>
                  <w:txbxContent>
                    <w:p w14:paraId="7546DDFA" w14:textId="572E370C"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E07CF4">
                        <w:rPr>
                          <w:rFonts w:ascii="Calibri" w:hAnsi="Calibri" w:cs="Calibri"/>
                          <w:b/>
                          <w:sz w:val="22"/>
                          <w:szCs w:val="22"/>
                        </w:rPr>
                        <w:t>28/11/</w:t>
                      </w:r>
                      <w:r w:rsidR="00DC7296">
                        <w:rPr>
                          <w:rFonts w:ascii="Calibri" w:hAnsi="Calibri" w:cs="Calibri"/>
                          <w:b/>
                          <w:sz w:val="22"/>
                          <w:szCs w:val="22"/>
                        </w:rPr>
                        <w:t>2025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59D1CD11"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FA6CE2">
                        <w:rPr>
                          <w:rFonts w:ascii="Calibri" w:hAnsi="Calibri" w:cs="Calibri"/>
                          <w:b/>
                          <w:sz w:val="22"/>
                          <w:szCs w:val="22"/>
                        </w:rPr>
                        <w:t>5/00</w:t>
                      </w:r>
                      <w:r w:rsidR="00E07CF4">
                        <w:rPr>
                          <w:rFonts w:ascii="Calibri" w:hAnsi="Calibri" w:cs="Calibri"/>
                          <w:b/>
                          <w:sz w:val="22"/>
                          <w:szCs w:val="22"/>
                        </w:rPr>
                        <w:t>590</w:t>
                      </w:r>
                    </w:p>
                    <w:p w14:paraId="4E73D59F" w14:textId="657A0CB8" w:rsidR="007B2A4E" w:rsidRDefault="002A25D7" w:rsidP="007B2A4E">
                      <w:pPr>
                        <w:jc w:val="both"/>
                        <w:rPr>
                          <w:rFonts w:ascii="Calibri" w:hAnsi="Calibri" w:cs="Calibri"/>
                          <w:b/>
                          <w:sz w:val="22"/>
                          <w:szCs w:val="22"/>
                        </w:rPr>
                      </w:pPr>
                      <w:r w:rsidRPr="00493D1E">
                        <w:rPr>
                          <w:rFonts w:ascii="Calibri" w:hAnsi="Calibri" w:cs="Calibri"/>
                          <w:b/>
                          <w:sz w:val="22"/>
                          <w:szCs w:val="22"/>
                        </w:rPr>
                        <w:t xml:space="preserve">Site Address – </w:t>
                      </w:r>
                      <w:r w:rsidR="00E07CF4">
                        <w:rPr>
                          <w:rFonts w:ascii="Calibri" w:hAnsi="Calibri" w:cs="Calibri"/>
                          <w:b/>
                          <w:sz w:val="22"/>
                          <w:szCs w:val="22"/>
                        </w:rPr>
                        <w:t xml:space="preserve">18 East Street, Havant </w:t>
                      </w:r>
                    </w:p>
                    <w:p w14:paraId="179CD9F4" w14:textId="10604766" w:rsidR="00E07CF4" w:rsidRDefault="00970669" w:rsidP="00926361">
                      <w:pPr>
                        <w:pStyle w:val="Normal0"/>
                        <w:jc w:val="both"/>
                        <w:rPr>
                          <w:rFonts w:ascii="Calibri" w:hAnsi="Calibri" w:cs="Calibri"/>
                          <w:b/>
                          <w:sz w:val="22"/>
                          <w:szCs w:val="22"/>
                        </w:rPr>
                      </w:pPr>
                      <w:r>
                        <w:rPr>
                          <w:rFonts w:ascii="Calibri" w:hAnsi="Calibri" w:cs="Calibri"/>
                          <w:b/>
                          <w:sz w:val="22"/>
                          <w:szCs w:val="22"/>
                        </w:rPr>
                        <w:t xml:space="preserve">Proposal </w:t>
                      </w:r>
                      <w:r w:rsidR="00A82607">
                        <w:rPr>
                          <w:rFonts w:ascii="Calibri" w:hAnsi="Calibri" w:cs="Calibri"/>
                          <w:b/>
                          <w:sz w:val="22"/>
                          <w:szCs w:val="22"/>
                        </w:rPr>
                        <w:t>– Conversion</w:t>
                      </w:r>
                      <w:r w:rsidR="00E07CF4" w:rsidRPr="00E07CF4">
                        <w:rPr>
                          <w:rFonts w:ascii="Calibri" w:hAnsi="Calibri" w:cs="Calibri"/>
                          <w:b/>
                          <w:sz w:val="22"/>
                          <w:szCs w:val="22"/>
                        </w:rPr>
                        <w:t xml:space="preserve"> of ground floor into a care home facility for 6 residents, incorporating some alterations at rear ground floor level, with 3No. supported living flats at first floor.</w:t>
                      </w:r>
                    </w:p>
                    <w:p w14:paraId="0C5385C0" w14:textId="615ADC5D" w:rsidR="00F4541D" w:rsidRPr="00F4541D" w:rsidRDefault="00F4541D" w:rsidP="00F4541D">
                      <w:pPr>
                        <w:rPr>
                          <w:rFonts w:ascii="Arial" w:hAnsi="Arial" w:cs="Arial"/>
                          <w:kern w:val="0"/>
                          <w:sz w:val="22"/>
                          <w:szCs w:val="22"/>
                        </w:rPr>
                      </w:pPr>
                    </w:p>
                    <w:p w14:paraId="45A6F63A" w14:textId="62E09CDE" w:rsidR="007B2A4E" w:rsidRDefault="007B2A4E" w:rsidP="007B2A4E">
                      <w:pPr>
                        <w:pStyle w:val="Normal0"/>
                        <w:rPr>
                          <w:sz w:val="22"/>
                          <w:szCs w:val="22"/>
                        </w:rPr>
                      </w:pPr>
                    </w:p>
                    <w:p w14:paraId="6C93293B" w14:textId="3140F2CD" w:rsidR="009A6F4C" w:rsidRDefault="009A6F4C" w:rsidP="007B2A4E">
                      <w:pPr>
                        <w:jc w:val="both"/>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v:textbox>
                <w10:wrap type="square"/>
              </v:shape>
            </w:pict>
          </mc:Fallback>
        </mc:AlternateContent>
      </w:r>
      <w:r w:rsidR="00CD18F5" w:rsidRPr="00493D1E">
        <w:rPr>
          <w:rFonts w:ascii="Calibri" w:hAnsi="Calibri" w:cs="Calibri"/>
          <w:b/>
          <w:sz w:val="22"/>
          <w:szCs w:val="22"/>
        </w:rPr>
        <w:t>Heritage Consultation Response</w:t>
      </w:r>
    </w:p>
    <w:p w14:paraId="21CD9AE7" w14:textId="4A346D5E" w:rsidR="00B12D34" w:rsidRPr="00493D1E" w:rsidRDefault="00B12D34">
      <w:pPr>
        <w:rPr>
          <w:rFonts w:ascii="Calibri" w:hAnsi="Calibri" w:cs="Calibri"/>
          <w:b/>
          <w:bCs/>
          <w:sz w:val="22"/>
          <w:szCs w:val="22"/>
        </w:rPr>
      </w:pPr>
      <w:r w:rsidRPr="00493D1E">
        <w:rPr>
          <w:rFonts w:ascii="Calibri" w:hAnsi="Calibri" w:cs="Calibri"/>
          <w:b/>
          <w:bCs/>
          <w:sz w:val="22"/>
          <w:szCs w:val="22"/>
          <w:highlight w:val="lightGray"/>
        </w:rPr>
        <w:t>Site / Location</w:t>
      </w:r>
      <w:r w:rsidRPr="00493D1E">
        <w:rPr>
          <w:rFonts w:ascii="Calibri" w:hAnsi="Calibri" w:cs="Calibri"/>
          <w:b/>
          <w:bCs/>
          <w:sz w:val="22"/>
          <w:szCs w:val="22"/>
        </w:rPr>
        <w:t xml:space="preserve"> </w:t>
      </w:r>
    </w:p>
    <w:p w14:paraId="13367A24" w14:textId="00796DD6" w:rsidR="00ED506B" w:rsidRDefault="00B12D34" w:rsidP="00F77348">
      <w:pPr>
        <w:jc w:val="both"/>
        <w:rPr>
          <w:rFonts w:ascii="Calibri" w:hAnsi="Calibri" w:cs="Calibri"/>
          <w:sz w:val="22"/>
          <w:szCs w:val="22"/>
        </w:rPr>
      </w:pPr>
      <w:r w:rsidRPr="00493D1E">
        <w:rPr>
          <w:rFonts w:ascii="Calibri" w:hAnsi="Calibri" w:cs="Calibri"/>
          <w:sz w:val="22"/>
          <w:szCs w:val="22"/>
        </w:rPr>
        <w:t>The</w:t>
      </w:r>
      <w:r w:rsidR="00E82AE8">
        <w:rPr>
          <w:rFonts w:ascii="Calibri" w:hAnsi="Calibri" w:cs="Calibri"/>
          <w:sz w:val="22"/>
          <w:szCs w:val="22"/>
        </w:rPr>
        <w:t xml:space="preserve"> </w:t>
      </w:r>
      <w:r w:rsidR="00F77348">
        <w:rPr>
          <w:rFonts w:ascii="Calibri" w:hAnsi="Calibri" w:cs="Calibri"/>
          <w:sz w:val="22"/>
          <w:szCs w:val="22"/>
        </w:rPr>
        <w:t xml:space="preserve">application site is located </w:t>
      </w:r>
      <w:r w:rsidR="0032656B">
        <w:rPr>
          <w:rFonts w:ascii="Calibri" w:hAnsi="Calibri" w:cs="Calibri"/>
          <w:sz w:val="22"/>
          <w:szCs w:val="22"/>
        </w:rPr>
        <w:t xml:space="preserve">on </w:t>
      </w:r>
      <w:r w:rsidR="00E07CF4">
        <w:rPr>
          <w:rFonts w:ascii="Calibri" w:hAnsi="Calibri" w:cs="Calibri"/>
          <w:sz w:val="22"/>
          <w:szCs w:val="22"/>
        </w:rPr>
        <w:t xml:space="preserve">East Street in Havant town centre and within the St Faiths Conservation Area. It comprises a </w:t>
      </w:r>
      <w:r w:rsidR="00D60990">
        <w:rPr>
          <w:rFonts w:ascii="Calibri" w:hAnsi="Calibri" w:cs="Calibri"/>
          <w:sz w:val="22"/>
          <w:szCs w:val="22"/>
        </w:rPr>
        <w:t xml:space="preserve">vacant, </w:t>
      </w:r>
      <w:r w:rsidR="00E07CF4">
        <w:rPr>
          <w:rFonts w:ascii="Calibri" w:hAnsi="Calibri" w:cs="Calibri"/>
          <w:sz w:val="22"/>
          <w:szCs w:val="22"/>
        </w:rPr>
        <w:t>two-storey building</w:t>
      </w:r>
      <w:r w:rsidR="00D60990">
        <w:rPr>
          <w:rFonts w:ascii="Calibri" w:hAnsi="Calibri" w:cs="Calibri"/>
          <w:sz w:val="22"/>
          <w:szCs w:val="22"/>
        </w:rPr>
        <w:t xml:space="preserve">, formerly Barclays Bank, </w:t>
      </w:r>
      <w:r w:rsidR="00E07CF4">
        <w:rPr>
          <w:rFonts w:ascii="Calibri" w:hAnsi="Calibri" w:cs="Calibri"/>
          <w:sz w:val="22"/>
          <w:szCs w:val="22"/>
        </w:rPr>
        <w:t xml:space="preserve">which </w:t>
      </w:r>
      <w:r w:rsidR="00D60990">
        <w:rPr>
          <w:rFonts w:ascii="Calibri" w:hAnsi="Calibri" w:cs="Calibri"/>
          <w:sz w:val="22"/>
          <w:szCs w:val="22"/>
        </w:rPr>
        <w:t>has been</w:t>
      </w:r>
      <w:r w:rsidR="00E07CF4">
        <w:rPr>
          <w:rFonts w:ascii="Calibri" w:hAnsi="Calibri" w:cs="Calibri"/>
          <w:sz w:val="22"/>
          <w:szCs w:val="22"/>
        </w:rPr>
        <w:t xml:space="preserve"> extensively extended at the rear. To the rear</w:t>
      </w:r>
      <w:r w:rsidR="00D60990">
        <w:rPr>
          <w:rFonts w:ascii="Calibri" w:hAnsi="Calibri" w:cs="Calibri"/>
          <w:sz w:val="22"/>
          <w:szCs w:val="22"/>
        </w:rPr>
        <w:t xml:space="preserve"> of the building</w:t>
      </w:r>
      <w:r w:rsidR="00E07CF4">
        <w:rPr>
          <w:rFonts w:ascii="Calibri" w:hAnsi="Calibri" w:cs="Calibri"/>
          <w:sz w:val="22"/>
          <w:szCs w:val="22"/>
        </w:rPr>
        <w:t xml:space="preserve"> is a </w:t>
      </w:r>
      <w:r w:rsidR="00D60990">
        <w:rPr>
          <w:rFonts w:ascii="Calibri" w:hAnsi="Calibri" w:cs="Calibri"/>
          <w:sz w:val="22"/>
          <w:szCs w:val="22"/>
        </w:rPr>
        <w:t xml:space="preserve">private </w:t>
      </w:r>
      <w:r w:rsidR="00E07CF4">
        <w:rPr>
          <w:rFonts w:ascii="Calibri" w:hAnsi="Calibri" w:cs="Calibri"/>
          <w:sz w:val="22"/>
          <w:szCs w:val="22"/>
        </w:rPr>
        <w:t>car park which is access</w:t>
      </w:r>
      <w:r w:rsidR="00D60990">
        <w:rPr>
          <w:rFonts w:ascii="Calibri" w:hAnsi="Calibri" w:cs="Calibri"/>
          <w:sz w:val="22"/>
          <w:szCs w:val="22"/>
        </w:rPr>
        <w:t>ed</w:t>
      </w:r>
      <w:r w:rsidR="00E07CF4">
        <w:rPr>
          <w:rFonts w:ascii="Calibri" w:hAnsi="Calibri" w:cs="Calibri"/>
          <w:sz w:val="22"/>
          <w:szCs w:val="22"/>
        </w:rPr>
        <w:t xml:space="preserve"> fro</w:t>
      </w:r>
      <w:r w:rsidR="00903175">
        <w:rPr>
          <w:rFonts w:ascii="Calibri" w:hAnsi="Calibri" w:cs="Calibri"/>
          <w:sz w:val="22"/>
          <w:szCs w:val="22"/>
        </w:rPr>
        <w:t xml:space="preserve">m Twittens Way </w:t>
      </w:r>
      <w:r w:rsidR="00E07CF4">
        <w:rPr>
          <w:rFonts w:ascii="Calibri" w:hAnsi="Calibri" w:cs="Calibri"/>
          <w:sz w:val="22"/>
          <w:szCs w:val="22"/>
        </w:rPr>
        <w:t xml:space="preserve">and enclosed by a </w:t>
      </w:r>
      <w:r w:rsidR="00D60990">
        <w:rPr>
          <w:rFonts w:ascii="Calibri" w:hAnsi="Calibri" w:cs="Calibri"/>
          <w:sz w:val="22"/>
          <w:szCs w:val="22"/>
        </w:rPr>
        <w:t>2</w:t>
      </w:r>
      <w:r w:rsidR="00E07CF4">
        <w:rPr>
          <w:rFonts w:ascii="Calibri" w:hAnsi="Calibri" w:cs="Calibri"/>
          <w:sz w:val="22"/>
          <w:szCs w:val="22"/>
        </w:rPr>
        <w:t>m high brick wall</w:t>
      </w:r>
      <w:r w:rsidR="00903175">
        <w:rPr>
          <w:rFonts w:ascii="Calibri" w:hAnsi="Calibri" w:cs="Calibri"/>
          <w:sz w:val="22"/>
          <w:szCs w:val="22"/>
        </w:rPr>
        <w:t xml:space="preserve">. </w:t>
      </w:r>
    </w:p>
    <w:p w14:paraId="70D196C0" w14:textId="6B2A81E3" w:rsidR="00FA6CE2" w:rsidRDefault="00903175" w:rsidP="00903175">
      <w:pPr>
        <w:jc w:val="both"/>
        <w:rPr>
          <w:rFonts w:ascii="Calibri" w:hAnsi="Calibri" w:cs="Calibri"/>
          <w:sz w:val="22"/>
          <w:szCs w:val="22"/>
        </w:rPr>
      </w:pPr>
      <w:r w:rsidRPr="00903175">
        <w:rPr>
          <w:rFonts w:ascii="Calibri" w:hAnsi="Calibri" w:cs="Calibri"/>
          <w:sz w:val="22"/>
          <w:szCs w:val="22"/>
        </w:rPr>
        <w:t xml:space="preserve">The </w:t>
      </w:r>
      <w:r w:rsidR="00D60990">
        <w:rPr>
          <w:rFonts w:ascii="Calibri" w:hAnsi="Calibri" w:cs="Calibri"/>
          <w:sz w:val="22"/>
          <w:szCs w:val="22"/>
        </w:rPr>
        <w:t xml:space="preserve">building </w:t>
      </w:r>
      <w:r w:rsidRPr="00903175">
        <w:rPr>
          <w:rFonts w:ascii="Calibri" w:hAnsi="Calibri" w:cs="Calibri"/>
          <w:sz w:val="22"/>
          <w:szCs w:val="22"/>
        </w:rPr>
        <w:t>date</w:t>
      </w:r>
      <w:r w:rsidR="00D60990">
        <w:rPr>
          <w:rFonts w:ascii="Calibri" w:hAnsi="Calibri" w:cs="Calibri"/>
          <w:sz w:val="22"/>
          <w:szCs w:val="22"/>
        </w:rPr>
        <w:t>s</w:t>
      </w:r>
      <w:r w:rsidRPr="00903175">
        <w:rPr>
          <w:rFonts w:ascii="Calibri" w:hAnsi="Calibri" w:cs="Calibri"/>
          <w:sz w:val="22"/>
          <w:szCs w:val="22"/>
        </w:rPr>
        <w:t xml:space="preserve"> from the mid nineteenth century and contribute</w:t>
      </w:r>
      <w:r w:rsidR="00D60990">
        <w:rPr>
          <w:rFonts w:ascii="Calibri" w:hAnsi="Calibri" w:cs="Calibri"/>
          <w:sz w:val="22"/>
          <w:szCs w:val="22"/>
        </w:rPr>
        <w:t>s</w:t>
      </w:r>
      <w:r w:rsidRPr="00903175">
        <w:rPr>
          <w:rFonts w:ascii="Calibri" w:hAnsi="Calibri" w:cs="Calibri"/>
          <w:sz w:val="22"/>
          <w:szCs w:val="22"/>
        </w:rPr>
        <w:t xml:space="preserve"> positively, together with other </w:t>
      </w:r>
      <w:r>
        <w:rPr>
          <w:rFonts w:ascii="Calibri" w:hAnsi="Calibri" w:cs="Calibri"/>
          <w:sz w:val="22"/>
          <w:szCs w:val="22"/>
        </w:rPr>
        <w:t>historic</w:t>
      </w:r>
      <w:r w:rsidRPr="00903175">
        <w:rPr>
          <w:rFonts w:ascii="Calibri" w:hAnsi="Calibri" w:cs="Calibri"/>
          <w:sz w:val="22"/>
          <w:szCs w:val="22"/>
        </w:rPr>
        <w:t xml:space="preserve"> buildings in this part of East Street, to the </w:t>
      </w:r>
      <w:r w:rsidR="00D60990">
        <w:rPr>
          <w:rFonts w:ascii="Calibri" w:hAnsi="Calibri" w:cs="Calibri"/>
          <w:sz w:val="22"/>
          <w:szCs w:val="22"/>
        </w:rPr>
        <w:t xml:space="preserve">character and significance of the St Faiths Conservation Area. </w:t>
      </w:r>
      <w:r w:rsidR="00E07CF4">
        <w:rPr>
          <w:rFonts w:ascii="Calibri" w:hAnsi="Calibri" w:cs="Calibri"/>
          <w:sz w:val="22"/>
          <w:szCs w:val="22"/>
        </w:rPr>
        <w:t xml:space="preserve">Due to </w:t>
      </w:r>
      <w:r w:rsidR="00A82607">
        <w:rPr>
          <w:rFonts w:ascii="Calibri" w:hAnsi="Calibri" w:cs="Calibri"/>
          <w:sz w:val="22"/>
          <w:szCs w:val="22"/>
        </w:rPr>
        <w:t xml:space="preserve">its historical and architectural interest, the building is deemed to be a non-designated heritage asset (NDHA). </w:t>
      </w:r>
    </w:p>
    <w:p w14:paraId="6F8BE53F" w14:textId="65B406A5" w:rsidR="00B12D34" w:rsidRPr="00493D1E"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Legislation</w:t>
      </w:r>
      <w:r w:rsidRPr="00493D1E">
        <w:rPr>
          <w:rFonts w:ascii="Calibri" w:hAnsi="Calibri" w:cs="Calibri"/>
          <w:b/>
          <w:bCs/>
          <w:sz w:val="22"/>
          <w:szCs w:val="22"/>
        </w:rPr>
        <w:t xml:space="preserve"> </w:t>
      </w:r>
    </w:p>
    <w:p w14:paraId="00FB9ADB" w14:textId="77777777" w:rsidR="002A25D7" w:rsidRPr="00493D1E" w:rsidRDefault="002A25D7" w:rsidP="002A25D7">
      <w:pPr>
        <w:jc w:val="both"/>
        <w:rPr>
          <w:rFonts w:ascii="Calibri" w:hAnsi="Calibri" w:cs="Calibri"/>
          <w:sz w:val="22"/>
          <w:szCs w:val="22"/>
        </w:rPr>
      </w:pPr>
      <w:r w:rsidRPr="00493D1E">
        <w:rPr>
          <w:rFonts w:ascii="Calibri" w:hAnsi="Calibri" w:cs="Calibri"/>
          <w:sz w:val="22"/>
          <w:szCs w:val="22"/>
        </w:rPr>
        <w:t xml:space="preserve">When assessing the proposal, the following legislation and policy context is taken in consideration. </w:t>
      </w:r>
    </w:p>
    <w:p w14:paraId="17DD080F" w14:textId="00251257" w:rsidR="002A25D7" w:rsidRDefault="002A25D7" w:rsidP="002A25D7">
      <w:pPr>
        <w:jc w:val="both"/>
        <w:rPr>
          <w:rFonts w:ascii="Calibri" w:hAnsi="Calibri" w:cs="Calibri"/>
          <w:b/>
          <w:bCs/>
          <w:sz w:val="22"/>
          <w:szCs w:val="22"/>
          <w:u w:val="single"/>
        </w:rPr>
      </w:pPr>
      <w:r w:rsidRPr="00493D1E">
        <w:rPr>
          <w:rFonts w:ascii="Calibri" w:hAnsi="Calibri" w:cs="Calibri"/>
          <w:b/>
          <w:bCs/>
          <w:sz w:val="22"/>
          <w:szCs w:val="22"/>
          <w:u w:val="single"/>
        </w:rPr>
        <w:t xml:space="preserve">National Planning Policy Framework </w:t>
      </w:r>
      <w:r w:rsidR="00B374C1" w:rsidRPr="00493D1E">
        <w:rPr>
          <w:rFonts w:ascii="Calibri" w:hAnsi="Calibri" w:cs="Calibri"/>
          <w:b/>
          <w:bCs/>
          <w:sz w:val="22"/>
          <w:szCs w:val="22"/>
          <w:u w:val="single"/>
        </w:rPr>
        <w:t>(revised</w:t>
      </w:r>
      <w:r w:rsidRPr="00493D1E">
        <w:rPr>
          <w:rFonts w:ascii="Calibri" w:hAnsi="Calibri" w:cs="Calibri"/>
          <w:b/>
          <w:bCs/>
          <w:sz w:val="22"/>
          <w:szCs w:val="22"/>
          <w:u w:val="single"/>
        </w:rPr>
        <w:t xml:space="preserve"> </w:t>
      </w:r>
      <w:r w:rsidR="00B41969">
        <w:rPr>
          <w:rFonts w:ascii="Calibri" w:hAnsi="Calibri" w:cs="Calibri"/>
          <w:b/>
          <w:bCs/>
          <w:sz w:val="22"/>
          <w:szCs w:val="22"/>
          <w:u w:val="single"/>
        </w:rPr>
        <w:t xml:space="preserve">December 2024) </w:t>
      </w:r>
    </w:p>
    <w:p w14:paraId="6F871E4C" w14:textId="0F46D7CD" w:rsidR="00FF09B8" w:rsidRPr="00FF09B8" w:rsidRDefault="00FF09B8" w:rsidP="002A25D7">
      <w:pPr>
        <w:jc w:val="both"/>
        <w:rPr>
          <w:rFonts w:ascii="Calibri" w:hAnsi="Calibri" w:cs="Calibri"/>
          <w:sz w:val="22"/>
          <w:szCs w:val="22"/>
        </w:rPr>
      </w:pPr>
      <w:r w:rsidRPr="00493D1E">
        <w:rPr>
          <w:rFonts w:ascii="Calibri" w:hAnsi="Calibri" w:cs="Calibri"/>
          <w:sz w:val="22"/>
          <w:szCs w:val="22"/>
        </w:rPr>
        <w:t xml:space="preserve">Section 72 of the Planning (Listed Buildings and Conservation Areas) Act 1990 requires planning authorities, when considering whether to grant planning permission for development which affects </w:t>
      </w:r>
      <w:r w:rsidRPr="00493D1E">
        <w:rPr>
          <w:rFonts w:ascii="Calibri" w:hAnsi="Calibri" w:cs="Calibri"/>
          <w:b/>
          <w:bCs/>
          <w:sz w:val="22"/>
          <w:szCs w:val="22"/>
        </w:rPr>
        <w:t>a Conservation Area,</w:t>
      </w:r>
      <w:r w:rsidRPr="00493D1E">
        <w:rPr>
          <w:rFonts w:ascii="Calibri" w:hAnsi="Calibri" w:cs="Calibri"/>
          <w:sz w:val="22"/>
          <w:szCs w:val="22"/>
        </w:rPr>
        <w:t xml:space="preserve"> to have special regard to the desirability of preserving or enhancing the character and appearance of that area.</w:t>
      </w:r>
    </w:p>
    <w:p w14:paraId="69A70363" w14:textId="1B4A591A" w:rsidR="002A25D7" w:rsidRPr="00493D1E" w:rsidRDefault="002A25D7" w:rsidP="002A25D7">
      <w:pPr>
        <w:jc w:val="both"/>
        <w:rPr>
          <w:rFonts w:ascii="Calibri" w:hAnsi="Calibri" w:cs="Calibri"/>
          <w:sz w:val="22"/>
          <w:szCs w:val="22"/>
        </w:rPr>
      </w:pPr>
      <w:r w:rsidRPr="00493D1E">
        <w:rPr>
          <w:rFonts w:ascii="Calibri" w:hAnsi="Calibri" w:cs="Calibri"/>
          <w:sz w:val="22"/>
          <w:szCs w:val="22"/>
        </w:rPr>
        <w:t xml:space="preserve">Chapter 16 of the NPPF relates to </w:t>
      </w:r>
      <w:r w:rsidRPr="00493D1E">
        <w:rPr>
          <w:rFonts w:ascii="Calibri" w:hAnsi="Calibri" w:cs="Calibri"/>
          <w:b/>
          <w:bCs/>
          <w:sz w:val="22"/>
          <w:szCs w:val="22"/>
        </w:rPr>
        <w:t>the Historic Environment</w:t>
      </w:r>
      <w:r w:rsidRPr="00493D1E">
        <w:rPr>
          <w:rFonts w:ascii="Calibri" w:hAnsi="Calibri" w:cs="Calibri"/>
          <w:sz w:val="22"/>
          <w:szCs w:val="22"/>
        </w:rPr>
        <w:t xml:space="preserve"> including paragraphs </w:t>
      </w:r>
      <w:r w:rsidR="00B41969">
        <w:rPr>
          <w:rFonts w:ascii="Calibri" w:hAnsi="Calibri" w:cs="Calibri"/>
          <w:sz w:val="22"/>
          <w:szCs w:val="22"/>
        </w:rPr>
        <w:t>202</w:t>
      </w:r>
      <w:r w:rsidRPr="00493D1E">
        <w:rPr>
          <w:rFonts w:ascii="Calibri" w:hAnsi="Calibri" w:cs="Calibri"/>
          <w:sz w:val="22"/>
          <w:szCs w:val="22"/>
        </w:rPr>
        <w:t xml:space="preserve"> – 2</w:t>
      </w:r>
      <w:r w:rsidR="00B41969">
        <w:rPr>
          <w:rFonts w:ascii="Calibri" w:hAnsi="Calibri" w:cs="Calibri"/>
          <w:sz w:val="22"/>
          <w:szCs w:val="22"/>
        </w:rPr>
        <w:t>21</w:t>
      </w:r>
      <w:r w:rsidRPr="00493D1E">
        <w:rPr>
          <w:rFonts w:ascii="Calibri" w:hAnsi="Calibri" w:cs="Calibri"/>
          <w:sz w:val="22"/>
          <w:szCs w:val="22"/>
        </w:rPr>
        <w:t>. The building subject to this application is not listed but is deemed to be a non-designated her</w:t>
      </w:r>
      <w:r w:rsidR="00A82607">
        <w:rPr>
          <w:rFonts w:ascii="Calibri" w:hAnsi="Calibri" w:cs="Calibri"/>
          <w:sz w:val="22"/>
          <w:szCs w:val="22"/>
        </w:rPr>
        <w:t>it</w:t>
      </w:r>
      <w:r w:rsidRPr="00493D1E">
        <w:rPr>
          <w:rFonts w:ascii="Calibri" w:hAnsi="Calibri" w:cs="Calibri"/>
          <w:sz w:val="22"/>
          <w:szCs w:val="22"/>
        </w:rPr>
        <w:t xml:space="preserve">age asset </w:t>
      </w:r>
      <w:r w:rsidR="00343DA8" w:rsidRPr="00493D1E">
        <w:rPr>
          <w:rFonts w:ascii="Calibri" w:hAnsi="Calibri" w:cs="Calibri"/>
          <w:sz w:val="22"/>
          <w:szCs w:val="22"/>
        </w:rPr>
        <w:t xml:space="preserve">(as set out in the introduction) </w:t>
      </w:r>
      <w:r w:rsidRPr="00493D1E">
        <w:rPr>
          <w:rFonts w:ascii="Calibri" w:hAnsi="Calibri" w:cs="Calibri"/>
          <w:sz w:val="22"/>
          <w:szCs w:val="22"/>
        </w:rPr>
        <w:t>and therefore the following paragraph</w:t>
      </w:r>
      <w:r w:rsidR="00A82607">
        <w:rPr>
          <w:rFonts w:ascii="Calibri" w:hAnsi="Calibri" w:cs="Calibri"/>
          <w:sz w:val="22"/>
          <w:szCs w:val="22"/>
        </w:rPr>
        <w:t xml:space="preserve"> (216)</w:t>
      </w:r>
      <w:r w:rsidR="00B41969">
        <w:rPr>
          <w:rFonts w:ascii="Calibri" w:hAnsi="Calibri" w:cs="Calibri"/>
          <w:sz w:val="22"/>
          <w:szCs w:val="22"/>
        </w:rPr>
        <w:t xml:space="preserve"> is most </w:t>
      </w:r>
      <w:r w:rsidR="00343DA8" w:rsidRPr="00493D1E">
        <w:rPr>
          <w:rFonts w:ascii="Calibri" w:hAnsi="Calibri" w:cs="Calibri"/>
          <w:sz w:val="22"/>
          <w:szCs w:val="22"/>
        </w:rPr>
        <w:t xml:space="preserve">relevant to </w:t>
      </w:r>
      <w:r w:rsidRPr="00493D1E">
        <w:rPr>
          <w:rFonts w:ascii="Calibri" w:hAnsi="Calibri" w:cs="Calibri"/>
          <w:sz w:val="22"/>
          <w:szCs w:val="22"/>
        </w:rPr>
        <w:t>the determination of this application</w:t>
      </w:r>
      <w:r w:rsidR="00343DA8" w:rsidRPr="00493D1E">
        <w:rPr>
          <w:rFonts w:ascii="Calibri" w:hAnsi="Calibri" w:cs="Calibri"/>
          <w:sz w:val="22"/>
          <w:szCs w:val="22"/>
        </w:rPr>
        <w:t xml:space="preserve">: </w:t>
      </w:r>
    </w:p>
    <w:p w14:paraId="7FC35C5B" w14:textId="115A6D5E" w:rsidR="009A6F4C" w:rsidRPr="000C1B14" w:rsidRDefault="002A25D7" w:rsidP="00B12D34">
      <w:pPr>
        <w:jc w:val="both"/>
        <w:rPr>
          <w:rFonts w:ascii="Calibri" w:hAnsi="Calibri" w:cs="Calibri"/>
          <w:i/>
          <w:iCs/>
          <w:color w:val="0B0C0C"/>
          <w:sz w:val="22"/>
          <w:szCs w:val="22"/>
          <w:shd w:val="clear" w:color="auto" w:fill="FFFFFF"/>
        </w:rPr>
      </w:pPr>
      <w:r w:rsidRPr="00493D1E">
        <w:rPr>
          <w:rFonts w:ascii="Calibri" w:hAnsi="Calibri" w:cs="Calibri"/>
          <w:i/>
          <w:iCs/>
          <w:color w:val="0B0C0C"/>
          <w:sz w:val="22"/>
          <w:szCs w:val="22"/>
          <w:shd w:val="clear" w:color="auto" w:fill="FFFFFF"/>
        </w:rPr>
        <w:t xml:space="preserve">‘The effect of an application on the significance of a non-designated heritage asset should be taken into account in determining the application. In weighing applications that directly or indirectly affect non-designated heritage assets, a balanced judgement will be required having regard to the scale of any harm or loss and the significance of the heritage asset’. </w:t>
      </w:r>
    </w:p>
    <w:p w14:paraId="2DCC8E94" w14:textId="2486C394" w:rsidR="00B374C1" w:rsidRPr="00493D1E" w:rsidRDefault="00B374C1" w:rsidP="00B12D34">
      <w:pPr>
        <w:jc w:val="both"/>
        <w:rPr>
          <w:rFonts w:ascii="Calibri" w:hAnsi="Calibri" w:cs="Calibri"/>
          <w:b/>
          <w:bCs/>
          <w:sz w:val="22"/>
          <w:szCs w:val="22"/>
          <w:u w:val="single"/>
        </w:rPr>
      </w:pPr>
      <w:r w:rsidRPr="00493D1E">
        <w:rPr>
          <w:rFonts w:ascii="Calibri" w:hAnsi="Calibri" w:cs="Calibri"/>
          <w:b/>
          <w:bCs/>
          <w:sz w:val="22"/>
          <w:szCs w:val="22"/>
          <w:u w:val="single"/>
        </w:rPr>
        <w:t>Havant Borough Local Plan (Core Strategy 2011 and Allocations Plan 2014)</w:t>
      </w:r>
    </w:p>
    <w:p w14:paraId="198AAFE1" w14:textId="51BABED4" w:rsidR="00B374C1" w:rsidRPr="00493D1E" w:rsidRDefault="00B374C1" w:rsidP="00B12D34">
      <w:pPr>
        <w:jc w:val="both"/>
        <w:rPr>
          <w:rFonts w:ascii="Calibri" w:hAnsi="Calibri" w:cs="Calibri"/>
          <w:b/>
          <w:bCs/>
          <w:sz w:val="22"/>
          <w:szCs w:val="22"/>
        </w:rPr>
      </w:pPr>
      <w:r w:rsidRPr="00493D1E">
        <w:rPr>
          <w:rFonts w:ascii="Calibri" w:hAnsi="Calibri" w:cs="Calibri"/>
          <w:b/>
          <w:bCs/>
          <w:sz w:val="22"/>
          <w:szCs w:val="22"/>
        </w:rPr>
        <w:t xml:space="preserve">Policy CS11 </w:t>
      </w:r>
      <w:r w:rsidR="002F6E50" w:rsidRPr="00493D1E">
        <w:rPr>
          <w:rFonts w:ascii="Calibri" w:hAnsi="Calibri" w:cs="Calibri"/>
          <w:b/>
          <w:bCs/>
          <w:sz w:val="22"/>
          <w:szCs w:val="22"/>
        </w:rPr>
        <w:t>–</w:t>
      </w:r>
      <w:r w:rsidRPr="00493D1E">
        <w:rPr>
          <w:rFonts w:ascii="Calibri" w:hAnsi="Calibri" w:cs="Calibri"/>
          <w:b/>
          <w:bCs/>
          <w:sz w:val="22"/>
          <w:szCs w:val="22"/>
        </w:rPr>
        <w:t xml:space="preserve"> </w:t>
      </w:r>
      <w:r w:rsidR="002F6E50" w:rsidRPr="00493D1E">
        <w:rPr>
          <w:rFonts w:ascii="Calibri" w:hAnsi="Calibri" w:cs="Calibri"/>
          <w:b/>
          <w:bCs/>
          <w:sz w:val="22"/>
          <w:szCs w:val="22"/>
        </w:rPr>
        <w:t>Protecting and Enhancing the Special Environment and Heritage of the Havant Borough</w:t>
      </w:r>
    </w:p>
    <w:p w14:paraId="01A18618" w14:textId="0FD63D68" w:rsidR="00B374C1" w:rsidRPr="00493D1E" w:rsidRDefault="002F6E50" w:rsidP="00B374C1">
      <w:pPr>
        <w:jc w:val="both"/>
        <w:rPr>
          <w:rFonts w:ascii="Calibri" w:hAnsi="Calibri" w:cs="Calibri"/>
          <w:bCs/>
          <w:sz w:val="22"/>
          <w:szCs w:val="22"/>
        </w:rPr>
      </w:pPr>
      <w:r w:rsidRPr="00493D1E">
        <w:rPr>
          <w:rFonts w:ascii="Calibri" w:hAnsi="Calibri" w:cs="Calibri"/>
          <w:sz w:val="22"/>
          <w:szCs w:val="22"/>
        </w:rPr>
        <w:lastRenderedPageBreak/>
        <w:t xml:space="preserve">Policy CS11 (4) states that </w:t>
      </w:r>
      <w:r w:rsidR="00B374C1" w:rsidRPr="00493D1E">
        <w:rPr>
          <w:rFonts w:ascii="Calibri" w:hAnsi="Calibri" w:cs="Calibri"/>
          <w:bCs/>
          <w:sz w:val="22"/>
          <w:szCs w:val="22"/>
        </w:rPr>
        <w:t xml:space="preserve">planning permission will be granted for development </w:t>
      </w:r>
      <w:r w:rsidRPr="00493D1E">
        <w:rPr>
          <w:rFonts w:ascii="Calibri" w:hAnsi="Calibri" w:cs="Calibri"/>
          <w:bCs/>
          <w:sz w:val="22"/>
          <w:szCs w:val="22"/>
        </w:rPr>
        <w:t xml:space="preserve">which: </w:t>
      </w:r>
    </w:p>
    <w:p w14:paraId="2CA1E6DD" w14:textId="596C7417" w:rsidR="00B374C1" w:rsidRPr="00493D1E" w:rsidRDefault="002F6E50" w:rsidP="00B374C1">
      <w:pPr>
        <w:jc w:val="both"/>
        <w:rPr>
          <w:rFonts w:ascii="Calibri" w:hAnsi="Calibri" w:cs="Calibri"/>
          <w:i/>
          <w:iCs/>
          <w:sz w:val="22"/>
          <w:szCs w:val="22"/>
        </w:rPr>
      </w:pPr>
      <w:r w:rsidRPr="00493D1E">
        <w:rPr>
          <w:rFonts w:ascii="Calibri" w:hAnsi="Calibri" w:cs="Calibri"/>
          <w:i/>
          <w:iCs/>
          <w:sz w:val="22"/>
          <w:szCs w:val="22"/>
        </w:rPr>
        <w:t>‘</w:t>
      </w:r>
      <w:r w:rsidR="00B374C1" w:rsidRPr="00493D1E">
        <w:rPr>
          <w:rFonts w:ascii="Calibri" w:hAnsi="Calibri" w:cs="Calibri"/>
          <w:i/>
          <w:iCs/>
          <w:sz w:val="22"/>
          <w:szCs w:val="22"/>
        </w:rPr>
        <w:t>Protects and where appropriate enhances the borough’s statutory and non-statutory heritage designations by appropriately managing development in or adjacent to conservation areas, listed buildings, scheduled ancient monuments, historic parks and gardens, archaeological sites, buildings of local historic or architectural interest</w:t>
      </w:r>
      <w:r w:rsidRPr="00493D1E">
        <w:rPr>
          <w:rFonts w:ascii="Calibri" w:hAnsi="Calibri" w:cs="Calibri"/>
          <w:i/>
          <w:iCs/>
          <w:sz w:val="22"/>
          <w:szCs w:val="22"/>
        </w:rPr>
        <w:t>’</w:t>
      </w:r>
      <w:r w:rsidR="00B374C1" w:rsidRPr="00493D1E">
        <w:rPr>
          <w:rFonts w:ascii="Calibri" w:hAnsi="Calibri" w:cs="Calibri"/>
          <w:i/>
          <w:iCs/>
          <w:sz w:val="22"/>
          <w:szCs w:val="22"/>
        </w:rPr>
        <w:t>.</w:t>
      </w:r>
    </w:p>
    <w:p w14:paraId="640D0AA1" w14:textId="475EAA5A" w:rsidR="002F6E50" w:rsidRPr="00493D1E" w:rsidRDefault="002F6E50" w:rsidP="00B374C1">
      <w:pPr>
        <w:jc w:val="both"/>
        <w:rPr>
          <w:rFonts w:ascii="Calibri" w:hAnsi="Calibri" w:cs="Calibri"/>
          <w:b/>
          <w:bCs/>
          <w:sz w:val="22"/>
          <w:szCs w:val="22"/>
        </w:rPr>
      </w:pPr>
      <w:r w:rsidRPr="00493D1E">
        <w:rPr>
          <w:rFonts w:ascii="Calibri" w:hAnsi="Calibri" w:cs="Calibri"/>
          <w:b/>
          <w:bCs/>
          <w:sz w:val="22"/>
          <w:szCs w:val="22"/>
        </w:rPr>
        <w:t xml:space="preserve">Policy CS16 – High Quality Design </w:t>
      </w:r>
    </w:p>
    <w:p w14:paraId="2296A468"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t>Policy CP16 (1a) of the Core Strategy states</w:t>
      </w:r>
      <w:r w:rsidR="00A75182" w:rsidRPr="00493D1E">
        <w:rPr>
          <w:rFonts w:ascii="Calibri" w:hAnsi="Calibri" w:cs="Calibri"/>
          <w:sz w:val="22"/>
          <w:szCs w:val="22"/>
        </w:rPr>
        <w:t xml:space="preserve"> that: </w:t>
      </w:r>
      <w:r w:rsidRPr="00493D1E">
        <w:rPr>
          <w:rFonts w:ascii="Calibri" w:hAnsi="Calibri" w:cs="Calibri"/>
          <w:sz w:val="22"/>
          <w:szCs w:val="22"/>
        </w:rPr>
        <w:t xml:space="preserve"> </w:t>
      </w:r>
    </w:p>
    <w:p w14:paraId="5A228334" w14:textId="037B0C61" w:rsidR="00B374C1" w:rsidRPr="00493D1E" w:rsidRDefault="00B374C1" w:rsidP="00B374C1">
      <w:pPr>
        <w:jc w:val="both"/>
        <w:rPr>
          <w:rFonts w:ascii="Calibri" w:hAnsi="Calibri" w:cs="Calibri"/>
          <w:i/>
          <w:iCs/>
          <w:sz w:val="22"/>
          <w:szCs w:val="22"/>
        </w:rPr>
      </w:pPr>
      <w:r w:rsidRPr="00493D1E">
        <w:rPr>
          <w:rFonts w:ascii="Calibri" w:hAnsi="Calibri" w:cs="Calibri"/>
          <w:i/>
          <w:iCs/>
          <w:sz w:val="22"/>
          <w:szCs w:val="22"/>
        </w:rPr>
        <w:t>‘Planning permission will be granted for development that is designed to a high standard, which helps to create places where people want to live, work and relax. All development should demonstrate that its design:</w:t>
      </w:r>
    </w:p>
    <w:p w14:paraId="79103BD7" w14:textId="54F4535D" w:rsidR="00B374C1" w:rsidRPr="00493D1E" w:rsidRDefault="00B374C1"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Identifies and responds positively to existing features of natural, historic or local character within or close to the proposed development site’.</w:t>
      </w:r>
    </w:p>
    <w:p w14:paraId="16F6C0AB"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Integrates with existing local landscape features, promotes wildlife and biodiversity and/or applies characteristics of the local area into the design of a scheme wherever possible to create variety and interest; </w:t>
      </w:r>
    </w:p>
    <w:p w14:paraId="49E1B0FD"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Uses the characteristics of the locality to help inform the design of the new development including heights, massing, existing buildings lines, plot widths and depths, materials and proportions of windows and doors; </w:t>
      </w:r>
    </w:p>
    <w:p w14:paraId="6BB501BA"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Is well connected to and integrates with the immediate local area and the wider area by linking to existing pedestrian and cycle routes and encouraging people to use public transport where possible; and </w:t>
      </w:r>
    </w:p>
    <w:p w14:paraId="18E20928" w14:textId="3B06C9B6"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The development does not cause unacceptable harm to the amenity of neighbours through smell, the loss of privacy, outlook, noise and overlooking.</w:t>
      </w:r>
    </w:p>
    <w:p w14:paraId="7A6F54BD" w14:textId="10A44EEC" w:rsidR="00A75182" w:rsidRPr="00493D1E" w:rsidRDefault="00A75182" w:rsidP="00B374C1">
      <w:pPr>
        <w:jc w:val="both"/>
        <w:rPr>
          <w:rFonts w:ascii="Calibri" w:hAnsi="Calibri" w:cs="Calibri"/>
          <w:b/>
          <w:bCs/>
          <w:sz w:val="22"/>
          <w:szCs w:val="22"/>
        </w:rPr>
      </w:pPr>
      <w:r w:rsidRPr="00493D1E">
        <w:rPr>
          <w:rFonts w:ascii="Calibri" w:hAnsi="Calibri" w:cs="Calibri"/>
          <w:b/>
          <w:bCs/>
          <w:sz w:val="22"/>
          <w:szCs w:val="22"/>
        </w:rPr>
        <w:t xml:space="preserve">Policy DM20 (Allocations Plan) - Historic Assets </w:t>
      </w:r>
    </w:p>
    <w:p w14:paraId="48DC8A75"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t>Policy DM20 states that</w:t>
      </w:r>
      <w:r w:rsidR="00A75182" w:rsidRPr="00493D1E">
        <w:rPr>
          <w:rFonts w:ascii="Calibri" w:hAnsi="Calibri" w:cs="Calibri"/>
          <w:sz w:val="22"/>
          <w:szCs w:val="22"/>
        </w:rPr>
        <w:t xml:space="preserve">; </w:t>
      </w:r>
      <w:r w:rsidRPr="00493D1E">
        <w:rPr>
          <w:rFonts w:ascii="Calibri" w:hAnsi="Calibri" w:cs="Calibri"/>
          <w:sz w:val="22"/>
          <w:szCs w:val="22"/>
        </w:rPr>
        <w:t xml:space="preserve"> </w:t>
      </w:r>
    </w:p>
    <w:p w14:paraId="7ED49672" w14:textId="0B1200E1" w:rsidR="00B374C1" w:rsidRPr="00493D1E" w:rsidRDefault="00A75182" w:rsidP="00B374C1">
      <w:pPr>
        <w:jc w:val="both"/>
        <w:rPr>
          <w:rFonts w:ascii="Calibri" w:hAnsi="Calibri" w:cs="Calibri"/>
          <w:i/>
          <w:iCs/>
          <w:sz w:val="22"/>
          <w:szCs w:val="22"/>
        </w:rPr>
      </w:pPr>
      <w:r w:rsidRPr="00493D1E">
        <w:rPr>
          <w:rFonts w:ascii="Calibri" w:hAnsi="Calibri" w:cs="Calibri"/>
          <w:i/>
          <w:iCs/>
          <w:sz w:val="22"/>
          <w:szCs w:val="22"/>
        </w:rPr>
        <w:t>‘Planning</w:t>
      </w:r>
      <w:r w:rsidR="00B374C1" w:rsidRPr="00493D1E">
        <w:rPr>
          <w:rFonts w:ascii="Calibri" w:hAnsi="Calibri" w:cs="Calibri"/>
          <w:i/>
          <w:iCs/>
          <w:sz w:val="22"/>
          <w:szCs w:val="22"/>
        </w:rPr>
        <w:t xml:space="preserve"> permission will be granted for development proposals that conserves and enhances the historic assets of Havant. It also states that application which affect, or have the potential to affect, heritage assets are expected to provide a Heritage Statement that: </w:t>
      </w:r>
    </w:p>
    <w:p w14:paraId="3C9C909F"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1. Describe the significance of the asset and its setting, using appropriate expertise</w:t>
      </w:r>
    </w:p>
    <w:p w14:paraId="5D64EB51"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and where necessary original survey, at a level of detail proportionate to its</w:t>
      </w:r>
    </w:p>
    <w:p w14:paraId="03A46E2D"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significance and sufficient to understand the potential impact of the proposal.</w:t>
      </w:r>
    </w:p>
    <w:p w14:paraId="56236F77"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p>
    <w:p w14:paraId="28780E22"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2. Sets out the impact of the development on the heritage assets and mitigation that is</w:t>
      </w:r>
    </w:p>
    <w:p w14:paraId="20C30964"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proportionate to the impact and the significance of the heritage asset, including</w:t>
      </w:r>
    </w:p>
    <w:p w14:paraId="121C9A92" w14:textId="552263BF" w:rsidR="009A6F4C" w:rsidRPr="000C1B14" w:rsidRDefault="00B374C1" w:rsidP="00B12D34">
      <w:pPr>
        <w:jc w:val="both"/>
        <w:rPr>
          <w:rFonts w:ascii="Calibri" w:hAnsi="Calibri" w:cs="Calibri"/>
          <w:i/>
          <w:iCs/>
          <w:sz w:val="22"/>
          <w:szCs w:val="22"/>
        </w:rPr>
      </w:pPr>
      <w:r w:rsidRPr="00493D1E">
        <w:rPr>
          <w:rFonts w:ascii="Calibri" w:hAnsi="Calibri" w:cs="Calibri"/>
          <w:bCs/>
          <w:i/>
          <w:iCs/>
          <w:sz w:val="22"/>
          <w:szCs w:val="22"/>
        </w:rPr>
        <w:t>where possible positive opportunities to conserve and enjoy heritage assets.</w:t>
      </w:r>
    </w:p>
    <w:p w14:paraId="519590EF" w14:textId="769A2223" w:rsidR="00B12D34"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 xml:space="preserve">Assessment </w:t>
      </w:r>
    </w:p>
    <w:p w14:paraId="1E09E6B4" w14:textId="3005A352" w:rsidR="00A82607" w:rsidRDefault="00DA44B7" w:rsidP="00A82607">
      <w:pPr>
        <w:jc w:val="both"/>
        <w:rPr>
          <w:rFonts w:ascii="Calibri" w:hAnsi="Calibri" w:cs="Calibri"/>
          <w:color w:val="0B0C0C"/>
          <w:sz w:val="22"/>
          <w:szCs w:val="22"/>
          <w:shd w:val="clear" w:color="auto" w:fill="FFFFFF"/>
        </w:rPr>
      </w:pPr>
      <w:r>
        <w:rPr>
          <w:rFonts w:ascii="Calibri" w:hAnsi="Calibri" w:cs="Calibri"/>
          <w:color w:val="0B0C0C"/>
          <w:sz w:val="22"/>
          <w:szCs w:val="22"/>
          <w:shd w:val="clear" w:color="auto" w:fill="FFFFFF"/>
        </w:rPr>
        <w:t>Th</w:t>
      </w:r>
      <w:r w:rsidR="00A82607">
        <w:rPr>
          <w:rFonts w:ascii="Calibri" w:hAnsi="Calibri" w:cs="Calibri"/>
          <w:color w:val="0B0C0C"/>
          <w:sz w:val="22"/>
          <w:szCs w:val="22"/>
          <w:shd w:val="clear" w:color="auto" w:fill="FFFFFF"/>
        </w:rPr>
        <w:t xml:space="preserve">e proposal is for the conversion of the ground floor into a care home facility for 6no. residents, which would include some alterations to the ground floor layout and </w:t>
      </w:r>
      <w:r w:rsidR="00D60990">
        <w:rPr>
          <w:rFonts w:ascii="Calibri" w:hAnsi="Calibri" w:cs="Calibri"/>
          <w:color w:val="0B0C0C"/>
          <w:sz w:val="22"/>
          <w:szCs w:val="22"/>
          <w:shd w:val="clear" w:color="auto" w:fill="FFFFFF"/>
        </w:rPr>
        <w:t xml:space="preserve">conversion of the first floor to a </w:t>
      </w:r>
      <w:r w:rsidR="00A82607">
        <w:rPr>
          <w:rFonts w:ascii="Calibri" w:hAnsi="Calibri" w:cs="Calibri"/>
          <w:color w:val="0B0C0C"/>
          <w:sz w:val="22"/>
          <w:szCs w:val="22"/>
          <w:shd w:val="clear" w:color="auto" w:fill="FFFFFF"/>
        </w:rPr>
        <w:t>further 3no. supported living at flats on the first floor. The proposal also include</w:t>
      </w:r>
      <w:r w:rsidR="005D6205">
        <w:rPr>
          <w:rFonts w:ascii="Calibri" w:hAnsi="Calibri" w:cs="Calibri"/>
          <w:color w:val="0B0C0C"/>
          <w:sz w:val="22"/>
          <w:szCs w:val="22"/>
          <w:shd w:val="clear" w:color="auto" w:fill="FFFFFF"/>
        </w:rPr>
        <w:t>s</w:t>
      </w:r>
      <w:r w:rsidR="00A82607">
        <w:rPr>
          <w:rFonts w:ascii="Calibri" w:hAnsi="Calibri" w:cs="Calibri"/>
          <w:color w:val="0B0C0C"/>
          <w:sz w:val="22"/>
          <w:szCs w:val="22"/>
          <w:shd w:val="clear" w:color="auto" w:fill="FFFFFF"/>
        </w:rPr>
        <w:t xml:space="preserve"> renovation </w:t>
      </w:r>
      <w:r w:rsidR="005D6205">
        <w:rPr>
          <w:rFonts w:ascii="Calibri" w:hAnsi="Calibri" w:cs="Calibri"/>
          <w:color w:val="0B0C0C"/>
          <w:sz w:val="22"/>
          <w:szCs w:val="22"/>
          <w:shd w:val="clear" w:color="auto" w:fill="FFFFFF"/>
        </w:rPr>
        <w:t xml:space="preserve">of the rear </w:t>
      </w:r>
      <w:r w:rsidR="005D6205">
        <w:rPr>
          <w:rFonts w:ascii="Calibri" w:hAnsi="Calibri" w:cs="Calibri"/>
          <w:color w:val="0B0C0C"/>
          <w:sz w:val="22"/>
          <w:szCs w:val="22"/>
          <w:shd w:val="clear" w:color="auto" w:fill="FFFFFF"/>
        </w:rPr>
        <w:lastRenderedPageBreak/>
        <w:t xml:space="preserve">external space to include parking spaces and landscaped garden areas for the residents.  The proposal also includes an external fire escape on the rear of the building from first floor to ground floor. </w:t>
      </w:r>
    </w:p>
    <w:p w14:paraId="231C2686" w14:textId="4DB01A8A" w:rsidR="005D6205" w:rsidRDefault="00265435" w:rsidP="00A82607">
      <w:pPr>
        <w:jc w:val="both"/>
        <w:rPr>
          <w:rFonts w:ascii="Calibri" w:hAnsi="Calibri" w:cs="Calibri"/>
          <w:color w:val="0B0C0C"/>
          <w:sz w:val="22"/>
          <w:szCs w:val="22"/>
          <w:shd w:val="clear" w:color="auto" w:fill="FFFFFF"/>
        </w:rPr>
      </w:pPr>
      <w:r>
        <w:rPr>
          <w:rFonts w:ascii="Calibri" w:hAnsi="Calibri" w:cs="Calibri"/>
          <w:color w:val="0B0C0C"/>
          <w:sz w:val="22"/>
          <w:szCs w:val="22"/>
          <w:shd w:val="clear" w:color="auto" w:fill="FFFFFF"/>
        </w:rPr>
        <w:t xml:space="preserve">In terms of its historic interest, the building represents a </w:t>
      </w:r>
      <w:r w:rsidRPr="00265435">
        <w:rPr>
          <w:rFonts w:ascii="Calibri" w:hAnsi="Calibri" w:cs="Calibri"/>
          <w:color w:val="0B0C0C"/>
          <w:sz w:val="22"/>
          <w:szCs w:val="22"/>
          <w:shd w:val="clear" w:color="auto" w:fill="FFFFFF"/>
        </w:rPr>
        <w:t xml:space="preserve">late Georgian/early </w:t>
      </w:r>
      <w:r w:rsidR="00AF7759" w:rsidRPr="00265435">
        <w:rPr>
          <w:rFonts w:ascii="Calibri" w:hAnsi="Calibri" w:cs="Calibri"/>
          <w:color w:val="0B0C0C"/>
          <w:sz w:val="22"/>
          <w:szCs w:val="22"/>
          <w:shd w:val="clear" w:color="auto" w:fill="FFFFFF"/>
        </w:rPr>
        <w:t>Victorian</w:t>
      </w:r>
      <w:r w:rsidR="00AF7759">
        <w:rPr>
          <w:rFonts w:ascii="Calibri" w:hAnsi="Calibri" w:cs="Calibri"/>
          <w:color w:val="0B0C0C"/>
          <w:sz w:val="22"/>
          <w:szCs w:val="22"/>
          <w:shd w:val="clear" w:color="auto" w:fill="FFFFFF"/>
        </w:rPr>
        <w:t xml:space="preserve">, </w:t>
      </w:r>
      <w:r w:rsidR="00AF7759" w:rsidRPr="00265435">
        <w:rPr>
          <w:rFonts w:ascii="Calibri" w:hAnsi="Calibri" w:cs="Calibri"/>
          <w:color w:val="0B0C0C"/>
          <w:sz w:val="22"/>
          <w:szCs w:val="22"/>
          <w:shd w:val="clear" w:color="auto" w:fill="FFFFFF"/>
        </w:rPr>
        <w:t>two</w:t>
      </w:r>
      <w:r w:rsidRPr="00265435">
        <w:rPr>
          <w:rFonts w:ascii="Calibri" w:hAnsi="Calibri" w:cs="Calibri"/>
          <w:color w:val="0B0C0C"/>
          <w:sz w:val="22"/>
          <w:szCs w:val="22"/>
          <w:shd w:val="clear" w:color="auto" w:fill="FFFFFF"/>
        </w:rPr>
        <w:t xml:space="preserve">-storey building with classical proportions, </w:t>
      </w:r>
      <w:r>
        <w:rPr>
          <w:rFonts w:ascii="Calibri" w:hAnsi="Calibri" w:cs="Calibri"/>
          <w:color w:val="0B0C0C"/>
          <w:sz w:val="22"/>
          <w:szCs w:val="22"/>
          <w:shd w:val="clear" w:color="auto" w:fill="FFFFFF"/>
        </w:rPr>
        <w:t xml:space="preserve">wooden </w:t>
      </w:r>
      <w:r w:rsidRPr="00265435">
        <w:rPr>
          <w:rFonts w:ascii="Calibri" w:hAnsi="Calibri" w:cs="Calibri"/>
          <w:color w:val="0B0C0C"/>
          <w:sz w:val="22"/>
          <w:szCs w:val="22"/>
          <w:shd w:val="clear" w:color="auto" w:fill="FFFFFF"/>
        </w:rPr>
        <w:t xml:space="preserve">sash windows, </w:t>
      </w:r>
      <w:r w:rsidR="00AF7759">
        <w:rPr>
          <w:rFonts w:ascii="Calibri" w:hAnsi="Calibri" w:cs="Calibri"/>
          <w:color w:val="0B0C0C"/>
          <w:sz w:val="22"/>
          <w:szCs w:val="22"/>
          <w:shd w:val="clear" w:color="auto" w:fill="FFFFFF"/>
        </w:rPr>
        <w:t xml:space="preserve">a clay tile roof, </w:t>
      </w:r>
      <w:r w:rsidRPr="00265435">
        <w:rPr>
          <w:rFonts w:ascii="Calibri" w:hAnsi="Calibri" w:cs="Calibri"/>
          <w:color w:val="0B0C0C"/>
          <w:sz w:val="22"/>
          <w:szCs w:val="22"/>
          <w:shd w:val="clear" w:color="auto" w:fill="FFFFFF"/>
        </w:rPr>
        <w:t xml:space="preserve">a rendered façade, </w:t>
      </w:r>
      <w:r>
        <w:rPr>
          <w:rFonts w:ascii="Calibri" w:hAnsi="Calibri" w:cs="Calibri"/>
          <w:color w:val="0B0C0C"/>
          <w:sz w:val="22"/>
          <w:szCs w:val="22"/>
          <w:shd w:val="clear" w:color="auto" w:fill="FFFFFF"/>
        </w:rPr>
        <w:t xml:space="preserve">corner brick quoin detailing </w:t>
      </w:r>
      <w:r w:rsidRPr="00265435">
        <w:rPr>
          <w:rFonts w:ascii="Calibri" w:hAnsi="Calibri" w:cs="Calibri"/>
          <w:color w:val="0B0C0C"/>
          <w:sz w:val="22"/>
          <w:szCs w:val="22"/>
          <w:shd w:val="clear" w:color="auto" w:fill="FFFFFF"/>
        </w:rPr>
        <w:t xml:space="preserve">and a traditional shopfront-style ground floor, including pilasters and a central </w:t>
      </w:r>
      <w:proofErr w:type="spellStart"/>
      <w:r w:rsidRPr="00265435">
        <w:rPr>
          <w:rFonts w:ascii="Calibri" w:hAnsi="Calibri" w:cs="Calibri"/>
          <w:color w:val="0B0C0C"/>
          <w:sz w:val="22"/>
          <w:szCs w:val="22"/>
          <w:shd w:val="clear" w:color="auto" w:fill="FFFFFF"/>
        </w:rPr>
        <w:t>fanlit</w:t>
      </w:r>
      <w:proofErr w:type="spellEnd"/>
      <w:r w:rsidRPr="00265435">
        <w:rPr>
          <w:rFonts w:ascii="Calibri" w:hAnsi="Calibri" w:cs="Calibri"/>
          <w:color w:val="0B0C0C"/>
          <w:sz w:val="22"/>
          <w:szCs w:val="22"/>
          <w:shd w:val="clear" w:color="auto" w:fill="FFFFFF"/>
        </w:rPr>
        <w:t xml:space="preserve"> doorway</w:t>
      </w:r>
      <w:r w:rsidR="00AF7759">
        <w:rPr>
          <w:rFonts w:ascii="Calibri" w:hAnsi="Calibri" w:cs="Calibri"/>
          <w:color w:val="0B0C0C"/>
          <w:sz w:val="22"/>
          <w:szCs w:val="22"/>
          <w:shd w:val="clear" w:color="auto" w:fill="FFFFFF"/>
        </w:rPr>
        <w:t xml:space="preserve">. The front elevation is deemed to be of the highest </w:t>
      </w:r>
      <w:r w:rsidR="00D60990">
        <w:rPr>
          <w:rFonts w:ascii="Calibri" w:hAnsi="Calibri" w:cs="Calibri"/>
          <w:color w:val="0B0C0C"/>
          <w:sz w:val="22"/>
          <w:szCs w:val="22"/>
          <w:shd w:val="clear" w:color="auto" w:fill="FFFFFF"/>
        </w:rPr>
        <w:t xml:space="preserve">architectural and historic </w:t>
      </w:r>
      <w:r w:rsidR="00AF7759">
        <w:rPr>
          <w:rFonts w:ascii="Calibri" w:hAnsi="Calibri" w:cs="Calibri"/>
          <w:color w:val="0B0C0C"/>
          <w:sz w:val="22"/>
          <w:szCs w:val="22"/>
          <w:shd w:val="clear" w:color="auto" w:fill="FFFFFF"/>
        </w:rPr>
        <w:t xml:space="preserve">significance. The side elevations </w:t>
      </w:r>
      <w:r w:rsidR="00D60990">
        <w:rPr>
          <w:rFonts w:ascii="Calibri" w:hAnsi="Calibri" w:cs="Calibri"/>
          <w:color w:val="0B0C0C"/>
          <w:sz w:val="22"/>
          <w:szCs w:val="22"/>
          <w:shd w:val="clear" w:color="auto" w:fill="FFFFFF"/>
        </w:rPr>
        <w:t xml:space="preserve">of the building </w:t>
      </w:r>
      <w:r w:rsidR="00AF7759">
        <w:rPr>
          <w:rFonts w:ascii="Calibri" w:hAnsi="Calibri" w:cs="Calibri"/>
          <w:color w:val="0B0C0C"/>
          <w:sz w:val="22"/>
          <w:szCs w:val="22"/>
          <w:shd w:val="clear" w:color="auto" w:fill="FFFFFF"/>
        </w:rPr>
        <w:t xml:space="preserve">are not rendered and display the original red brick facades. These elevations also contain timber framed windows. The rear elevation has been heavily altered by </w:t>
      </w:r>
      <w:r w:rsidR="00D60990">
        <w:rPr>
          <w:rFonts w:ascii="Calibri" w:hAnsi="Calibri" w:cs="Calibri"/>
          <w:color w:val="0B0C0C"/>
          <w:sz w:val="22"/>
          <w:szCs w:val="22"/>
          <w:shd w:val="clear" w:color="auto" w:fill="FFFFFF"/>
        </w:rPr>
        <w:t>several</w:t>
      </w:r>
      <w:r w:rsidR="00AF7759">
        <w:rPr>
          <w:rFonts w:ascii="Calibri" w:hAnsi="Calibri" w:cs="Calibri"/>
          <w:color w:val="0B0C0C"/>
          <w:sz w:val="22"/>
          <w:szCs w:val="22"/>
          <w:shd w:val="clear" w:color="auto" w:fill="FFFFFF"/>
        </w:rPr>
        <w:t xml:space="preserve"> modern extensions to facilitate the former bank use. </w:t>
      </w:r>
    </w:p>
    <w:p w14:paraId="26B99346" w14:textId="18DEC815" w:rsidR="00FF09B8" w:rsidRDefault="00265435" w:rsidP="00A82607">
      <w:pPr>
        <w:jc w:val="both"/>
        <w:rPr>
          <w:rFonts w:ascii="Calibri" w:hAnsi="Calibri" w:cs="Calibri"/>
          <w:color w:val="0B0C0C"/>
          <w:sz w:val="22"/>
          <w:szCs w:val="22"/>
          <w:shd w:val="clear" w:color="auto" w:fill="FFFFFF"/>
        </w:rPr>
      </w:pPr>
      <w:r>
        <w:rPr>
          <w:rFonts w:ascii="Calibri" w:hAnsi="Calibri" w:cs="Calibri"/>
          <w:color w:val="0B0C0C"/>
          <w:sz w:val="22"/>
          <w:szCs w:val="22"/>
          <w:shd w:val="clear" w:color="auto" w:fill="FFFFFF"/>
        </w:rPr>
        <w:t xml:space="preserve">The proposed change of use does not include any alterations </w:t>
      </w:r>
      <w:r w:rsidR="00AF7759">
        <w:rPr>
          <w:rFonts w:ascii="Calibri" w:hAnsi="Calibri" w:cs="Calibri"/>
          <w:color w:val="0B0C0C"/>
          <w:sz w:val="22"/>
          <w:szCs w:val="22"/>
          <w:shd w:val="clear" w:color="auto" w:fill="FFFFFF"/>
        </w:rPr>
        <w:t>to the front</w:t>
      </w:r>
      <w:r w:rsidR="00D60990">
        <w:rPr>
          <w:rFonts w:ascii="Calibri" w:hAnsi="Calibri" w:cs="Calibri"/>
          <w:color w:val="0B0C0C"/>
          <w:sz w:val="22"/>
          <w:szCs w:val="22"/>
          <w:shd w:val="clear" w:color="auto" w:fill="FFFFFF"/>
        </w:rPr>
        <w:t xml:space="preserve">, or side facades of the original building. </w:t>
      </w:r>
      <w:r w:rsidR="00FF09B8">
        <w:rPr>
          <w:rFonts w:ascii="Calibri" w:hAnsi="Calibri" w:cs="Calibri"/>
          <w:color w:val="0B0C0C"/>
          <w:sz w:val="22"/>
          <w:szCs w:val="22"/>
          <w:shd w:val="clear" w:color="auto" w:fill="FFFFFF"/>
        </w:rPr>
        <w:t xml:space="preserve">There will be some minimal alterations to the rear and the proposal does include a rear fire escape, which will be attached to the building. It is also proposed to relocate the existing vehicular entrance into the car park further along the existing boundary wall. This wall is not deemed to be of historic interest and therefore </w:t>
      </w:r>
      <w:r w:rsidR="00D60990">
        <w:rPr>
          <w:rFonts w:ascii="Calibri" w:hAnsi="Calibri" w:cs="Calibri"/>
          <w:color w:val="0B0C0C"/>
          <w:sz w:val="22"/>
          <w:szCs w:val="22"/>
          <w:shd w:val="clear" w:color="auto" w:fill="FFFFFF"/>
        </w:rPr>
        <w:t xml:space="preserve">this alteration </w:t>
      </w:r>
      <w:r w:rsidR="00FF09B8">
        <w:rPr>
          <w:rFonts w:ascii="Calibri" w:hAnsi="Calibri" w:cs="Calibri"/>
          <w:color w:val="0B0C0C"/>
          <w:sz w:val="22"/>
          <w:szCs w:val="22"/>
          <w:shd w:val="clear" w:color="auto" w:fill="FFFFFF"/>
        </w:rPr>
        <w:t xml:space="preserve">would not result in harm to the conservation area. </w:t>
      </w:r>
    </w:p>
    <w:p w14:paraId="23F1CA18" w14:textId="33BDBEBE" w:rsidR="00FF09B8" w:rsidRDefault="00FF09B8" w:rsidP="00A82607">
      <w:pPr>
        <w:jc w:val="both"/>
        <w:rPr>
          <w:rFonts w:ascii="Calibri" w:hAnsi="Calibri" w:cs="Calibri"/>
          <w:color w:val="0B0C0C"/>
          <w:sz w:val="22"/>
          <w:szCs w:val="22"/>
          <w:shd w:val="clear" w:color="auto" w:fill="FFFFFF"/>
        </w:rPr>
      </w:pPr>
      <w:r>
        <w:rPr>
          <w:rFonts w:ascii="Calibri" w:hAnsi="Calibri" w:cs="Calibri"/>
          <w:color w:val="0B0C0C"/>
          <w:sz w:val="22"/>
          <w:szCs w:val="22"/>
          <w:shd w:val="clear" w:color="auto" w:fill="FFFFFF"/>
        </w:rPr>
        <w:t xml:space="preserve">Overall, given that the proposed works would not require any physical alterations to the external façades of the main historic building and that the works to the rear are minimum and in keeping with the building, it is considered that no harm would arise to either the NHDA, nor the St Faiths CA. </w:t>
      </w:r>
    </w:p>
    <w:p w14:paraId="1AF67404" w14:textId="2514251F" w:rsidR="009F709F" w:rsidRDefault="00A93B74" w:rsidP="00E82AE8">
      <w:pPr>
        <w:jc w:val="both"/>
        <w:rPr>
          <w:rFonts w:ascii="Calibri" w:hAnsi="Calibri" w:cs="Calibri"/>
          <w:b/>
          <w:bCs/>
          <w:color w:val="0B0C0C"/>
          <w:sz w:val="22"/>
          <w:szCs w:val="22"/>
          <w:shd w:val="clear" w:color="auto" w:fill="FFFFFF"/>
        </w:rPr>
      </w:pPr>
      <w:r w:rsidRPr="00493D1E">
        <w:rPr>
          <w:rFonts w:ascii="Calibri" w:hAnsi="Calibri" w:cs="Calibri"/>
          <w:b/>
          <w:bCs/>
          <w:color w:val="0B0C0C"/>
          <w:sz w:val="22"/>
          <w:szCs w:val="22"/>
          <w:highlight w:val="lightGray"/>
          <w:shd w:val="clear" w:color="auto" w:fill="FFFFFF"/>
        </w:rPr>
        <w:t>Conclusion</w:t>
      </w:r>
    </w:p>
    <w:p w14:paraId="1ADBE702" w14:textId="4779E03E" w:rsidR="0032656B" w:rsidRDefault="00FF09B8" w:rsidP="00E82AE8">
      <w:pPr>
        <w:jc w:val="both"/>
        <w:rPr>
          <w:rFonts w:ascii="Calibri" w:hAnsi="Calibri" w:cs="Calibri"/>
          <w:sz w:val="22"/>
          <w:szCs w:val="22"/>
        </w:rPr>
      </w:pPr>
      <w:r>
        <w:rPr>
          <w:rFonts w:ascii="Calibri" w:hAnsi="Calibri" w:cs="Calibri"/>
          <w:color w:val="0B0C0C"/>
          <w:sz w:val="22"/>
          <w:szCs w:val="22"/>
          <w:shd w:val="clear" w:color="auto" w:fill="FFFFFF"/>
        </w:rPr>
        <w:t>The proposal would not result in harm to the NDH</w:t>
      </w:r>
      <w:r w:rsidR="00D60990">
        <w:rPr>
          <w:rFonts w:ascii="Calibri" w:hAnsi="Calibri" w:cs="Calibri"/>
          <w:color w:val="0B0C0C"/>
          <w:sz w:val="22"/>
          <w:szCs w:val="22"/>
          <w:shd w:val="clear" w:color="auto" w:fill="FFFFFF"/>
        </w:rPr>
        <w:t>A</w:t>
      </w:r>
      <w:r>
        <w:rPr>
          <w:rFonts w:ascii="Calibri" w:hAnsi="Calibri" w:cs="Calibri"/>
          <w:color w:val="0B0C0C"/>
          <w:sz w:val="22"/>
          <w:szCs w:val="22"/>
          <w:shd w:val="clear" w:color="auto" w:fill="FFFFFF"/>
        </w:rPr>
        <w:t xml:space="preserve">, nor the significance of the St Faiths CA and is therefore in accordance with Section 72 </w:t>
      </w:r>
      <w:r w:rsidRPr="00493D1E">
        <w:rPr>
          <w:rFonts w:ascii="Calibri" w:hAnsi="Calibri" w:cs="Calibri"/>
          <w:sz w:val="22"/>
          <w:szCs w:val="22"/>
        </w:rPr>
        <w:t>of the Planning (Listed Buildings and Conservation Areas) Act</w:t>
      </w:r>
      <w:r>
        <w:rPr>
          <w:rFonts w:ascii="Calibri" w:hAnsi="Calibri" w:cs="Calibri"/>
          <w:sz w:val="22"/>
          <w:szCs w:val="22"/>
        </w:rPr>
        <w:t xml:space="preserve">, </w:t>
      </w:r>
      <w:r w:rsidR="00D60990">
        <w:rPr>
          <w:rFonts w:ascii="Calibri" w:hAnsi="Calibri" w:cs="Calibri"/>
          <w:sz w:val="22"/>
          <w:szCs w:val="22"/>
        </w:rPr>
        <w:t xml:space="preserve">along with </w:t>
      </w:r>
      <w:r>
        <w:rPr>
          <w:rFonts w:ascii="Calibri" w:hAnsi="Calibri" w:cs="Calibri"/>
          <w:sz w:val="22"/>
          <w:szCs w:val="22"/>
        </w:rPr>
        <w:t xml:space="preserve">the relevant sections of the NPPF and the adopted local plan. </w:t>
      </w:r>
    </w:p>
    <w:p w14:paraId="5CA85A6E" w14:textId="1BAD237F" w:rsidR="00FF09B8" w:rsidRPr="00FF09B8" w:rsidRDefault="00FF09B8" w:rsidP="00E82AE8">
      <w:pPr>
        <w:jc w:val="both"/>
        <w:rPr>
          <w:rFonts w:ascii="Calibri" w:hAnsi="Calibri" w:cs="Calibri"/>
          <w:sz w:val="22"/>
          <w:szCs w:val="22"/>
        </w:rPr>
      </w:pPr>
      <w:r w:rsidRPr="00FF09B8">
        <w:rPr>
          <w:rFonts w:ascii="Calibri" w:hAnsi="Calibri" w:cs="Calibri"/>
          <w:b/>
          <w:bCs/>
          <w:sz w:val="22"/>
          <w:szCs w:val="22"/>
        </w:rPr>
        <w:t xml:space="preserve">NO OBJECTION </w:t>
      </w:r>
      <w:r w:rsidRPr="00FF09B8">
        <w:rPr>
          <w:rFonts w:ascii="Calibri" w:hAnsi="Calibri" w:cs="Calibri"/>
          <w:sz w:val="22"/>
          <w:szCs w:val="22"/>
        </w:rPr>
        <w:t xml:space="preserve">subject to the following conditions: </w:t>
      </w:r>
    </w:p>
    <w:p w14:paraId="5720781A" w14:textId="246A7F85" w:rsidR="00FF09B8" w:rsidRPr="00FF09B8" w:rsidRDefault="00FF09B8" w:rsidP="00FF09B8">
      <w:pPr>
        <w:pStyle w:val="ListParagraph"/>
        <w:numPr>
          <w:ilvl w:val="0"/>
          <w:numId w:val="8"/>
        </w:numPr>
        <w:jc w:val="both"/>
        <w:rPr>
          <w:rFonts w:ascii="Calibri" w:hAnsi="Calibri" w:cs="Calibri"/>
          <w:color w:val="0B0C0C"/>
          <w:sz w:val="22"/>
          <w:szCs w:val="22"/>
          <w:shd w:val="clear" w:color="auto" w:fill="FFFFFF"/>
        </w:rPr>
      </w:pPr>
      <w:r w:rsidRPr="00FF09B8">
        <w:rPr>
          <w:rFonts w:ascii="Calibri" w:hAnsi="Calibri" w:cs="Calibri"/>
          <w:color w:val="0B0C0C"/>
          <w:sz w:val="22"/>
          <w:szCs w:val="22"/>
          <w:shd w:val="clear" w:color="auto" w:fill="FFFFFF"/>
        </w:rPr>
        <w:t xml:space="preserve">Details of all new external materials (including </w:t>
      </w:r>
      <w:r>
        <w:rPr>
          <w:rFonts w:ascii="Calibri" w:hAnsi="Calibri" w:cs="Calibri"/>
          <w:color w:val="0B0C0C"/>
          <w:sz w:val="22"/>
          <w:szCs w:val="22"/>
          <w:shd w:val="clear" w:color="auto" w:fill="FFFFFF"/>
        </w:rPr>
        <w:t xml:space="preserve">new windows / doors) to provided and agreed prior to use. </w:t>
      </w:r>
    </w:p>
    <w:sectPr w:rsidR="00FF09B8" w:rsidRPr="00FF09B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AD5E5A"/>
    <w:multiLevelType w:val="hybridMultilevel"/>
    <w:tmpl w:val="B91A8B64"/>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D8312D"/>
    <w:multiLevelType w:val="hybridMultilevel"/>
    <w:tmpl w:val="9AE280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D9D1D8D"/>
    <w:multiLevelType w:val="hybridMultilevel"/>
    <w:tmpl w:val="9188B6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8AE202A"/>
    <w:multiLevelType w:val="hybridMultilevel"/>
    <w:tmpl w:val="1F4AB8F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ADE6CAE"/>
    <w:multiLevelType w:val="hybridMultilevel"/>
    <w:tmpl w:val="E9EEE0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18934EC"/>
    <w:multiLevelType w:val="hybridMultilevel"/>
    <w:tmpl w:val="E0164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BB50ACD"/>
    <w:multiLevelType w:val="hybridMultilevel"/>
    <w:tmpl w:val="9F481D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F31690C"/>
    <w:multiLevelType w:val="hybridMultilevel"/>
    <w:tmpl w:val="7A56BC20"/>
    <w:lvl w:ilvl="0" w:tplc="C9CC50BA">
      <w:start w:val="6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1923702">
    <w:abstractNumId w:val="2"/>
  </w:num>
  <w:num w:numId="2" w16cid:durableId="751972753">
    <w:abstractNumId w:val="6"/>
  </w:num>
  <w:num w:numId="3" w16cid:durableId="1809206664">
    <w:abstractNumId w:val="3"/>
  </w:num>
  <w:num w:numId="4" w16cid:durableId="2032418738">
    <w:abstractNumId w:val="5"/>
  </w:num>
  <w:num w:numId="5" w16cid:durableId="887572044">
    <w:abstractNumId w:val="1"/>
  </w:num>
  <w:num w:numId="6" w16cid:durableId="315845238">
    <w:abstractNumId w:val="4"/>
  </w:num>
  <w:num w:numId="7" w16cid:durableId="333581374">
    <w:abstractNumId w:val="7"/>
  </w:num>
  <w:num w:numId="8" w16cid:durableId="21018279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D34"/>
    <w:rsid w:val="00003B6E"/>
    <w:rsid w:val="00023651"/>
    <w:rsid w:val="000B3B84"/>
    <w:rsid w:val="000C1B14"/>
    <w:rsid w:val="0012767B"/>
    <w:rsid w:val="00136C77"/>
    <w:rsid w:val="0015759D"/>
    <w:rsid w:val="00195259"/>
    <w:rsid w:val="001C6FEB"/>
    <w:rsid w:val="00214695"/>
    <w:rsid w:val="0021656A"/>
    <w:rsid w:val="0025513C"/>
    <w:rsid w:val="00265435"/>
    <w:rsid w:val="002A25D7"/>
    <w:rsid w:val="002D7F26"/>
    <w:rsid w:val="002E5E23"/>
    <w:rsid w:val="002F6E50"/>
    <w:rsid w:val="0030780D"/>
    <w:rsid w:val="0032656B"/>
    <w:rsid w:val="0033167B"/>
    <w:rsid w:val="00343DA8"/>
    <w:rsid w:val="003C64BA"/>
    <w:rsid w:val="00463DFD"/>
    <w:rsid w:val="00474EE8"/>
    <w:rsid w:val="00493D1E"/>
    <w:rsid w:val="004C59D3"/>
    <w:rsid w:val="004C6E91"/>
    <w:rsid w:val="004E41DC"/>
    <w:rsid w:val="005225AA"/>
    <w:rsid w:val="005802BC"/>
    <w:rsid w:val="00580A86"/>
    <w:rsid w:val="005A2565"/>
    <w:rsid w:val="005B6DA1"/>
    <w:rsid w:val="005D6205"/>
    <w:rsid w:val="00616599"/>
    <w:rsid w:val="00630AED"/>
    <w:rsid w:val="00763A26"/>
    <w:rsid w:val="00767FF8"/>
    <w:rsid w:val="0079536D"/>
    <w:rsid w:val="007B19D5"/>
    <w:rsid w:val="007B2A4E"/>
    <w:rsid w:val="007C5958"/>
    <w:rsid w:val="00874D64"/>
    <w:rsid w:val="008A2273"/>
    <w:rsid w:val="008D7E97"/>
    <w:rsid w:val="00903175"/>
    <w:rsid w:val="009070B4"/>
    <w:rsid w:val="00926361"/>
    <w:rsid w:val="009266F7"/>
    <w:rsid w:val="009369E8"/>
    <w:rsid w:val="00970669"/>
    <w:rsid w:val="009769E7"/>
    <w:rsid w:val="00985F88"/>
    <w:rsid w:val="009A6F4C"/>
    <w:rsid w:val="009B1742"/>
    <w:rsid w:val="009F709F"/>
    <w:rsid w:val="00A30910"/>
    <w:rsid w:val="00A52F89"/>
    <w:rsid w:val="00A75182"/>
    <w:rsid w:val="00A82607"/>
    <w:rsid w:val="00A93B74"/>
    <w:rsid w:val="00AE5D09"/>
    <w:rsid w:val="00AF7759"/>
    <w:rsid w:val="00B12D34"/>
    <w:rsid w:val="00B20E53"/>
    <w:rsid w:val="00B374C1"/>
    <w:rsid w:val="00B41969"/>
    <w:rsid w:val="00BC03D2"/>
    <w:rsid w:val="00C12ECA"/>
    <w:rsid w:val="00C319BF"/>
    <w:rsid w:val="00C37ED6"/>
    <w:rsid w:val="00CD0EBD"/>
    <w:rsid w:val="00CD18F5"/>
    <w:rsid w:val="00D132BD"/>
    <w:rsid w:val="00D376DF"/>
    <w:rsid w:val="00D60990"/>
    <w:rsid w:val="00D95D85"/>
    <w:rsid w:val="00DA44B7"/>
    <w:rsid w:val="00DC7296"/>
    <w:rsid w:val="00E07CF4"/>
    <w:rsid w:val="00E16588"/>
    <w:rsid w:val="00E439DC"/>
    <w:rsid w:val="00E82AE8"/>
    <w:rsid w:val="00E96105"/>
    <w:rsid w:val="00ED506B"/>
    <w:rsid w:val="00F24ED8"/>
    <w:rsid w:val="00F4541D"/>
    <w:rsid w:val="00F76CB2"/>
    <w:rsid w:val="00F77348"/>
    <w:rsid w:val="00FA6CE2"/>
    <w:rsid w:val="00FF09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8D60F"/>
  <w15:chartTrackingRefBased/>
  <w15:docId w15:val="{539CBEC6-EC35-4B2A-AED6-E5F1C7F3E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2D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2D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2D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2D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2D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2D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2D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2D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2D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2D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2D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2D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2D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2D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2D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2D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2D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2D34"/>
    <w:rPr>
      <w:rFonts w:eastAsiaTheme="majorEastAsia" w:cstheme="majorBidi"/>
      <w:color w:val="272727" w:themeColor="text1" w:themeTint="D8"/>
    </w:rPr>
  </w:style>
  <w:style w:type="paragraph" w:styleId="Title">
    <w:name w:val="Title"/>
    <w:basedOn w:val="Normal"/>
    <w:next w:val="Normal"/>
    <w:link w:val="TitleChar"/>
    <w:uiPriority w:val="10"/>
    <w:qFormat/>
    <w:rsid w:val="00B12D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2D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2D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2D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2D34"/>
    <w:pPr>
      <w:spacing w:before="160"/>
      <w:jc w:val="center"/>
    </w:pPr>
    <w:rPr>
      <w:i/>
      <w:iCs/>
      <w:color w:val="404040" w:themeColor="text1" w:themeTint="BF"/>
    </w:rPr>
  </w:style>
  <w:style w:type="character" w:customStyle="1" w:styleId="QuoteChar">
    <w:name w:val="Quote Char"/>
    <w:basedOn w:val="DefaultParagraphFont"/>
    <w:link w:val="Quote"/>
    <w:uiPriority w:val="29"/>
    <w:rsid w:val="00B12D34"/>
    <w:rPr>
      <w:i/>
      <w:iCs/>
      <w:color w:val="404040" w:themeColor="text1" w:themeTint="BF"/>
    </w:rPr>
  </w:style>
  <w:style w:type="paragraph" w:styleId="ListParagraph">
    <w:name w:val="List Paragraph"/>
    <w:basedOn w:val="Normal"/>
    <w:uiPriority w:val="34"/>
    <w:qFormat/>
    <w:rsid w:val="00B12D34"/>
    <w:pPr>
      <w:ind w:left="720"/>
      <w:contextualSpacing/>
    </w:pPr>
  </w:style>
  <w:style w:type="character" w:styleId="IntenseEmphasis">
    <w:name w:val="Intense Emphasis"/>
    <w:basedOn w:val="DefaultParagraphFont"/>
    <w:uiPriority w:val="21"/>
    <w:qFormat/>
    <w:rsid w:val="00B12D34"/>
    <w:rPr>
      <w:i/>
      <w:iCs/>
      <w:color w:val="0F4761" w:themeColor="accent1" w:themeShade="BF"/>
    </w:rPr>
  </w:style>
  <w:style w:type="paragraph" w:styleId="IntenseQuote">
    <w:name w:val="Intense Quote"/>
    <w:basedOn w:val="Normal"/>
    <w:next w:val="Normal"/>
    <w:link w:val="IntenseQuoteChar"/>
    <w:uiPriority w:val="30"/>
    <w:qFormat/>
    <w:rsid w:val="00B12D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2D34"/>
    <w:rPr>
      <w:i/>
      <w:iCs/>
      <w:color w:val="0F4761" w:themeColor="accent1" w:themeShade="BF"/>
    </w:rPr>
  </w:style>
  <w:style w:type="character" w:styleId="IntenseReference">
    <w:name w:val="Intense Reference"/>
    <w:basedOn w:val="DefaultParagraphFont"/>
    <w:uiPriority w:val="32"/>
    <w:qFormat/>
    <w:rsid w:val="00B12D34"/>
    <w:rPr>
      <w:b/>
      <w:bCs/>
      <w:smallCaps/>
      <w:color w:val="0F4761" w:themeColor="accent1" w:themeShade="BF"/>
      <w:spacing w:val="5"/>
    </w:rPr>
  </w:style>
  <w:style w:type="paragraph" w:customStyle="1" w:styleId="Normal0">
    <w:name w:val="[Normal]"/>
    <w:rsid w:val="00970669"/>
    <w:pPr>
      <w:autoSpaceDE w:val="0"/>
      <w:autoSpaceDN w:val="0"/>
      <w:adjustRightInd w:val="0"/>
      <w:spacing w:after="0" w:line="240" w:lineRule="auto"/>
    </w:pPr>
    <w:rPr>
      <w:rFonts w:ascii="Arial" w:hAnsi="Arial" w:cs="Arial"/>
      <w:kern w:val="0"/>
    </w:rPr>
  </w:style>
  <w:style w:type="character" w:styleId="CommentReference">
    <w:name w:val="annotation reference"/>
    <w:basedOn w:val="DefaultParagraphFont"/>
    <w:uiPriority w:val="99"/>
    <w:semiHidden/>
    <w:unhideWhenUsed/>
    <w:rsid w:val="0012767B"/>
    <w:rPr>
      <w:sz w:val="16"/>
      <w:szCs w:val="16"/>
    </w:rPr>
  </w:style>
  <w:style w:type="paragraph" w:styleId="CommentText">
    <w:name w:val="annotation text"/>
    <w:basedOn w:val="Normal"/>
    <w:link w:val="CommentTextChar"/>
    <w:uiPriority w:val="99"/>
    <w:unhideWhenUsed/>
    <w:rsid w:val="0012767B"/>
    <w:pPr>
      <w:spacing w:line="240" w:lineRule="auto"/>
    </w:pPr>
    <w:rPr>
      <w:sz w:val="20"/>
      <w:szCs w:val="20"/>
    </w:rPr>
  </w:style>
  <w:style w:type="character" w:customStyle="1" w:styleId="CommentTextChar">
    <w:name w:val="Comment Text Char"/>
    <w:basedOn w:val="DefaultParagraphFont"/>
    <w:link w:val="CommentText"/>
    <w:uiPriority w:val="99"/>
    <w:rsid w:val="0012767B"/>
    <w:rPr>
      <w:sz w:val="20"/>
      <w:szCs w:val="20"/>
    </w:rPr>
  </w:style>
  <w:style w:type="paragraph" w:styleId="CommentSubject">
    <w:name w:val="annotation subject"/>
    <w:basedOn w:val="CommentText"/>
    <w:next w:val="CommentText"/>
    <w:link w:val="CommentSubjectChar"/>
    <w:uiPriority w:val="99"/>
    <w:semiHidden/>
    <w:unhideWhenUsed/>
    <w:rsid w:val="0012767B"/>
    <w:rPr>
      <w:b/>
      <w:bCs/>
    </w:rPr>
  </w:style>
  <w:style w:type="character" w:customStyle="1" w:styleId="CommentSubjectChar">
    <w:name w:val="Comment Subject Char"/>
    <w:basedOn w:val="CommentTextChar"/>
    <w:link w:val="CommentSubject"/>
    <w:uiPriority w:val="99"/>
    <w:semiHidden/>
    <w:rsid w:val="0012767B"/>
    <w:rPr>
      <w:b/>
      <w:bCs/>
      <w:sz w:val="20"/>
      <w:szCs w:val="20"/>
    </w:rPr>
  </w:style>
  <w:style w:type="paragraph" w:styleId="Revision">
    <w:name w:val="Revision"/>
    <w:hidden/>
    <w:uiPriority w:val="99"/>
    <w:semiHidden/>
    <w:rsid w:val="0012767B"/>
    <w:pPr>
      <w:spacing w:after="0" w:line="240" w:lineRule="auto"/>
    </w:pPr>
  </w:style>
  <w:style w:type="paragraph" w:styleId="NormalWeb">
    <w:name w:val="Normal (Web)"/>
    <w:basedOn w:val="Normal"/>
    <w:uiPriority w:val="99"/>
    <w:unhideWhenUsed/>
    <w:rsid w:val="000C1B14"/>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paragraph" w:customStyle="1" w:styleId="Default">
    <w:name w:val="Default"/>
    <w:rsid w:val="00F4541D"/>
    <w:pPr>
      <w:autoSpaceDE w:val="0"/>
      <w:autoSpaceDN w:val="0"/>
      <w:adjustRightInd w:val="0"/>
      <w:spacing w:after="0" w:line="240" w:lineRule="auto"/>
    </w:pPr>
    <w:rPr>
      <w:rFonts w:ascii="Calibri" w:hAnsi="Calibri" w:cs="Calibri"/>
      <w:color w:val="000000"/>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600896">
      <w:bodyDiv w:val="1"/>
      <w:marLeft w:val="0"/>
      <w:marRight w:val="0"/>
      <w:marTop w:val="0"/>
      <w:marBottom w:val="0"/>
      <w:divBdr>
        <w:top w:val="none" w:sz="0" w:space="0" w:color="auto"/>
        <w:left w:val="none" w:sz="0" w:space="0" w:color="auto"/>
        <w:bottom w:val="none" w:sz="0" w:space="0" w:color="auto"/>
        <w:right w:val="none" w:sz="0" w:space="0" w:color="auto"/>
      </w:divBdr>
    </w:div>
    <w:div w:id="1240600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B78FD-AF5D-4246-843D-CE3587633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3</Pages>
  <Words>1080</Words>
  <Characters>6016</Characters>
  <Application>Microsoft Office Word</Application>
  <DocSecurity>0</DocSecurity>
  <Lines>101</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Rachael McMurray</dc:creator>
  <cp:keywords/>
  <dc:description/>
  <cp:lastModifiedBy>McMurray, Rachael</cp:lastModifiedBy>
  <cp:revision>5</cp:revision>
  <dcterms:created xsi:type="dcterms:W3CDTF">2025-11-28T12:51:00Z</dcterms:created>
  <dcterms:modified xsi:type="dcterms:W3CDTF">2025-11-28T13:57:00Z</dcterms:modified>
</cp:coreProperties>
</file>