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78A112" w14:textId="63603916" w:rsidR="00762CB7" w:rsidRDefault="00762CB7" w:rsidP="00762CB7">
      <w:pPr>
        <w:pStyle w:val="Normal0"/>
        <w:jc w:val="center"/>
        <w:rPr>
          <w:b/>
          <w:bCs/>
        </w:rPr>
      </w:pPr>
      <w:r>
        <w:rPr>
          <w:b/>
          <w:bCs/>
        </w:rPr>
        <w:t>DELEGATED</w:t>
      </w:r>
      <w:r w:rsidR="000D75C0">
        <w:rPr>
          <w:b/>
          <w:bCs/>
        </w:rPr>
        <w:t xml:space="preserve"> OFFICER</w:t>
      </w:r>
      <w:r>
        <w:rPr>
          <w:b/>
          <w:bCs/>
        </w:rPr>
        <w:t xml:space="preserve"> REPORT</w:t>
      </w:r>
    </w:p>
    <w:p w14:paraId="76C81C8F" w14:textId="77777777" w:rsidR="00762CB7" w:rsidRDefault="00762CB7" w:rsidP="00762CB7">
      <w:pPr>
        <w:pStyle w:val="Normal0"/>
        <w:jc w:val="center"/>
        <w:rPr>
          <w:b/>
          <w:bCs/>
        </w:rPr>
      </w:pPr>
    </w:p>
    <w:tbl>
      <w:tblPr>
        <w:tblW w:w="9214" w:type="dxa"/>
        <w:tblInd w:w="-30" w:type="dxa"/>
        <w:tblLayout w:type="fixed"/>
        <w:tblCellMar>
          <w:left w:w="168" w:type="dxa"/>
        </w:tblCellMar>
        <w:tblLook w:val="0000" w:firstRow="0" w:lastRow="0" w:firstColumn="0" w:lastColumn="0" w:noHBand="0" w:noVBand="0"/>
      </w:tblPr>
      <w:tblGrid>
        <w:gridCol w:w="2340"/>
        <w:gridCol w:w="1440"/>
        <w:gridCol w:w="2613"/>
        <w:gridCol w:w="2821"/>
      </w:tblGrid>
      <w:tr w:rsidR="00762CB7" w14:paraId="412042C8" w14:textId="77777777" w:rsidTr="00E35AAD">
        <w:tc>
          <w:tcPr>
            <w:tcW w:w="2340" w:type="dxa"/>
            <w:tcBorders>
              <w:top w:val="single" w:sz="24" w:space="0" w:color="auto"/>
              <w:left w:val="single" w:sz="24" w:space="0" w:color="auto"/>
              <w:bottom w:val="nil"/>
              <w:right w:val="nil"/>
            </w:tcBorders>
          </w:tcPr>
          <w:p w14:paraId="75FC95CD" w14:textId="77777777" w:rsidR="00762CB7" w:rsidRDefault="00762CB7">
            <w:pPr>
              <w:pStyle w:val="Normal0"/>
              <w:tabs>
                <w:tab w:val="left" w:pos="113"/>
              </w:tabs>
              <w:spacing w:before="120"/>
              <w:ind w:left="113"/>
              <w:rPr>
                <w:b/>
                <w:bCs/>
                <w:sz w:val="22"/>
                <w:szCs w:val="22"/>
              </w:rPr>
            </w:pPr>
            <w:r>
              <w:rPr>
                <w:b/>
                <w:bCs/>
                <w:sz w:val="22"/>
                <w:szCs w:val="22"/>
              </w:rPr>
              <w:t>PROPOSAL</w:t>
            </w:r>
          </w:p>
        </w:tc>
        <w:tc>
          <w:tcPr>
            <w:tcW w:w="6874" w:type="dxa"/>
            <w:gridSpan w:val="3"/>
            <w:tcBorders>
              <w:top w:val="single" w:sz="24" w:space="0" w:color="auto"/>
              <w:left w:val="nil"/>
              <w:bottom w:val="nil"/>
              <w:right w:val="single" w:sz="24" w:space="0" w:color="auto"/>
            </w:tcBorders>
            <w:tcMar>
              <w:left w:w="108" w:type="dxa"/>
              <w:right w:w="168" w:type="dxa"/>
            </w:tcMar>
          </w:tcPr>
          <w:p w14:paraId="760BE36A" w14:textId="77777777" w:rsidR="00762CB7" w:rsidRDefault="00DB6655">
            <w:pPr>
              <w:pStyle w:val="Normal0"/>
              <w:spacing w:before="120"/>
              <w:rPr>
                <w:b/>
                <w:bCs/>
                <w:sz w:val="22"/>
                <w:szCs w:val="22"/>
              </w:rPr>
            </w:pPr>
            <w:r w:rsidRPr="00DB6655">
              <w:rPr>
                <w:b/>
                <w:bCs/>
                <w:color w:val="000000"/>
                <w:sz w:val="22"/>
                <w:szCs w:val="22"/>
              </w:rPr>
              <w:t xml:space="preserve">Retrospective application for change of use from </w:t>
            </w:r>
            <w:proofErr w:type="gramStart"/>
            <w:r w:rsidRPr="00DB6655">
              <w:rPr>
                <w:b/>
                <w:bCs/>
                <w:color w:val="000000"/>
                <w:sz w:val="22"/>
                <w:szCs w:val="22"/>
              </w:rPr>
              <w:t>solicitors</w:t>
            </w:r>
            <w:proofErr w:type="gramEnd"/>
            <w:r w:rsidRPr="00DB6655">
              <w:rPr>
                <w:b/>
                <w:bCs/>
                <w:color w:val="000000"/>
                <w:sz w:val="22"/>
                <w:szCs w:val="22"/>
              </w:rPr>
              <w:t xml:space="preserve"> office to </w:t>
            </w:r>
            <w:proofErr w:type="gramStart"/>
            <w:r w:rsidRPr="00DB6655">
              <w:rPr>
                <w:b/>
                <w:bCs/>
                <w:color w:val="000000"/>
                <w:sz w:val="22"/>
                <w:szCs w:val="22"/>
              </w:rPr>
              <w:t>one bedroom</w:t>
            </w:r>
            <w:proofErr w:type="gramEnd"/>
            <w:r w:rsidRPr="00DB6655">
              <w:rPr>
                <w:b/>
                <w:bCs/>
                <w:color w:val="000000"/>
                <w:sz w:val="22"/>
                <w:szCs w:val="22"/>
              </w:rPr>
              <w:t xml:space="preserve"> residential property.</w:t>
            </w:r>
          </w:p>
        </w:tc>
      </w:tr>
      <w:tr w:rsidR="00762CB7" w14:paraId="57F5B7FF" w14:textId="77777777" w:rsidTr="00E35AAD">
        <w:tc>
          <w:tcPr>
            <w:tcW w:w="2340" w:type="dxa"/>
            <w:tcBorders>
              <w:top w:val="nil"/>
              <w:left w:val="single" w:sz="24" w:space="0" w:color="auto"/>
              <w:bottom w:val="nil"/>
              <w:right w:val="nil"/>
            </w:tcBorders>
          </w:tcPr>
          <w:p w14:paraId="0DAED471" w14:textId="77777777" w:rsidR="00762CB7" w:rsidRDefault="00762CB7">
            <w:pPr>
              <w:pStyle w:val="Normal0"/>
              <w:tabs>
                <w:tab w:val="left" w:pos="113"/>
              </w:tabs>
              <w:spacing w:before="120"/>
              <w:ind w:left="113"/>
              <w:rPr>
                <w:b/>
                <w:bCs/>
                <w:sz w:val="22"/>
                <w:szCs w:val="22"/>
              </w:rPr>
            </w:pPr>
            <w:r>
              <w:rPr>
                <w:b/>
                <w:bCs/>
                <w:sz w:val="22"/>
                <w:szCs w:val="22"/>
              </w:rPr>
              <w:t>LOCATION:</w:t>
            </w:r>
          </w:p>
        </w:tc>
        <w:tc>
          <w:tcPr>
            <w:tcW w:w="6874" w:type="dxa"/>
            <w:gridSpan w:val="3"/>
            <w:tcBorders>
              <w:top w:val="nil"/>
              <w:left w:val="nil"/>
              <w:bottom w:val="nil"/>
              <w:right w:val="single" w:sz="24" w:space="0" w:color="auto"/>
            </w:tcBorders>
            <w:tcMar>
              <w:left w:w="108" w:type="dxa"/>
              <w:right w:w="168" w:type="dxa"/>
            </w:tcMar>
          </w:tcPr>
          <w:p w14:paraId="0718A81B" w14:textId="77777777" w:rsidR="00762CB7" w:rsidRDefault="00DB6655">
            <w:pPr>
              <w:pStyle w:val="Normal0"/>
              <w:spacing w:before="120"/>
              <w:rPr>
                <w:b/>
                <w:bCs/>
                <w:sz w:val="22"/>
                <w:szCs w:val="22"/>
              </w:rPr>
            </w:pPr>
            <w:r w:rsidRPr="00DB6655">
              <w:rPr>
                <w:color w:val="000000"/>
                <w:sz w:val="22"/>
                <w:szCs w:val="22"/>
              </w:rPr>
              <w:t>10 South Street, Havant, PO9 1DA</w:t>
            </w:r>
          </w:p>
        </w:tc>
      </w:tr>
      <w:tr w:rsidR="00762CB7" w14:paraId="709EC105" w14:textId="77777777" w:rsidTr="00E35AAD">
        <w:tc>
          <w:tcPr>
            <w:tcW w:w="2340" w:type="dxa"/>
            <w:tcBorders>
              <w:top w:val="nil"/>
              <w:left w:val="single" w:sz="24" w:space="0" w:color="auto"/>
              <w:bottom w:val="nil"/>
              <w:right w:val="nil"/>
            </w:tcBorders>
          </w:tcPr>
          <w:p w14:paraId="08A0A794" w14:textId="77777777" w:rsidR="00762CB7" w:rsidRDefault="00762CB7">
            <w:pPr>
              <w:pStyle w:val="Normal0"/>
              <w:tabs>
                <w:tab w:val="left" w:pos="113"/>
              </w:tabs>
              <w:spacing w:before="120"/>
              <w:ind w:left="113"/>
              <w:rPr>
                <w:b/>
                <w:bCs/>
                <w:sz w:val="22"/>
                <w:szCs w:val="22"/>
              </w:rPr>
            </w:pPr>
            <w:r>
              <w:rPr>
                <w:b/>
                <w:bCs/>
                <w:sz w:val="22"/>
                <w:szCs w:val="22"/>
              </w:rPr>
              <w:t>REFERENCE NO:</w:t>
            </w:r>
          </w:p>
        </w:tc>
        <w:tc>
          <w:tcPr>
            <w:tcW w:w="4053" w:type="dxa"/>
            <w:gridSpan w:val="2"/>
            <w:tcBorders>
              <w:top w:val="nil"/>
              <w:left w:val="nil"/>
              <w:bottom w:val="nil"/>
              <w:right w:val="nil"/>
            </w:tcBorders>
            <w:tcMar>
              <w:left w:w="108" w:type="dxa"/>
            </w:tcMar>
          </w:tcPr>
          <w:p w14:paraId="1649887F" w14:textId="77777777" w:rsidR="00762CB7" w:rsidRDefault="00DB6655">
            <w:pPr>
              <w:pStyle w:val="Normal0"/>
              <w:spacing w:before="120"/>
              <w:rPr>
                <w:sz w:val="22"/>
                <w:szCs w:val="22"/>
              </w:rPr>
            </w:pPr>
            <w:r w:rsidRPr="00DB6655">
              <w:rPr>
                <w:color w:val="000000"/>
                <w:sz w:val="22"/>
                <w:szCs w:val="22"/>
              </w:rPr>
              <w:t>APP/25/00386</w:t>
            </w:r>
          </w:p>
        </w:tc>
        <w:tc>
          <w:tcPr>
            <w:tcW w:w="2821" w:type="dxa"/>
            <w:tcBorders>
              <w:top w:val="nil"/>
              <w:left w:val="nil"/>
              <w:bottom w:val="nil"/>
              <w:right w:val="single" w:sz="24" w:space="0" w:color="auto"/>
            </w:tcBorders>
            <w:tcMar>
              <w:left w:w="108" w:type="dxa"/>
              <w:right w:w="168" w:type="dxa"/>
            </w:tcMar>
          </w:tcPr>
          <w:p w14:paraId="1E063EAA" w14:textId="77777777" w:rsidR="00762CB7" w:rsidRDefault="00762CB7">
            <w:pPr>
              <w:pStyle w:val="Normal0"/>
              <w:spacing w:before="120"/>
              <w:rPr>
                <w:sz w:val="22"/>
                <w:szCs w:val="22"/>
              </w:rPr>
            </w:pPr>
          </w:p>
        </w:tc>
      </w:tr>
      <w:tr w:rsidR="00762CB7" w14:paraId="0F4DF423" w14:textId="77777777" w:rsidTr="00E35AAD">
        <w:tc>
          <w:tcPr>
            <w:tcW w:w="2340" w:type="dxa"/>
            <w:tcBorders>
              <w:top w:val="nil"/>
              <w:left w:val="single" w:sz="24" w:space="0" w:color="auto"/>
              <w:bottom w:val="nil"/>
              <w:right w:val="nil"/>
            </w:tcBorders>
          </w:tcPr>
          <w:p w14:paraId="155FBEAD" w14:textId="77777777" w:rsidR="00762CB7" w:rsidRDefault="00762CB7">
            <w:pPr>
              <w:pStyle w:val="Normal0"/>
              <w:tabs>
                <w:tab w:val="left" w:pos="113"/>
              </w:tabs>
              <w:spacing w:before="120"/>
              <w:ind w:left="113"/>
              <w:rPr>
                <w:b/>
                <w:bCs/>
                <w:sz w:val="22"/>
                <w:szCs w:val="22"/>
              </w:rPr>
            </w:pPr>
            <w:r>
              <w:rPr>
                <w:b/>
                <w:bCs/>
                <w:sz w:val="22"/>
                <w:szCs w:val="22"/>
              </w:rPr>
              <w:t>APPLICANT:</w:t>
            </w:r>
          </w:p>
          <w:p w14:paraId="1522AF05" w14:textId="77777777" w:rsidR="005B1740" w:rsidRDefault="005B1740">
            <w:pPr>
              <w:pStyle w:val="Normal0"/>
              <w:tabs>
                <w:tab w:val="left" w:pos="113"/>
              </w:tabs>
              <w:spacing w:before="120"/>
              <w:ind w:left="113"/>
              <w:rPr>
                <w:b/>
                <w:bCs/>
                <w:sz w:val="22"/>
                <w:szCs w:val="22"/>
              </w:rPr>
            </w:pPr>
            <w:r>
              <w:rPr>
                <w:b/>
                <w:bCs/>
                <w:sz w:val="22"/>
                <w:szCs w:val="22"/>
              </w:rPr>
              <w:t>APPLICATION TYPE:</w:t>
            </w:r>
          </w:p>
        </w:tc>
        <w:tc>
          <w:tcPr>
            <w:tcW w:w="6874" w:type="dxa"/>
            <w:gridSpan w:val="3"/>
            <w:tcBorders>
              <w:top w:val="nil"/>
              <w:left w:val="nil"/>
              <w:bottom w:val="nil"/>
              <w:right w:val="single" w:sz="24" w:space="0" w:color="auto"/>
            </w:tcBorders>
            <w:tcMar>
              <w:left w:w="108" w:type="dxa"/>
              <w:right w:w="168" w:type="dxa"/>
            </w:tcMar>
          </w:tcPr>
          <w:p w14:paraId="6EA100D2" w14:textId="77777777" w:rsidR="005B1740" w:rsidRDefault="00DB6655">
            <w:pPr>
              <w:pStyle w:val="Normal0"/>
              <w:spacing w:before="120"/>
              <w:rPr>
                <w:color w:val="000000"/>
                <w:sz w:val="22"/>
                <w:szCs w:val="22"/>
              </w:rPr>
            </w:pPr>
            <w:r w:rsidRPr="00DB6655">
              <w:rPr>
                <w:color w:val="000000"/>
                <w:sz w:val="22"/>
                <w:szCs w:val="22"/>
              </w:rPr>
              <w:t>Littlestone Properties (Bedhampton) LTD</w:t>
            </w:r>
          </w:p>
          <w:p w14:paraId="31A9665C" w14:textId="77777777" w:rsidR="005B1740" w:rsidRDefault="005B1740">
            <w:pPr>
              <w:pStyle w:val="Normal0"/>
              <w:spacing w:before="120"/>
              <w:rPr>
                <w:color w:val="000000"/>
                <w:sz w:val="22"/>
                <w:szCs w:val="22"/>
              </w:rPr>
            </w:pPr>
            <w:r w:rsidRPr="005B1740">
              <w:rPr>
                <w:color w:val="000000"/>
                <w:sz w:val="22"/>
                <w:szCs w:val="22"/>
              </w:rPr>
              <w:t>Full planning permission</w:t>
            </w:r>
          </w:p>
          <w:p w14:paraId="4AC8AAD1" w14:textId="77777777" w:rsidR="005B1740" w:rsidRPr="005B1740" w:rsidRDefault="005B1740">
            <w:pPr>
              <w:pStyle w:val="Normal0"/>
              <w:spacing w:before="120"/>
              <w:rPr>
                <w:color w:val="000000"/>
                <w:sz w:val="22"/>
                <w:szCs w:val="22"/>
              </w:rPr>
            </w:pPr>
          </w:p>
        </w:tc>
      </w:tr>
      <w:tr w:rsidR="00762CB7" w14:paraId="4556A1AA" w14:textId="77777777" w:rsidTr="00E35AAD">
        <w:tc>
          <w:tcPr>
            <w:tcW w:w="3780" w:type="dxa"/>
            <w:gridSpan w:val="2"/>
            <w:tcBorders>
              <w:top w:val="nil"/>
              <w:left w:val="single" w:sz="24" w:space="0" w:color="auto"/>
              <w:bottom w:val="nil"/>
              <w:right w:val="nil"/>
            </w:tcBorders>
          </w:tcPr>
          <w:p w14:paraId="3C9B9EE2" w14:textId="77777777" w:rsidR="00762CB7" w:rsidRDefault="00762CB7">
            <w:pPr>
              <w:pStyle w:val="Normal0"/>
              <w:tabs>
                <w:tab w:val="left" w:pos="113"/>
              </w:tabs>
              <w:spacing w:before="120"/>
              <w:ind w:left="113"/>
              <w:rPr>
                <w:sz w:val="22"/>
                <w:szCs w:val="22"/>
              </w:rPr>
            </w:pPr>
            <w:r>
              <w:rPr>
                <w:b/>
                <w:bCs/>
                <w:sz w:val="22"/>
                <w:szCs w:val="22"/>
              </w:rPr>
              <w:t>CONSULTATION EXPIRY DATE</w:t>
            </w:r>
            <w:r>
              <w:rPr>
                <w:sz w:val="22"/>
                <w:szCs w:val="22"/>
              </w:rPr>
              <w:t>:</w:t>
            </w:r>
          </w:p>
        </w:tc>
        <w:tc>
          <w:tcPr>
            <w:tcW w:w="5434" w:type="dxa"/>
            <w:gridSpan w:val="2"/>
            <w:tcBorders>
              <w:top w:val="nil"/>
              <w:left w:val="nil"/>
              <w:bottom w:val="nil"/>
              <w:right w:val="single" w:sz="24" w:space="0" w:color="auto"/>
            </w:tcBorders>
            <w:tcMar>
              <w:left w:w="108" w:type="dxa"/>
              <w:right w:w="168" w:type="dxa"/>
            </w:tcMar>
          </w:tcPr>
          <w:p w14:paraId="392B1879" w14:textId="77777777" w:rsidR="00762CB7" w:rsidRDefault="00DB6655">
            <w:pPr>
              <w:pStyle w:val="Normal0"/>
              <w:spacing w:before="120"/>
              <w:rPr>
                <w:sz w:val="22"/>
                <w:szCs w:val="22"/>
              </w:rPr>
            </w:pPr>
            <w:r w:rsidRPr="00DB6655">
              <w:rPr>
                <w:color w:val="000000"/>
                <w:sz w:val="22"/>
                <w:szCs w:val="22"/>
              </w:rPr>
              <w:t>01/10/2025</w:t>
            </w:r>
          </w:p>
        </w:tc>
      </w:tr>
      <w:tr w:rsidR="00762CB7" w14:paraId="10564D85" w14:textId="77777777" w:rsidTr="00E35AAD">
        <w:tc>
          <w:tcPr>
            <w:tcW w:w="3780" w:type="dxa"/>
            <w:gridSpan w:val="2"/>
            <w:tcBorders>
              <w:top w:val="nil"/>
              <w:left w:val="single" w:sz="24" w:space="0" w:color="auto"/>
              <w:bottom w:val="nil"/>
              <w:right w:val="nil"/>
            </w:tcBorders>
          </w:tcPr>
          <w:p w14:paraId="2784CA14" w14:textId="77777777" w:rsidR="00762CB7" w:rsidRDefault="00762CB7">
            <w:pPr>
              <w:pStyle w:val="Normal0"/>
              <w:tabs>
                <w:tab w:val="left" w:pos="113"/>
              </w:tabs>
              <w:spacing w:before="120"/>
              <w:ind w:left="113"/>
              <w:rPr>
                <w:b/>
                <w:bCs/>
                <w:sz w:val="22"/>
                <w:szCs w:val="22"/>
              </w:rPr>
            </w:pPr>
            <w:r>
              <w:rPr>
                <w:b/>
                <w:bCs/>
                <w:sz w:val="22"/>
                <w:szCs w:val="22"/>
              </w:rPr>
              <w:t>APPLICATION EXPIRY DATE:</w:t>
            </w:r>
          </w:p>
        </w:tc>
        <w:tc>
          <w:tcPr>
            <w:tcW w:w="5434" w:type="dxa"/>
            <w:gridSpan w:val="2"/>
            <w:tcBorders>
              <w:top w:val="nil"/>
              <w:left w:val="nil"/>
              <w:bottom w:val="nil"/>
              <w:right w:val="single" w:sz="24" w:space="0" w:color="auto"/>
            </w:tcBorders>
            <w:tcMar>
              <w:left w:w="108" w:type="dxa"/>
              <w:right w:w="168" w:type="dxa"/>
            </w:tcMar>
          </w:tcPr>
          <w:p w14:paraId="2C493A82" w14:textId="77777777" w:rsidR="00762CB7" w:rsidRDefault="00C977B9">
            <w:pPr>
              <w:pStyle w:val="Normal0"/>
              <w:spacing w:before="120"/>
              <w:rPr>
                <w:sz w:val="22"/>
                <w:szCs w:val="22"/>
              </w:rPr>
            </w:pPr>
            <w:r w:rsidRPr="00C977B9">
              <w:rPr>
                <w:sz w:val="22"/>
                <w:szCs w:val="22"/>
              </w:rPr>
              <w:t>30/07/2025</w:t>
            </w:r>
          </w:p>
        </w:tc>
      </w:tr>
      <w:tr w:rsidR="00762CB7" w14:paraId="02BEB1CB" w14:textId="77777777" w:rsidTr="00E35AAD">
        <w:tc>
          <w:tcPr>
            <w:tcW w:w="2340" w:type="dxa"/>
            <w:tcBorders>
              <w:top w:val="nil"/>
              <w:left w:val="single" w:sz="24" w:space="0" w:color="auto"/>
              <w:bottom w:val="nil"/>
              <w:right w:val="nil"/>
            </w:tcBorders>
          </w:tcPr>
          <w:p w14:paraId="59E894F2" w14:textId="77777777" w:rsidR="00762CB7" w:rsidRDefault="00762CB7">
            <w:pPr>
              <w:pStyle w:val="Normal0"/>
              <w:tabs>
                <w:tab w:val="left" w:pos="113"/>
              </w:tabs>
              <w:spacing w:before="120"/>
              <w:ind w:left="113"/>
              <w:rPr>
                <w:b/>
                <w:bCs/>
                <w:sz w:val="22"/>
                <w:szCs w:val="22"/>
              </w:rPr>
            </w:pPr>
            <w:r>
              <w:rPr>
                <w:b/>
                <w:bCs/>
                <w:sz w:val="22"/>
                <w:szCs w:val="22"/>
              </w:rPr>
              <w:t>WARD:</w:t>
            </w:r>
          </w:p>
        </w:tc>
        <w:tc>
          <w:tcPr>
            <w:tcW w:w="6874" w:type="dxa"/>
            <w:gridSpan w:val="3"/>
            <w:tcBorders>
              <w:top w:val="nil"/>
              <w:left w:val="nil"/>
              <w:bottom w:val="nil"/>
              <w:right w:val="single" w:sz="24" w:space="0" w:color="auto"/>
            </w:tcBorders>
            <w:tcMar>
              <w:left w:w="108" w:type="dxa"/>
              <w:right w:w="168" w:type="dxa"/>
            </w:tcMar>
          </w:tcPr>
          <w:p w14:paraId="4AA6F981" w14:textId="77777777" w:rsidR="00762CB7" w:rsidRDefault="00DD16DF">
            <w:pPr>
              <w:pStyle w:val="Normal0"/>
              <w:spacing w:before="120"/>
              <w:rPr>
                <w:sz w:val="22"/>
                <w:szCs w:val="22"/>
              </w:rPr>
            </w:pPr>
            <w:r w:rsidRPr="00DD16DF">
              <w:rPr>
                <w:sz w:val="22"/>
                <w:szCs w:val="22"/>
              </w:rPr>
              <w:t>St Faiths</w:t>
            </w:r>
          </w:p>
        </w:tc>
      </w:tr>
      <w:tr w:rsidR="00762CB7" w14:paraId="1D320B3E" w14:textId="77777777" w:rsidTr="00E35AAD">
        <w:tblPrEx>
          <w:tblCellMar>
            <w:right w:w="168" w:type="dxa"/>
          </w:tblCellMar>
        </w:tblPrEx>
        <w:tc>
          <w:tcPr>
            <w:tcW w:w="9214" w:type="dxa"/>
            <w:gridSpan w:val="4"/>
            <w:tcBorders>
              <w:top w:val="nil"/>
              <w:left w:val="single" w:sz="24" w:space="0" w:color="auto"/>
              <w:bottom w:val="single" w:sz="24" w:space="0" w:color="auto"/>
              <w:right w:val="single" w:sz="24" w:space="0" w:color="auto"/>
            </w:tcBorders>
          </w:tcPr>
          <w:p w14:paraId="68B769BF" w14:textId="77777777" w:rsidR="005946B4" w:rsidRDefault="00762CB7">
            <w:pPr>
              <w:pStyle w:val="Normal0"/>
              <w:tabs>
                <w:tab w:val="left" w:pos="113"/>
              </w:tabs>
              <w:spacing w:before="120"/>
              <w:ind w:left="113"/>
              <w:rPr>
                <w:b/>
                <w:bCs/>
                <w:sz w:val="22"/>
                <w:szCs w:val="22"/>
              </w:rPr>
            </w:pPr>
            <w:r>
              <w:rPr>
                <w:b/>
                <w:bCs/>
                <w:sz w:val="22"/>
                <w:szCs w:val="22"/>
              </w:rPr>
              <w:t xml:space="preserve">SUMMARY RECOMMENDATION: </w:t>
            </w:r>
            <w:r w:rsidR="005946B4" w:rsidRPr="005946B4">
              <w:rPr>
                <w:b/>
                <w:bCs/>
                <w:sz w:val="22"/>
                <w:szCs w:val="22"/>
              </w:rPr>
              <w:t>Approve with Conditions</w:t>
            </w:r>
          </w:p>
          <w:p w14:paraId="5F60BCA6" w14:textId="77777777" w:rsidR="00762CB7" w:rsidRDefault="00762CB7">
            <w:pPr>
              <w:pStyle w:val="Normal0"/>
              <w:tabs>
                <w:tab w:val="left" w:pos="113"/>
              </w:tabs>
              <w:spacing w:before="120"/>
              <w:ind w:left="113"/>
              <w:rPr>
                <w:sz w:val="22"/>
                <w:szCs w:val="22"/>
              </w:rPr>
            </w:pPr>
          </w:p>
        </w:tc>
      </w:tr>
    </w:tbl>
    <w:p w14:paraId="23E60252" w14:textId="77777777" w:rsidR="00762CB7" w:rsidRDefault="00762CB7" w:rsidP="00762CB7">
      <w:pPr>
        <w:pStyle w:val="Normal0"/>
        <w:rPr>
          <w:sz w:val="22"/>
          <w:szCs w:val="22"/>
        </w:rPr>
      </w:pPr>
    </w:p>
    <w:p w14:paraId="49F3D17D" w14:textId="77777777" w:rsidR="00762CB7" w:rsidRDefault="00762CB7"/>
    <w:p w14:paraId="4A62EC5B" w14:textId="50122CE9" w:rsidR="009345B7" w:rsidRDefault="00762CB7" w:rsidP="009345B7">
      <w:pPr>
        <w:pStyle w:val="Normal0"/>
        <w:numPr>
          <w:ilvl w:val="0"/>
          <w:numId w:val="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b/>
          <w:bCs/>
          <w:sz w:val="22"/>
          <w:szCs w:val="22"/>
          <w:u w:val="single"/>
        </w:rPr>
        <w:t>Site Description</w:t>
      </w:r>
      <w:r>
        <w:rPr>
          <w:sz w:val="22"/>
          <w:szCs w:val="22"/>
        </w:rPr>
        <w:t xml:space="preserve"> </w:t>
      </w:r>
      <w:r>
        <w:rPr>
          <w:sz w:val="22"/>
          <w:szCs w:val="22"/>
        </w:rPr>
        <w:br/>
      </w:r>
    </w:p>
    <w:p w14:paraId="734D466B" w14:textId="1CD71FC0" w:rsidR="009345B7" w:rsidRDefault="009345B7" w:rsidP="003F6ED3">
      <w:pPr>
        <w:pStyle w:val="Normal0"/>
        <w:numPr>
          <w:ilvl w:val="1"/>
          <w:numId w:val="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9345B7">
        <w:rPr>
          <w:sz w:val="22"/>
          <w:szCs w:val="22"/>
        </w:rPr>
        <w:t xml:space="preserve">The application site is located on South Street in Havant. It comprises an end of terrace, two-storey property of brick and tile construction. It </w:t>
      </w:r>
      <w:proofErr w:type="gramStart"/>
      <w:r w:rsidRPr="009345B7">
        <w:rPr>
          <w:sz w:val="22"/>
          <w:szCs w:val="22"/>
        </w:rPr>
        <w:t>dates back to</w:t>
      </w:r>
      <w:proofErr w:type="gramEnd"/>
      <w:r w:rsidRPr="009345B7">
        <w:rPr>
          <w:sz w:val="22"/>
          <w:szCs w:val="22"/>
        </w:rPr>
        <w:t xml:space="preserve"> the C18 and forms a row of cottages along with No’s 4, 6 and 10 which are all Grade II listed as a collective.</w:t>
      </w:r>
      <w:r>
        <w:rPr>
          <w:sz w:val="22"/>
          <w:szCs w:val="22"/>
        </w:rPr>
        <w:t xml:space="preserve"> The property is also located within the </w:t>
      </w:r>
      <w:r w:rsidRPr="009345B7">
        <w:rPr>
          <w:sz w:val="22"/>
          <w:szCs w:val="22"/>
        </w:rPr>
        <w:t>St Faiths Conservation Area</w:t>
      </w:r>
      <w:r>
        <w:rPr>
          <w:sz w:val="22"/>
          <w:szCs w:val="22"/>
        </w:rPr>
        <w:t>.</w:t>
      </w:r>
    </w:p>
    <w:p w14:paraId="7D98FB12" w14:textId="77777777" w:rsidR="003F6ED3" w:rsidRDefault="003F6ED3" w:rsidP="003F6ED3">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720"/>
        <w:rPr>
          <w:sz w:val="22"/>
          <w:szCs w:val="22"/>
        </w:rPr>
      </w:pPr>
    </w:p>
    <w:p w14:paraId="7C06682A" w14:textId="6DDCB9ED" w:rsidR="003F6ED3" w:rsidRDefault="003F6ED3" w:rsidP="003F6ED3">
      <w:pPr>
        <w:pStyle w:val="Normal0"/>
        <w:numPr>
          <w:ilvl w:val="1"/>
          <w:numId w:val="8"/>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 xml:space="preserve">The Historic England Listing entry for the site states; </w:t>
      </w:r>
      <w:r w:rsidRPr="003F6ED3">
        <w:rPr>
          <w:i/>
          <w:iCs/>
          <w:sz w:val="22"/>
          <w:szCs w:val="22"/>
        </w:rPr>
        <w:t>‘Row of 4 cottages. C18. Brick, with a tile roof. 2 storeys, 4 windows. Brick dentil eaves. The walling to 4 and 6 has blue headers with red flush dressings, quoins, verticals, rubbed cambered arches, plinth of red Flemish bond with blue heads: 8 and 10 has red brickwork in Flemish bond with blue headers, rubbed cambered red arches. 5 old sashes in exposed frames, 1 Victorian sash, 1 early C19 casement. Plain doorways.’</w:t>
      </w:r>
    </w:p>
    <w:p w14:paraId="031E0A35" w14:textId="77777777" w:rsidR="009345B7" w:rsidRDefault="009345B7" w:rsidP="009345B7">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16F8711F" w14:textId="1A77D2B4" w:rsidR="009345B7" w:rsidRDefault="00825D70" w:rsidP="00825D70">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720" w:hanging="360"/>
        <w:rPr>
          <w:sz w:val="22"/>
          <w:szCs w:val="22"/>
        </w:rPr>
      </w:pPr>
      <w:r>
        <w:rPr>
          <w:sz w:val="22"/>
          <w:szCs w:val="22"/>
        </w:rPr>
        <w:t>1.2</w:t>
      </w:r>
      <w:r>
        <w:rPr>
          <w:sz w:val="22"/>
          <w:szCs w:val="22"/>
        </w:rPr>
        <w:tab/>
      </w:r>
      <w:r w:rsidR="009345B7">
        <w:rPr>
          <w:sz w:val="22"/>
          <w:szCs w:val="22"/>
        </w:rPr>
        <w:t>The property fronts on to the pavement. A shared private lane runs along the side of the property leading to parking areas and rear accesses for several properties.</w:t>
      </w:r>
    </w:p>
    <w:p w14:paraId="1223A776" w14:textId="77777777" w:rsidR="009345B7" w:rsidRDefault="009345B7" w:rsidP="009345B7">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29B8901D" w14:textId="36E91351" w:rsidR="00762CB7" w:rsidRDefault="00825D70" w:rsidP="00825D70">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720" w:hanging="360"/>
        <w:rPr>
          <w:color w:val="000000"/>
          <w:sz w:val="22"/>
          <w:szCs w:val="22"/>
        </w:rPr>
      </w:pPr>
      <w:r>
        <w:rPr>
          <w:sz w:val="22"/>
          <w:szCs w:val="22"/>
        </w:rPr>
        <w:t>1.3</w:t>
      </w:r>
      <w:r>
        <w:rPr>
          <w:sz w:val="22"/>
          <w:szCs w:val="22"/>
        </w:rPr>
        <w:tab/>
      </w:r>
      <w:r w:rsidR="009345B7">
        <w:rPr>
          <w:sz w:val="22"/>
          <w:szCs w:val="22"/>
        </w:rPr>
        <w:t>The property is located a short distance outside of the Havant Town Centre boundary. The surrounding land uses are a mix of residential properties, retail uses, industrial and public houses.</w:t>
      </w:r>
      <w:r w:rsidR="00762CB7">
        <w:rPr>
          <w:sz w:val="22"/>
          <w:szCs w:val="22"/>
        </w:rPr>
        <w:br/>
      </w:r>
    </w:p>
    <w:p w14:paraId="287D6B00"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E7E96E5" w14:textId="77777777" w:rsidR="00762CB7" w:rsidRDefault="00762CB7" w:rsidP="00762CB7">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b/>
          <w:bCs/>
          <w:sz w:val="22"/>
          <w:szCs w:val="22"/>
        </w:rPr>
        <w:t>2.</w:t>
      </w:r>
      <w:r>
        <w:rPr>
          <w:b/>
          <w:bCs/>
          <w:sz w:val="22"/>
          <w:szCs w:val="22"/>
        </w:rPr>
        <w:tab/>
      </w:r>
      <w:r>
        <w:rPr>
          <w:b/>
          <w:bCs/>
          <w:sz w:val="22"/>
          <w:szCs w:val="22"/>
          <w:u w:val="single"/>
        </w:rPr>
        <w:t>Planning History</w:t>
      </w:r>
      <w:r>
        <w:rPr>
          <w:sz w:val="22"/>
          <w:szCs w:val="22"/>
        </w:rPr>
        <w:t xml:space="preserve"> </w:t>
      </w:r>
    </w:p>
    <w:p w14:paraId="096FBC5E" w14:textId="77777777" w:rsidR="00BE404E" w:rsidRDefault="00762CB7" w:rsidP="00BE404E">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sz w:val="22"/>
          <w:szCs w:val="22"/>
        </w:rPr>
        <w:tab/>
      </w:r>
    </w:p>
    <w:p w14:paraId="163CC3D2" w14:textId="77777777" w:rsidR="00762CB7" w:rsidRDefault="00762CB7" w:rsidP="001444E6">
      <w:pPr>
        <w:pStyle w:val="Normal0"/>
        <w:tabs>
          <w:tab w:val="left" w:pos="2891"/>
          <w:tab w:val="left" w:pos="3373"/>
          <w:tab w:val="left" w:pos="3996"/>
          <w:tab w:val="left" w:pos="4507"/>
          <w:tab w:val="left" w:pos="5074"/>
          <w:tab w:val="left" w:pos="5669"/>
          <w:tab w:val="left" w:pos="6236"/>
          <w:tab w:val="left" w:pos="8220"/>
        </w:tabs>
        <w:ind w:left="567"/>
        <w:rPr>
          <w:sz w:val="22"/>
          <w:szCs w:val="22"/>
        </w:rPr>
      </w:pPr>
    </w:p>
    <w:p w14:paraId="57E4E3A2" w14:textId="402D902D" w:rsidR="00754692" w:rsidRDefault="00924884" w:rsidP="001444E6">
      <w:pPr>
        <w:pStyle w:val="Normal0"/>
        <w:tabs>
          <w:tab w:val="left" w:pos="2891"/>
          <w:tab w:val="left" w:pos="3373"/>
          <w:tab w:val="left" w:pos="3996"/>
          <w:tab w:val="left" w:pos="4507"/>
          <w:tab w:val="left" w:pos="5074"/>
          <w:tab w:val="left" w:pos="5669"/>
          <w:tab w:val="left" w:pos="6236"/>
          <w:tab w:val="left" w:pos="8220"/>
        </w:tabs>
        <w:ind w:left="567"/>
        <w:rPr>
          <w:sz w:val="22"/>
          <w:szCs w:val="22"/>
        </w:rPr>
      </w:pPr>
      <w:r>
        <w:rPr>
          <w:sz w:val="22"/>
          <w:szCs w:val="22"/>
        </w:rPr>
        <w:t>APP/25/00385</w:t>
      </w:r>
      <w:r>
        <w:rPr>
          <w:sz w:val="22"/>
          <w:szCs w:val="22"/>
        </w:rPr>
        <w:tab/>
      </w:r>
      <w:r w:rsidR="001012BE" w:rsidRPr="001012BE">
        <w:rPr>
          <w:sz w:val="22"/>
          <w:szCs w:val="22"/>
        </w:rPr>
        <w:t>Listed Building Consent application for Change of Use of Solicitors office to 1 bedroom apartment and associated works. (Retrospective)</w:t>
      </w:r>
      <w:r w:rsidR="001012BE">
        <w:rPr>
          <w:sz w:val="22"/>
          <w:szCs w:val="22"/>
        </w:rPr>
        <w:tab/>
        <w:t>Under consideration</w:t>
      </w:r>
    </w:p>
    <w:tbl>
      <w:tblPr>
        <w:tblStyle w:val="TableGrid"/>
        <w:tblW w:w="0" w:type="auto"/>
        <w:tblInd w:w="567" w:type="dxa"/>
        <w:tblLook w:val="04A0" w:firstRow="1" w:lastRow="0" w:firstColumn="1" w:lastColumn="0" w:noHBand="0" w:noVBand="1"/>
      </w:tblPr>
      <w:tblGrid>
        <w:gridCol w:w="8217"/>
      </w:tblGrid>
      <w:tr w:rsidR="002D087C" w:rsidRPr="00597A5E" w14:paraId="02238962" w14:textId="77777777" w:rsidTr="009903D0">
        <w:tc>
          <w:tcPr>
            <w:tcW w:w="8217" w:type="dxa"/>
            <w:tcBorders>
              <w:top w:val="nil"/>
              <w:left w:val="nil"/>
              <w:bottom w:val="nil"/>
              <w:right w:val="nil"/>
            </w:tcBorders>
          </w:tcPr>
          <w:p w14:paraId="5588F4C8" w14:textId="77777777" w:rsidR="002D087C" w:rsidRPr="002D087C" w:rsidRDefault="002D087C" w:rsidP="00924884">
            <w:pPr>
              <w:divId w:val="51273294"/>
              <w:rPr>
                <w:sz w:val="22"/>
              </w:rPr>
            </w:pPr>
          </w:p>
        </w:tc>
      </w:tr>
    </w:tbl>
    <w:p w14:paraId="285A2E39" w14:textId="77777777" w:rsidR="002D087C" w:rsidRDefault="002D087C" w:rsidP="00762CB7">
      <w:pPr>
        <w:pStyle w:val="Normal0"/>
        <w:tabs>
          <w:tab w:val="left" w:pos="567"/>
          <w:tab w:val="left" w:pos="2891"/>
          <w:tab w:val="left" w:pos="3373"/>
          <w:tab w:val="left" w:pos="3996"/>
          <w:tab w:val="left" w:pos="4507"/>
          <w:tab w:val="left" w:pos="5074"/>
          <w:tab w:val="left" w:pos="5669"/>
          <w:tab w:val="left" w:pos="6236"/>
          <w:tab w:val="left" w:pos="8220"/>
        </w:tabs>
        <w:ind w:left="567" w:firstLine="28"/>
        <w:rPr>
          <w:sz w:val="22"/>
          <w:szCs w:val="22"/>
        </w:rPr>
      </w:pPr>
    </w:p>
    <w:p w14:paraId="26AC0E56"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1AECA9E"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r>
        <w:rPr>
          <w:b/>
          <w:bCs/>
          <w:sz w:val="22"/>
          <w:szCs w:val="22"/>
        </w:rPr>
        <w:t>3.</w:t>
      </w:r>
      <w:r>
        <w:rPr>
          <w:b/>
          <w:bCs/>
          <w:sz w:val="22"/>
          <w:szCs w:val="22"/>
        </w:rPr>
        <w:tab/>
      </w:r>
      <w:r>
        <w:rPr>
          <w:b/>
          <w:bCs/>
          <w:sz w:val="22"/>
          <w:szCs w:val="22"/>
          <w:u w:val="single"/>
        </w:rPr>
        <w:t>Proposal</w:t>
      </w:r>
    </w:p>
    <w:p w14:paraId="199FCCEB" w14:textId="77777777" w:rsidR="00762CB7" w:rsidRDefault="00762CB7" w:rsidP="005946B4">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6836BB3" w14:textId="26B110FF" w:rsidR="008A165C" w:rsidRDefault="00825D70"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3.1</w:t>
      </w:r>
      <w:r>
        <w:rPr>
          <w:sz w:val="22"/>
          <w:szCs w:val="22"/>
        </w:rPr>
        <w:tab/>
      </w:r>
      <w:r w:rsidR="00B85D29">
        <w:rPr>
          <w:sz w:val="22"/>
          <w:szCs w:val="22"/>
        </w:rPr>
        <w:t xml:space="preserve">The proposal seeks retrospective planning permission </w:t>
      </w:r>
      <w:r w:rsidR="005946B4" w:rsidRPr="005946B4">
        <w:rPr>
          <w:sz w:val="22"/>
          <w:szCs w:val="22"/>
        </w:rPr>
        <w:t xml:space="preserve">for </w:t>
      </w:r>
      <w:r w:rsidR="00B85D29">
        <w:rPr>
          <w:sz w:val="22"/>
          <w:szCs w:val="22"/>
        </w:rPr>
        <w:t xml:space="preserve">a </w:t>
      </w:r>
      <w:r w:rsidR="005946B4" w:rsidRPr="005946B4">
        <w:rPr>
          <w:sz w:val="22"/>
          <w:szCs w:val="22"/>
        </w:rPr>
        <w:t xml:space="preserve">change of use from </w:t>
      </w:r>
      <w:r w:rsidR="00B85D29">
        <w:rPr>
          <w:sz w:val="22"/>
          <w:szCs w:val="22"/>
        </w:rPr>
        <w:t xml:space="preserve">a </w:t>
      </w:r>
      <w:r w:rsidR="00AD2D05" w:rsidRPr="005946B4">
        <w:rPr>
          <w:sz w:val="22"/>
          <w:szCs w:val="22"/>
        </w:rPr>
        <w:t>solicitor’s</w:t>
      </w:r>
      <w:r w:rsidR="005946B4" w:rsidRPr="005946B4">
        <w:rPr>
          <w:sz w:val="22"/>
          <w:szCs w:val="22"/>
        </w:rPr>
        <w:t xml:space="preserve"> office to </w:t>
      </w:r>
      <w:proofErr w:type="gramStart"/>
      <w:r w:rsidR="005946B4" w:rsidRPr="005946B4">
        <w:rPr>
          <w:sz w:val="22"/>
          <w:szCs w:val="22"/>
        </w:rPr>
        <w:t>one bedroom</w:t>
      </w:r>
      <w:proofErr w:type="gramEnd"/>
      <w:r w:rsidR="005946B4" w:rsidRPr="005946B4">
        <w:rPr>
          <w:sz w:val="22"/>
          <w:szCs w:val="22"/>
        </w:rPr>
        <w:t xml:space="preserve"> residential property.</w:t>
      </w:r>
      <w:r w:rsidR="00B85D29">
        <w:rPr>
          <w:sz w:val="22"/>
          <w:szCs w:val="22"/>
        </w:rPr>
        <w:t xml:space="preserve"> </w:t>
      </w:r>
    </w:p>
    <w:p w14:paraId="4A46D098" w14:textId="77777777" w:rsidR="008A165C" w:rsidRDefault="008A165C"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2850BB8" w14:textId="4E3A72AD" w:rsidR="005946B4" w:rsidRDefault="00825D70"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3.2</w:t>
      </w:r>
      <w:r w:rsidR="008A165C">
        <w:rPr>
          <w:sz w:val="22"/>
          <w:szCs w:val="22"/>
        </w:rPr>
        <w:tab/>
      </w:r>
      <w:r w:rsidR="00B85D29">
        <w:rPr>
          <w:sz w:val="22"/>
          <w:szCs w:val="22"/>
        </w:rPr>
        <w:t>One parking space would be provided at the rear of the property which is accessed via the shared private lane to the side of the property.</w:t>
      </w:r>
      <w:r w:rsidR="00AD2D05">
        <w:rPr>
          <w:sz w:val="22"/>
          <w:szCs w:val="22"/>
        </w:rPr>
        <w:t xml:space="preserve"> Cycle and bin storage would also be located here.</w:t>
      </w:r>
    </w:p>
    <w:p w14:paraId="651F5C19"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rPr>
      </w:pPr>
      <w:r>
        <w:rPr>
          <w:b/>
          <w:bCs/>
          <w:sz w:val="22"/>
          <w:szCs w:val="22"/>
        </w:rPr>
        <w:tab/>
      </w:r>
    </w:p>
    <w:p w14:paraId="7F1D0524"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4.</w:t>
      </w:r>
      <w:r>
        <w:rPr>
          <w:b/>
          <w:bCs/>
          <w:sz w:val="22"/>
          <w:szCs w:val="22"/>
        </w:rPr>
        <w:tab/>
      </w:r>
      <w:r>
        <w:rPr>
          <w:b/>
          <w:bCs/>
          <w:sz w:val="22"/>
          <w:szCs w:val="22"/>
          <w:u w:val="single"/>
        </w:rPr>
        <w:t>Policy Considerations</w:t>
      </w:r>
      <w:r>
        <w:rPr>
          <w:sz w:val="22"/>
          <w:szCs w:val="22"/>
        </w:rPr>
        <w:t xml:space="preserve"> </w:t>
      </w:r>
    </w:p>
    <w:p w14:paraId="175B4305"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326E3EB"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In accordance with Section 38 (6) of the Planning and Compulsory Purchase Act 2004, this decision has been taken having regard to the policies and proposals in the National Planning Policy Framework, the Development Plan, and all other material planning considerations identified in the </w:t>
      </w:r>
      <w:r w:rsidR="00BB09DF">
        <w:rPr>
          <w:sz w:val="22"/>
          <w:szCs w:val="22"/>
        </w:rPr>
        <w:t>Planning Considerations</w:t>
      </w:r>
      <w:r>
        <w:rPr>
          <w:sz w:val="22"/>
          <w:szCs w:val="22"/>
        </w:rPr>
        <w:t xml:space="preserve"> section of the report.</w:t>
      </w:r>
    </w:p>
    <w:p w14:paraId="260284B1"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p w14:paraId="49A9375E"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 xml:space="preserve">Havant Borough Council Borough Design Guide SPD December 2011        </w:t>
      </w:r>
    </w:p>
    <w:p w14:paraId="7BBDEC68"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Havant Borough Council Parking SPD July 2016</w:t>
      </w:r>
    </w:p>
    <w:p w14:paraId="6F798DD4" w14:textId="77777777" w:rsidR="00970929" w:rsidRDefault="00970929"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p>
    <w:p w14:paraId="69AC4E43" w14:textId="77777777" w:rsidR="00762CB7" w:rsidRDefault="00762CB7"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r w:rsidRPr="00825D70">
        <w:rPr>
          <w:sz w:val="22"/>
          <w:szCs w:val="22"/>
          <w:u w:val="single"/>
        </w:rPr>
        <w:t>Havant Borough Local Plan (Core Strategy) March 2011</w:t>
      </w:r>
    </w:p>
    <w:p w14:paraId="0D85BFA5" w14:textId="77777777" w:rsidR="005D25E4" w:rsidRDefault="005D25E4"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p>
    <w:p w14:paraId="571B47C3" w14:textId="590D8463" w:rsidR="00970929" w:rsidRDefault="00183DC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183DC9">
        <w:rPr>
          <w:sz w:val="22"/>
          <w:szCs w:val="22"/>
        </w:rPr>
        <w:t>CS2 Employment</w:t>
      </w:r>
    </w:p>
    <w:p w14:paraId="037A5079" w14:textId="1FA0469D" w:rsidR="000A2043" w:rsidRPr="004148F9" w:rsidRDefault="000A2043"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0A2043">
        <w:rPr>
          <w:sz w:val="22"/>
          <w:szCs w:val="22"/>
        </w:rPr>
        <w:t>CS11 Protecting and Enhancing the Special Environment and Heritage of Havant Borough</w:t>
      </w:r>
    </w:p>
    <w:p w14:paraId="459D5E66" w14:textId="77777777" w:rsidR="004148F9" w:rsidRPr="004148F9" w:rsidRDefault="004148F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4148F9">
        <w:rPr>
          <w:sz w:val="22"/>
          <w:szCs w:val="22"/>
        </w:rPr>
        <w:t>CS15 Flood and Erosion Risk</w:t>
      </w:r>
    </w:p>
    <w:p w14:paraId="396A88C1" w14:textId="77777777" w:rsidR="004148F9" w:rsidRPr="004148F9" w:rsidRDefault="004148F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4148F9">
        <w:rPr>
          <w:sz w:val="22"/>
          <w:szCs w:val="22"/>
        </w:rPr>
        <w:t>CS16 High Quality Design</w:t>
      </w:r>
    </w:p>
    <w:p w14:paraId="38393629" w14:textId="269B9331" w:rsidR="00970929" w:rsidRDefault="004148F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4148F9">
        <w:rPr>
          <w:sz w:val="22"/>
          <w:szCs w:val="22"/>
        </w:rPr>
        <w:t>CS17 Concentration and Distribution of Development within the Urban Areas</w:t>
      </w:r>
    </w:p>
    <w:p w14:paraId="73E4F182" w14:textId="488C15CD" w:rsidR="00183DC9" w:rsidRDefault="00183DC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183DC9">
        <w:rPr>
          <w:sz w:val="22"/>
          <w:szCs w:val="22"/>
        </w:rPr>
        <w:t>DM3 Protection of Existing Employment and Tourism Sites</w:t>
      </w:r>
    </w:p>
    <w:p w14:paraId="3178F923" w14:textId="4024A97E" w:rsidR="000A2043" w:rsidRPr="004148F9" w:rsidRDefault="000A2043"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0A2043">
        <w:rPr>
          <w:sz w:val="22"/>
          <w:szCs w:val="22"/>
        </w:rPr>
        <w:t>DM13 Car and Cycle Parking on Residential Development</w:t>
      </w:r>
    </w:p>
    <w:p w14:paraId="6143C8D1" w14:textId="77777777" w:rsidR="004148F9" w:rsidRDefault="004148F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p>
    <w:p w14:paraId="2D128E5D" w14:textId="77777777" w:rsidR="004148F9" w:rsidRPr="00825D70" w:rsidRDefault="004148F9"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p>
    <w:p w14:paraId="12435827" w14:textId="77777777" w:rsidR="00762CB7" w:rsidRDefault="00762CB7"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r w:rsidRPr="00825D70">
        <w:rPr>
          <w:sz w:val="22"/>
          <w:szCs w:val="22"/>
          <w:u w:val="single"/>
        </w:rPr>
        <w:t>Havant Borough Local Plan (Allocations) July 2014</w:t>
      </w:r>
    </w:p>
    <w:p w14:paraId="5FD6554E" w14:textId="77777777" w:rsidR="005D25E4" w:rsidRDefault="005D25E4"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p>
    <w:p w14:paraId="7EE24AC0" w14:textId="18BB20AF" w:rsidR="005D25E4" w:rsidRPr="00B7106F" w:rsidRDefault="005D25E4"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B7106F">
        <w:rPr>
          <w:sz w:val="22"/>
          <w:szCs w:val="22"/>
        </w:rPr>
        <w:t>Policy AL1 Presumption in Favour of Sustainable Development</w:t>
      </w:r>
    </w:p>
    <w:p w14:paraId="31273034" w14:textId="26B7F2D8" w:rsidR="00B7106F" w:rsidRPr="00B7106F" w:rsidRDefault="00B7106F"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B7106F">
        <w:rPr>
          <w:sz w:val="22"/>
          <w:szCs w:val="22"/>
        </w:rPr>
        <w:t>Policy DM20 Historic Assets</w:t>
      </w:r>
    </w:p>
    <w:p w14:paraId="66589E8D" w14:textId="60BE7760" w:rsidR="00B7106F" w:rsidRPr="00B7106F" w:rsidRDefault="00B7106F"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B7106F">
        <w:rPr>
          <w:sz w:val="22"/>
          <w:szCs w:val="22"/>
        </w:rPr>
        <w:t>Policy DM24 Recreational Disturbance to Special Protected Areas (SPAs) from Residential Development</w:t>
      </w:r>
    </w:p>
    <w:p w14:paraId="6AE8A541" w14:textId="77777777" w:rsidR="00BE404E" w:rsidRDefault="00BE404E" w:rsidP="00762CB7">
      <w:pPr>
        <w:pStyle w:val="Normal0"/>
        <w:tabs>
          <w:tab w:val="left" w:pos="567"/>
        </w:tabs>
        <w:ind w:left="567"/>
        <w:rPr>
          <w:color w:val="000000"/>
          <w:sz w:val="22"/>
          <w:szCs w:val="22"/>
        </w:rPr>
      </w:pPr>
    </w:p>
    <w:p w14:paraId="7A189F9A" w14:textId="4A8B7EF3"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Listed Building Grade: </w:t>
      </w:r>
      <w:r w:rsidR="00AA3519">
        <w:rPr>
          <w:sz w:val="22"/>
          <w:szCs w:val="22"/>
        </w:rPr>
        <w:t>2</w:t>
      </w:r>
    </w:p>
    <w:p w14:paraId="1DAFD3DA" w14:textId="4AC4731F" w:rsidR="00762CB7" w:rsidRDefault="00762CB7" w:rsidP="008862B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Conservation Area: </w:t>
      </w:r>
      <w:r w:rsidR="00AA3519">
        <w:rPr>
          <w:sz w:val="22"/>
          <w:szCs w:val="22"/>
        </w:rPr>
        <w:t>St Faiths</w:t>
      </w:r>
    </w:p>
    <w:p w14:paraId="7D5F243D"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5FE3464" w14:textId="77777777" w:rsidR="00BE404E" w:rsidRPr="00BE404E" w:rsidRDefault="00762CB7" w:rsidP="00BE404E">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5.</w:t>
      </w:r>
      <w:r>
        <w:rPr>
          <w:b/>
          <w:bCs/>
          <w:sz w:val="22"/>
          <w:szCs w:val="22"/>
        </w:rPr>
        <w:tab/>
      </w:r>
      <w:r>
        <w:rPr>
          <w:b/>
          <w:bCs/>
          <w:sz w:val="22"/>
          <w:szCs w:val="22"/>
          <w:u w:val="single"/>
        </w:rPr>
        <w:t xml:space="preserve">Statutory and </w:t>
      </w:r>
      <w:proofErr w:type="gramStart"/>
      <w:r>
        <w:rPr>
          <w:b/>
          <w:bCs/>
          <w:sz w:val="22"/>
          <w:szCs w:val="22"/>
          <w:u w:val="single"/>
        </w:rPr>
        <w:t>Non Statutory</w:t>
      </w:r>
      <w:proofErr w:type="gramEnd"/>
      <w:r>
        <w:rPr>
          <w:b/>
          <w:bCs/>
          <w:sz w:val="22"/>
          <w:szCs w:val="22"/>
          <w:u w:val="single"/>
        </w:rPr>
        <w:t xml:space="preserve"> Consultations</w:t>
      </w:r>
      <w:r>
        <w:rPr>
          <w:sz w:val="22"/>
          <w:szCs w:val="22"/>
        </w:rPr>
        <w:t xml:space="preserve"> </w:t>
      </w:r>
    </w:p>
    <w:p w14:paraId="442CC076" w14:textId="77777777" w:rsidR="00BC5D3D" w:rsidRDefault="00BC5D3D" w:rsidP="00BC5D3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17"/>
      </w:tblGrid>
      <w:tr w:rsidR="003A1D6D" w14:paraId="4E943673" w14:textId="77777777" w:rsidTr="00B10BAF">
        <w:tc>
          <w:tcPr>
            <w:tcW w:w="8217" w:type="dxa"/>
          </w:tcPr>
          <w:p w14:paraId="2E21865E" w14:textId="5518C687" w:rsidR="003A1D6D" w:rsidRDefault="003A1D6D"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2C477D">
              <w:rPr>
                <w:b/>
                <w:bCs/>
                <w:sz w:val="22"/>
                <w:szCs w:val="22"/>
              </w:rPr>
              <w:t>Conservation Officer</w:t>
            </w:r>
            <w:r w:rsidR="00856721">
              <w:rPr>
                <w:b/>
                <w:bCs/>
                <w:sz w:val="22"/>
                <w:szCs w:val="22"/>
              </w:rPr>
              <w:t xml:space="preserve"> – First comment: Objection</w:t>
            </w:r>
          </w:p>
          <w:p w14:paraId="629F4825"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p w14:paraId="32E0B461"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856721">
              <w:rPr>
                <w:sz w:val="22"/>
                <w:szCs w:val="22"/>
              </w:rPr>
              <w:t xml:space="preserve">The proposed change of use of the building from office to residential has already been implemented. Internally, in terms of physical works undertaken, this has included a subdivision of a first-floor space to include an upstairs </w:t>
            </w:r>
            <w:proofErr w:type="spellStart"/>
            <w:r w:rsidRPr="00856721">
              <w:rPr>
                <w:sz w:val="22"/>
                <w:szCs w:val="22"/>
              </w:rPr>
              <w:t>wc</w:t>
            </w:r>
            <w:proofErr w:type="spellEnd"/>
            <w:r w:rsidRPr="00856721">
              <w:rPr>
                <w:sz w:val="22"/>
                <w:szCs w:val="22"/>
              </w:rPr>
              <w:t xml:space="preserve">. This is not considered to be harmful to the significance of the listed building, nor the conservation area. </w:t>
            </w:r>
          </w:p>
          <w:p w14:paraId="26DB2964"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77DE9A4"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856721">
              <w:rPr>
                <w:sz w:val="22"/>
                <w:szCs w:val="22"/>
              </w:rPr>
              <w:t xml:space="preserve">The existing external south elevation comprises exposed historic brickwork in Flemish Garden bond, with scattered blue headers and there is evidence of a bricked-up window with an arched brick header. This detailing adds to the architectural significance of the listed building and the conservation area. The works which have been carried out include the installation of new plastic pipe </w:t>
            </w:r>
            <w:r w:rsidRPr="00856721">
              <w:rPr>
                <w:sz w:val="22"/>
                <w:szCs w:val="22"/>
              </w:rPr>
              <w:lastRenderedPageBreak/>
              <w:t xml:space="preserve">work and the replacement of an existing, GF window with a double glazed, uPVC replacement. The plastic pipework is not in keeping with the historical character of the building and no effort has been made to conceal this. It also contrasts with the cast iron drainpipe on the front corner of the building. As it stands, this pipework is harmful to the listed building (less than substantial harm). </w:t>
            </w:r>
          </w:p>
          <w:p w14:paraId="295064BC"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0A85DBF"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856721">
              <w:rPr>
                <w:sz w:val="22"/>
                <w:szCs w:val="22"/>
              </w:rPr>
              <w:t xml:space="preserve">Prior to its replacement, the existing window was single glazed and had a wooden frame, however it was not historic in character when compared to the original windows on the front elevation. The replacement window is uPVC, which is out of keeping with the character of the property. As it stands, this is harmful to the listed building (less than substantial harm). </w:t>
            </w:r>
          </w:p>
          <w:p w14:paraId="46A8895D"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0CEEF923"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roofErr w:type="gramStart"/>
            <w:r w:rsidRPr="00856721">
              <w:rPr>
                <w:sz w:val="22"/>
                <w:szCs w:val="22"/>
              </w:rPr>
              <w:t>In order for</w:t>
            </w:r>
            <w:proofErr w:type="gramEnd"/>
            <w:r w:rsidRPr="00856721">
              <w:rPr>
                <w:sz w:val="22"/>
                <w:szCs w:val="22"/>
              </w:rPr>
              <w:t xml:space="preserve"> the application to be supported from a heritage respective and remove the harm currently being caused, my recommendation would be to consider the reconfiguration of the pipework and replace this with either cast iron, or a cast aluminium. With regards to the window, this needs to be replaced with a wooden frame version with either single glazing, or slimline style double glazing. </w:t>
            </w:r>
          </w:p>
          <w:p w14:paraId="75C8024F" w14:textId="77777777"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2A2714D8" w14:textId="46D85F2C" w:rsidR="00856721"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856721">
              <w:rPr>
                <w:sz w:val="22"/>
                <w:szCs w:val="22"/>
              </w:rPr>
              <w:t>As submitted, the works carried out result in less than substantial harm to the listed building and the St Faiths Conservation Area and fail to meet the tests set out in S16, S66 and S72 of the Planning (Listed Building and Conservation Areas) Act 1990 and the relevant parts of the NPPF and the adopted Local Plan.</w:t>
            </w:r>
          </w:p>
          <w:p w14:paraId="2A62D863" w14:textId="77777777" w:rsidR="00A878BA" w:rsidRDefault="00A878BA"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9AC76FA" w14:textId="3CE841B8" w:rsidR="00A878BA" w:rsidRPr="00A878BA" w:rsidRDefault="00A878BA"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A878BA">
              <w:rPr>
                <w:b/>
                <w:bCs/>
                <w:sz w:val="22"/>
                <w:szCs w:val="22"/>
              </w:rPr>
              <w:t>Conservation Officer: Second comment:</w:t>
            </w:r>
          </w:p>
          <w:p w14:paraId="443BB8F8" w14:textId="77777777" w:rsidR="00A878BA" w:rsidRDefault="00A878BA"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211D1742" w14:textId="77777777" w:rsidR="00A878BA" w:rsidRPr="00A878BA" w:rsidRDefault="00A878BA" w:rsidP="00A878B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pPr>
            <w:r w:rsidRPr="00A878BA">
              <w:t>Having checked all the revised plans, I confirm I am happy with the annotation that the window is to be altered to a wood frame, slim line double glazed unit and the pipework will be painted with a matt black finish. I also confirm I am happy with the replacement door. </w:t>
            </w:r>
          </w:p>
          <w:p w14:paraId="74121511" w14:textId="77777777" w:rsidR="00A878BA" w:rsidRPr="00A878BA" w:rsidRDefault="00A878BA" w:rsidP="00A878B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pPr>
          </w:p>
          <w:p w14:paraId="74BF2210" w14:textId="593921BB" w:rsidR="00A878BA" w:rsidRPr="00A878BA" w:rsidRDefault="00A878BA" w:rsidP="00A878B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pPr>
            <w:r w:rsidRPr="00A878BA">
              <w:t xml:space="preserve">I do think we need a condition which specifies a time limit for when the replacement window / matt black finish on pipework needs to be completed by, as if it's not done within that specified </w:t>
            </w:r>
            <w:proofErr w:type="gramStart"/>
            <w:r w:rsidRPr="00A878BA">
              <w:t>time period</w:t>
            </w:r>
            <w:proofErr w:type="gramEnd"/>
            <w:r w:rsidRPr="00A878BA">
              <w:t xml:space="preserve">, we have recourse for enforcement action. </w:t>
            </w:r>
          </w:p>
          <w:p w14:paraId="638AA770" w14:textId="77777777" w:rsidR="00A878BA" w:rsidRPr="00A878BA" w:rsidRDefault="00A878BA" w:rsidP="00A878B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rPr>
            </w:pPr>
          </w:p>
          <w:p w14:paraId="03E04A6F" w14:textId="5EA00EC2" w:rsidR="00856721" w:rsidRPr="002C477D" w:rsidRDefault="0085672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tc>
      </w:tr>
      <w:tr w:rsidR="003A1D6D" w14:paraId="576643CC" w14:textId="77777777" w:rsidTr="00B10BAF">
        <w:tc>
          <w:tcPr>
            <w:tcW w:w="8217" w:type="dxa"/>
          </w:tcPr>
          <w:p w14:paraId="18FF50A2" w14:textId="77777777" w:rsidR="003A1D6D" w:rsidRDefault="003A1D6D"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2C477D">
              <w:rPr>
                <w:b/>
                <w:bCs/>
                <w:sz w:val="22"/>
                <w:szCs w:val="22"/>
              </w:rPr>
              <w:lastRenderedPageBreak/>
              <w:t>Environment Agency</w:t>
            </w:r>
          </w:p>
          <w:p w14:paraId="7A678B68" w14:textId="77777777" w:rsidR="00ED108C" w:rsidRPr="00ED108C" w:rsidRDefault="00ED108C"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D108C">
              <w:rPr>
                <w:sz w:val="22"/>
                <w:szCs w:val="22"/>
              </w:rPr>
              <w:t>No comment received</w:t>
            </w:r>
          </w:p>
          <w:p w14:paraId="26F9C779" w14:textId="4A0A71B1" w:rsidR="00ED108C" w:rsidRPr="002C477D" w:rsidRDefault="00ED108C"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tc>
      </w:tr>
      <w:tr w:rsidR="003A1D6D" w14:paraId="0A9A336C" w14:textId="77777777" w:rsidTr="00B10BAF">
        <w:tc>
          <w:tcPr>
            <w:tcW w:w="8217" w:type="dxa"/>
          </w:tcPr>
          <w:p w14:paraId="737B866D" w14:textId="77777777" w:rsidR="003A1D6D" w:rsidRDefault="003A1D6D"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2C477D">
              <w:rPr>
                <w:b/>
                <w:bCs/>
                <w:sz w:val="22"/>
                <w:szCs w:val="22"/>
              </w:rPr>
              <w:t>Engineering/Drainage</w:t>
            </w:r>
          </w:p>
          <w:p w14:paraId="485F1415" w14:textId="77777777" w:rsidR="00ED108C" w:rsidRPr="00ED108C" w:rsidRDefault="00ED108C"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D108C">
              <w:rPr>
                <w:sz w:val="22"/>
                <w:szCs w:val="22"/>
              </w:rPr>
              <w:t>No comment received</w:t>
            </w:r>
          </w:p>
          <w:p w14:paraId="0943D6F5" w14:textId="34AB4361" w:rsidR="00ED108C" w:rsidRPr="002C477D" w:rsidRDefault="00ED108C"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tc>
      </w:tr>
      <w:tr w:rsidR="003A1D6D" w14:paraId="77AE887B" w14:textId="77777777" w:rsidTr="00B10BAF">
        <w:tc>
          <w:tcPr>
            <w:tcW w:w="8217" w:type="dxa"/>
          </w:tcPr>
          <w:p w14:paraId="2EC769EF" w14:textId="77777777" w:rsidR="003A1D6D" w:rsidRDefault="003A1D6D"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2C477D">
              <w:rPr>
                <w:b/>
                <w:bCs/>
                <w:sz w:val="22"/>
                <w:szCs w:val="22"/>
              </w:rPr>
              <w:t>Historic England</w:t>
            </w:r>
          </w:p>
          <w:p w14:paraId="5E4C18E0" w14:textId="77777777" w:rsidR="002C477D" w:rsidRDefault="00943E74"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No specific advice</w:t>
            </w:r>
          </w:p>
          <w:p w14:paraId="58B37579" w14:textId="4BE56B0A" w:rsidR="00943E74" w:rsidRPr="002C477D" w:rsidRDefault="00943E74"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tc>
      </w:tr>
      <w:tr w:rsidR="003A1D6D" w:rsidRPr="00EC7738" w14:paraId="6B13AC23" w14:textId="77777777" w:rsidTr="00B10BAF">
        <w:tc>
          <w:tcPr>
            <w:tcW w:w="8217" w:type="dxa"/>
          </w:tcPr>
          <w:p w14:paraId="7F74DD5B" w14:textId="77777777" w:rsidR="003A1D6D" w:rsidRDefault="003A1D6D"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r w:rsidRPr="00EC7738">
              <w:rPr>
                <w:b/>
                <w:bCs/>
                <w:sz w:val="22"/>
                <w:szCs w:val="22"/>
              </w:rPr>
              <w:t>Natural England</w:t>
            </w:r>
          </w:p>
          <w:p w14:paraId="587D0277" w14:textId="77777777" w:rsidR="00EC7738" w:rsidRPr="00EC7738" w:rsidRDefault="00EC773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b/>
                <w:bCs/>
                <w:sz w:val="22"/>
                <w:szCs w:val="22"/>
              </w:rPr>
            </w:pPr>
          </w:p>
          <w:p w14:paraId="220D0E71" w14:textId="77777777" w:rsidR="007B3341"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t xml:space="preserve">Natural England </w:t>
            </w:r>
            <w:proofErr w:type="gramStart"/>
            <w:r w:rsidRPr="00EC7738">
              <w:rPr>
                <w:sz w:val="22"/>
                <w:szCs w:val="22"/>
              </w:rPr>
              <w:t>is not able to</w:t>
            </w:r>
            <w:proofErr w:type="gramEnd"/>
            <w:r w:rsidRPr="00EC7738">
              <w:rPr>
                <w:sz w:val="22"/>
                <w:szCs w:val="22"/>
              </w:rPr>
              <w:t xml:space="preserve"> provide specific advice on this application and therefore has no comment to make on its details. Although we have not been able to assess the potential impacts of this proposal on statutory nature conservation sites or protected landscapes, we offer the further advice and references to Standing Advice. </w:t>
            </w:r>
          </w:p>
          <w:p w14:paraId="2F38C5AE" w14:textId="77777777" w:rsidR="007B3341" w:rsidRDefault="007B334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32D57EE7" w14:textId="77777777" w:rsidR="007B3341"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lastRenderedPageBreak/>
              <w:t>Natural England advises Local Planning Authorities to use the following tools to assess the impacts of the proposal on the natural environment:</w:t>
            </w:r>
          </w:p>
          <w:p w14:paraId="0E6DA789" w14:textId="77777777" w:rsidR="007B3341" w:rsidRDefault="007B334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288628CF" w14:textId="77777777" w:rsidR="007B3341"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7B3341">
              <w:rPr>
                <w:sz w:val="22"/>
                <w:szCs w:val="22"/>
                <w:u w:val="single"/>
              </w:rPr>
              <w:t>Impact Risk Zones</w:t>
            </w:r>
            <w:r w:rsidRPr="00EC7738">
              <w:rPr>
                <w:sz w:val="22"/>
                <w:szCs w:val="22"/>
              </w:rPr>
              <w:t xml:space="preserve">: </w:t>
            </w:r>
          </w:p>
          <w:p w14:paraId="73E83C73" w14:textId="77777777" w:rsidR="007B3341"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t xml:space="preserve">Natural England has provided Local Planning Authorities (LPAs) with Impact Risk Zones (IRZs) which can be used to determine whether the proposal impacts statutory nature conservation sites. Natural England recommends that the LPA uses these IRZs to assess potential impacts. If proposals do not trigger an Impact Risk </w:t>
            </w:r>
            <w:proofErr w:type="gramStart"/>
            <w:r w:rsidRPr="00EC7738">
              <w:rPr>
                <w:sz w:val="22"/>
                <w:szCs w:val="22"/>
              </w:rPr>
              <w:t>Zone</w:t>
            </w:r>
            <w:proofErr w:type="gramEnd"/>
            <w:r w:rsidRPr="00EC7738">
              <w:rPr>
                <w:sz w:val="22"/>
                <w:szCs w:val="22"/>
              </w:rPr>
              <w:t xml:space="preserve"> then Natural England will provide an auto-response email. </w:t>
            </w:r>
          </w:p>
          <w:p w14:paraId="2806A2CD" w14:textId="77777777" w:rsidR="007B3341" w:rsidRDefault="007B334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1D51E552" w14:textId="77777777" w:rsidR="007B3341"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7B3341">
              <w:rPr>
                <w:sz w:val="22"/>
                <w:szCs w:val="22"/>
                <w:u w:val="single"/>
              </w:rPr>
              <w:t>Standing Advice:</w:t>
            </w:r>
            <w:r w:rsidRPr="00EC7738">
              <w:rPr>
                <w:sz w:val="22"/>
                <w:szCs w:val="22"/>
              </w:rPr>
              <w:t xml:space="preserve"> </w:t>
            </w:r>
          </w:p>
          <w:p w14:paraId="02D3ED50" w14:textId="77777777" w:rsidR="007B3341"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t xml:space="preserve">Natural England has published Standing Advice. Links to standing advice are in Annex A </w:t>
            </w:r>
          </w:p>
          <w:p w14:paraId="1FD69674" w14:textId="77777777" w:rsidR="007B3341" w:rsidRDefault="007B334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04C52B97" w14:textId="77777777" w:rsidR="00AD7078"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t xml:space="preserve">If after using these tools, you consider there are significant risks to statutory nature conservation sites or protected landscapes, please set out the specific areas on which you require Natural England’s advice. </w:t>
            </w:r>
          </w:p>
          <w:p w14:paraId="1717D688" w14:textId="77777777" w:rsidR="00AD7078" w:rsidRDefault="00AD707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68A7C7EA" w14:textId="391A018E" w:rsidR="00A35872" w:rsidRPr="00EC7738" w:rsidRDefault="00385EE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t>Further information on LPA duties relating to protected sites and areas is here</w:t>
            </w:r>
            <w:r w:rsidR="00AD7078">
              <w:rPr>
                <w:sz w:val="22"/>
                <w:szCs w:val="22"/>
              </w:rPr>
              <w:t xml:space="preserve"> - </w:t>
            </w:r>
            <w:r w:rsidRPr="00EC7738">
              <w:rPr>
                <w:sz w:val="22"/>
                <w:szCs w:val="22"/>
              </w:rPr>
              <w:t>Protected sites and areas: how to review planning applications - GOV.UK (</w:t>
            </w:r>
            <w:hyperlink r:id="rId5" w:history="1">
              <w:r w:rsidR="00EC7738" w:rsidRPr="00EC7738">
                <w:rPr>
                  <w:rStyle w:val="Hyperlink"/>
                  <w:sz w:val="22"/>
                  <w:szCs w:val="22"/>
                </w:rPr>
                <w:t>www.gov.uk</w:t>
              </w:r>
            </w:hyperlink>
            <w:r w:rsidRPr="00EC7738">
              <w:rPr>
                <w:sz w:val="22"/>
                <w:szCs w:val="22"/>
              </w:rPr>
              <w:t>)</w:t>
            </w:r>
          </w:p>
          <w:p w14:paraId="5A02784A" w14:textId="77777777" w:rsidR="00EC7738" w:rsidRPr="00EC7738" w:rsidRDefault="00EC773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41D1419C" w14:textId="1EFD7DDB" w:rsidR="007B3341" w:rsidRDefault="00EC773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t>Further guidance is also set out in Planning Practice Guidance on the natural environment Natural environment - GOV.UK (www.gov.uk) and on Habitats Regulations Assessment Appropriate assessment - GOV.UK (</w:t>
            </w:r>
            <w:hyperlink r:id="rId6" w:history="1">
              <w:r w:rsidR="007B3341" w:rsidRPr="00A718E5">
                <w:rPr>
                  <w:rStyle w:val="Hyperlink"/>
                  <w:sz w:val="22"/>
                  <w:szCs w:val="22"/>
                </w:rPr>
                <w:t>www.gov.uk</w:t>
              </w:r>
            </w:hyperlink>
            <w:r w:rsidRPr="00EC7738">
              <w:rPr>
                <w:sz w:val="22"/>
                <w:szCs w:val="22"/>
              </w:rPr>
              <w:t xml:space="preserve">) </w:t>
            </w:r>
          </w:p>
          <w:p w14:paraId="5861427F" w14:textId="77777777" w:rsidR="007B3341" w:rsidRDefault="007B3341"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7DB6DB9A" w14:textId="76F2B6F1" w:rsidR="00EC7738" w:rsidRPr="00EC7738" w:rsidRDefault="00EC7738"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EC7738">
              <w:rPr>
                <w:sz w:val="22"/>
                <w:szCs w:val="22"/>
              </w:rPr>
              <w:t xml:space="preserve">Non detailed advice from Natural England does not imply that there are no impacts on the natural environment. It is for the local planning authority to determine </w:t>
            </w:r>
            <w:proofErr w:type="gramStart"/>
            <w:r w:rsidRPr="00EC7738">
              <w:rPr>
                <w:sz w:val="22"/>
                <w:szCs w:val="22"/>
              </w:rPr>
              <w:t>whether or not</w:t>
            </w:r>
            <w:proofErr w:type="gramEnd"/>
            <w:r w:rsidRPr="00EC7738">
              <w:rPr>
                <w:sz w:val="22"/>
                <w:szCs w:val="22"/>
              </w:rPr>
              <w:t xml:space="preserve"> the proposal is consistent with national and local environmental policies. Other bodies and individuals may provide information and advice on the environmental value of this site and the impacts of the proposal on the natural environment to assist the </w:t>
            </w:r>
            <w:proofErr w:type="gramStart"/>
            <w:r w:rsidRPr="00EC7738">
              <w:rPr>
                <w:sz w:val="22"/>
                <w:szCs w:val="22"/>
              </w:rPr>
              <w:t>decision making</w:t>
            </w:r>
            <w:proofErr w:type="gramEnd"/>
            <w:r w:rsidRPr="00EC7738">
              <w:rPr>
                <w:sz w:val="22"/>
                <w:szCs w:val="22"/>
              </w:rPr>
              <w:t xml:space="preserve"> process.</w:t>
            </w:r>
          </w:p>
        </w:tc>
      </w:tr>
    </w:tbl>
    <w:p w14:paraId="6CBFAB08"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1011368A"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F65FD82" w14:textId="77777777" w:rsidR="00303C67" w:rsidRDefault="00762CB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6.</w:t>
      </w:r>
      <w:r>
        <w:rPr>
          <w:b/>
          <w:bCs/>
          <w:sz w:val="22"/>
          <w:szCs w:val="22"/>
        </w:rPr>
        <w:tab/>
      </w:r>
      <w:r w:rsidR="00303C67">
        <w:rPr>
          <w:b/>
          <w:bCs/>
          <w:sz w:val="22"/>
          <w:szCs w:val="22"/>
          <w:u w:val="single"/>
        </w:rPr>
        <w:t>Publicity and Community Involvement</w:t>
      </w:r>
      <w:r w:rsidR="00303C67">
        <w:rPr>
          <w:sz w:val="22"/>
          <w:szCs w:val="22"/>
        </w:rPr>
        <w:t xml:space="preserve"> </w:t>
      </w:r>
    </w:p>
    <w:p w14:paraId="06BB58F8" w14:textId="77777777"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C50D591" w14:textId="77777777"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This application was publicised in accordance with the Council's Local Code of Corporate Governance and the Statement of Community Involvement.</w:t>
      </w:r>
    </w:p>
    <w:p w14:paraId="241E13B7" w14:textId="77777777" w:rsidR="00750079" w:rsidRDefault="00750079"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0E70682" w14:textId="77777777" w:rsidR="00750079" w:rsidRDefault="00750079"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tbl>
      <w:tblPr>
        <w:tblStyle w:val="TableGrid1"/>
        <w:tblW w:w="8212" w:type="dxa"/>
        <w:tblInd w:w="421" w:type="dxa"/>
        <w:tblLayout w:type="fixed"/>
        <w:tblLook w:val="04A0" w:firstRow="1" w:lastRow="0" w:firstColumn="1" w:lastColumn="0" w:noHBand="0" w:noVBand="1"/>
      </w:tblPr>
      <w:tblGrid>
        <w:gridCol w:w="1701"/>
        <w:gridCol w:w="1551"/>
        <w:gridCol w:w="1551"/>
        <w:gridCol w:w="1701"/>
        <w:gridCol w:w="1708"/>
      </w:tblGrid>
      <w:tr w:rsidR="00750079" w:rsidRPr="00750079" w14:paraId="1ED9251E" w14:textId="77777777" w:rsidTr="00750079">
        <w:trPr>
          <w:trHeight w:val="348"/>
        </w:trPr>
        <w:tc>
          <w:tcPr>
            <w:tcW w:w="1701" w:type="dxa"/>
          </w:tcPr>
          <w:p w14:paraId="29F17774"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b/>
                <w:bCs/>
              </w:rPr>
            </w:pPr>
            <w:r w:rsidRPr="002B715E">
              <w:rPr>
                <w:rFonts w:ascii="Arial" w:hAnsi="Arial" w:cs="Arial"/>
                <w:b/>
                <w:bCs/>
              </w:rPr>
              <w:t>Publicity Type</w:t>
            </w:r>
          </w:p>
        </w:tc>
        <w:tc>
          <w:tcPr>
            <w:tcW w:w="1551" w:type="dxa"/>
          </w:tcPr>
          <w:p w14:paraId="2F8068E5"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b/>
                <w:bCs/>
              </w:rPr>
            </w:pPr>
            <w:r w:rsidRPr="002B715E">
              <w:rPr>
                <w:rFonts w:ascii="Arial" w:hAnsi="Arial" w:cs="Arial"/>
                <w:b/>
                <w:bCs/>
              </w:rPr>
              <w:t>Publicity Details</w:t>
            </w:r>
          </w:p>
        </w:tc>
        <w:tc>
          <w:tcPr>
            <w:tcW w:w="1551" w:type="dxa"/>
          </w:tcPr>
          <w:p w14:paraId="6C44E52B"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b/>
                <w:bCs/>
              </w:rPr>
            </w:pPr>
            <w:r w:rsidRPr="002B715E">
              <w:rPr>
                <w:rFonts w:ascii="Arial" w:hAnsi="Arial" w:cs="Arial"/>
                <w:b/>
                <w:bCs/>
              </w:rPr>
              <w:t xml:space="preserve">Start Date </w:t>
            </w:r>
          </w:p>
        </w:tc>
        <w:tc>
          <w:tcPr>
            <w:tcW w:w="1701" w:type="dxa"/>
          </w:tcPr>
          <w:p w14:paraId="2A188381"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b/>
                <w:bCs/>
              </w:rPr>
            </w:pPr>
            <w:r w:rsidRPr="002B715E">
              <w:rPr>
                <w:rFonts w:ascii="Arial" w:hAnsi="Arial" w:cs="Arial"/>
                <w:b/>
                <w:bCs/>
              </w:rPr>
              <w:t>End Date</w:t>
            </w:r>
          </w:p>
        </w:tc>
        <w:tc>
          <w:tcPr>
            <w:tcW w:w="1708" w:type="dxa"/>
          </w:tcPr>
          <w:p w14:paraId="0979C076"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b/>
                <w:bCs/>
              </w:rPr>
            </w:pPr>
            <w:r w:rsidRPr="002B715E">
              <w:rPr>
                <w:rFonts w:ascii="Arial" w:hAnsi="Arial" w:cs="Arial"/>
                <w:b/>
                <w:bCs/>
              </w:rPr>
              <w:t>Reasons</w:t>
            </w:r>
          </w:p>
        </w:tc>
      </w:tr>
      <w:tr w:rsidR="00750079" w:rsidRPr="00750079" w14:paraId="2D14E73D" w14:textId="77777777" w:rsidTr="00750079">
        <w:trPr>
          <w:trHeight w:val="516"/>
        </w:trPr>
        <w:tc>
          <w:tcPr>
            <w:tcW w:w="1701" w:type="dxa"/>
          </w:tcPr>
          <w:p w14:paraId="0B71B6DC"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rFonts w:ascii="Arial" w:hAnsi="Arial" w:cs="Arial"/>
              </w:rPr>
            </w:pPr>
            <w:r w:rsidRPr="002B715E">
              <w:rPr>
                <w:rFonts w:ascii="Arial" w:hAnsi="Arial" w:cs="Arial"/>
              </w:rPr>
              <w:t>Site Notice</w:t>
            </w:r>
          </w:p>
        </w:tc>
        <w:tc>
          <w:tcPr>
            <w:tcW w:w="1551" w:type="dxa"/>
          </w:tcPr>
          <w:p w14:paraId="2480C9ED" w14:textId="4FDF7277" w:rsidR="00750079" w:rsidRPr="002B715E" w:rsidRDefault="00E9693E" w:rsidP="00750079">
            <w:p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rPr>
            </w:pPr>
            <w:r>
              <w:rPr>
                <w:rFonts w:ascii="Arial" w:hAnsi="Arial" w:cs="Arial"/>
              </w:rPr>
              <w:t>First site notice</w:t>
            </w:r>
          </w:p>
          <w:p w14:paraId="7BCF3ED1"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rPr>
            </w:pPr>
          </w:p>
        </w:tc>
        <w:tc>
          <w:tcPr>
            <w:tcW w:w="1551" w:type="dxa"/>
          </w:tcPr>
          <w:p w14:paraId="58A9E131"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rPr>
            </w:pPr>
            <w:r w:rsidRPr="002B715E">
              <w:rPr>
                <w:rFonts w:ascii="Arial" w:hAnsi="Arial" w:cs="Arial"/>
              </w:rPr>
              <w:t>06/06/2025</w:t>
            </w:r>
          </w:p>
          <w:p w14:paraId="08310C04"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rPr>
            </w:pPr>
          </w:p>
        </w:tc>
        <w:tc>
          <w:tcPr>
            <w:tcW w:w="1701" w:type="dxa"/>
          </w:tcPr>
          <w:p w14:paraId="5CA6A88E" w14:textId="566A3663" w:rsidR="00750079" w:rsidRPr="002B715E" w:rsidRDefault="004E46A4"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rFonts w:ascii="Arial" w:hAnsi="Arial" w:cs="Arial"/>
              </w:rPr>
            </w:pPr>
            <w:r>
              <w:rPr>
                <w:rFonts w:ascii="Arial" w:hAnsi="Arial" w:cs="Arial"/>
              </w:rPr>
              <w:t>27/06/2025</w:t>
            </w:r>
          </w:p>
          <w:p w14:paraId="009D24C9" w14:textId="77777777" w:rsidR="00750079" w:rsidRPr="002B715E" w:rsidRDefault="00750079"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rPr>
            </w:pPr>
          </w:p>
        </w:tc>
        <w:tc>
          <w:tcPr>
            <w:tcW w:w="1708" w:type="dxa"/>
          </w:tcPr>
          <w:p w14:paraId="2798D44A" w14:textId="3F2471BC" w:rsidR="00750079" w:rsidRPr="002B715E" w:rsidRDefault="00750079" w:rsidP="00750079">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10" w:hanging="10"/>
              <w:rPr>
                <w:rFonts w:ascii="Arial" w:hAnsi="Arial" w:cs="Arial"/>
              </w:rPr>
            </w:pPr>
            <w:r w:rsidRPr="002B715E">
              <w:rPr>
                <w:rFonts w:ascii="Arial" w:hAnsi="Arial" w:cs="Arial"/>
              </w:rPr>
              <w:t>Is in conservation area</w:t>
            </w:r>
            <w:r w:rsidR="004E46A4">
              <w:rPr>
                <w:rFonts w:ascii="Arial" w:hAnsi="Arial" w:cs="Arial"/>
              </w:rPr>
              <w:t>/affects a listed building</w:t>
            </w:r>
          </w:p>
        </w:tc>
      </w:tr>
      <w:tr w:rsidR="00AB47CC" w:rsidRPr="00750079" w14:paraId="28CE97DB" w14:textId="77777777" w:rsidTr="00750079">
        <w:trPr>
          <w:trHeight w:val="516"/>
        </w:trPr>
        <w:tc>
          <w:tcPr>
            <w:tcW w:w="1701" w:type="dxa"/>
          </w:tcPr>
          <w:p w14:paraId="22E2F7D1" w14:textId="47953D94" w:rsidR="00AB47CC" w:rsidRPr="002B715E" w:rsidRDefault="00AB47CC"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rFonts w:ascii="Arial" w:hAnsi="Arial" w:cs="Arial"/>
              </w:rPr>
            </w:pPr>
            <w:r>
              <w:rPr>
                <w:rFonts w:ascii="Arial" w:hAnsi="Arial" w:cs="Arial"/>
              </w:rPr>
              <w:t>Press Notice</w:t>
            </w:r>
          </w:p>
        </w:tc>
        <w:tc>
          <w:tcPr>
            <w:tcW w:w="1551" w:type="dxa"/>
          </w:tcPr>
          <w:p w14:paraId="7849D108" w14:textId="1ADB2791" w:rsidR="00AB47CC" w:rsidRDefault="00AB47CC" w:rsidP="00750079">
            <w:p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rPr>
            </w:pPr>
            <w:r>
              <w:rPr>
                <w:rFonts w:ascii="Arial" w:hAnsi="Arial" w:cs="Arial"/>
              </w:rPr>
              <w:t>First press notice</w:t>
            </w:r>
          </w:p>
        </w:tc>
        <w:tc>
          <w:tcPr>
            <w:tcW w:w="1551" w:type="dxa"/>
          </w:tcPr>
          <w:p w14:paraId="42E52461" w14:textId="3A4E2235" w:rsidR="00AB47CC" w:rsidRPr="002B715E" w:rsidRDefault="004C0284"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rFonts w:ascii="Arial" w:hAnsi="Arial" w:cs="Arial"/>
              </w:rPr>
            </w:pPr>
            <w:r>
              <w:rPr>
                <w:rFonts w:ascii="Arial" w:hAnsi="Arial" w:cs="Arial"/>
              </w:rPr>
              <w:t>13/06/2025</w:t>
            </w:r>
          </w:p>
        </w:tc>
        <w:tc>
          <w:tcPr>
            <w:tcW w:w="1701" w:type="dxa"/>
          </w:tcPr>
          <w:p w14:paraId="6BB17C78" w14:textId="7D833C4B" w:rsidR="00AB47CC" w:rsidRDefault="004C0284" w:rsidP="00750079">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rFonts w:ascii="Arial" w:hAnsi="Arial" w:cs="Arial"/>
              </w:rPr>
            </w:pPr>
            <w:r>
              <w:rPr>
                <w:rFonts w:ascii="Arial" w:hAnsi="Arial" w:cs="Arial"/>
              </w:rPr>
              <w:t>04/07/2025</w:t>
            </w:r>
          </w:p>
        </w:tc>
        <w:tc>
          <w:tcPr>
            <w:tcW w:w="1708" w:type="dxa"/>
          </w:tcPr>
          <w:p w14:paraId="130102A1" w14:textId="3FDA4C51" w:rsidR="00AB47CC" w:rsidRPr="002B715E" w:rsidRDefault="004C0284" w:rsidP="00750079">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10" w:hanging="10"/>
              <w:rPr>
                <w:rFonts w:ascii="Arial" w:hAnsi="Arial" w:cs="Arial"/>
              </w:rPr>
            </w:pPr>
            <w:r w:rsidRPr="002B715E">
              <w:rPr>
                <w:rFonts w:ascii="Arial" w:hAnsi="Arial" w:cs="Arial"/>
              </w:rPr>
              <w:t>Is in conservation area</w:t>
            </w:r>
            <w:r>
              <w:rPr>
                <w:rFonts w:ascii="Arial" w:hAnsi="Arial" w:cs="Arial"/>
              </w:rPr>
              <w:t>/affects a listed building</w:t>
            </w:r>
          </w:p>
        </w:tc>
      </w:tr>
    </w:tbl>
    <w:p w14:paraId="3E056B82" w14:textId="77777777" w:rsidR="00750079" w:rsidRDefault="00750079" w:rsidP="0075007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7CF2FD4F" w14:textId="77777777" w:rsidR="006A531D" w:rsidRPr="006A531D" w:rsidRDefault="006A531D" w:rsidP="006A531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6A531D">
        <w:rPr>
          <w:b/>
          <w:bCs/>
          <w:sz w:val="22"/>
          <w:szCs w:val="22"/>
        </w:rPr>
        <w:t>Ward Members</w:t>
      </w:r>
      <w:r w:rsidRPr="006A531D">
        <w:rPr>
          <w:sz w:val="22"/>
          <w:szCs w:val="22"/>
        </w:rPr>
        <w:t xml:space="preserve"> – no comments received.</w:t>
      </w:r>
    </w:p>
    <w:p w14:paraId="4EA0769B" w14:textId="77777777" w:rsidR="006A531D" w:rsidRDefault="006A531D" w:rsidP="0075007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70FA37F6" w14:textId="77777777"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A41BB1F" w14:textId="77777777" w:rsidR="0049376B"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lastRenderedPageBreak/>
        <w:tab/>
      </w:r>
      <w:r w:rsidR="00AD7605" w:rsidRPr="006A531D">
        <w:rPr>
          <w:b/>
          <w:bCs/>
          <w:sz w:val="22"/>
          <w:szCs w:val="22"/>
        </w:rPr>
        <w:t>Neighbouring properties</w:t>
      </w:r>
      <w:r w:rsidR="00AD7605">
        <w:rPr>
          <w:sz w:val="22"/>
          <w:szCs w:val="22"/>
        </w:rPr>
        <w:t xml:space="preserve"> consulted (as defined by the Statement of Community Involvement)</w:t>
      </w:r>
    </w:p>
    <w:p w14:paraId="56B47DAF" w14:textId="77777777" w:rsidR="00607F07" w:rsidRDefault="00607F0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p w14:paraId="65469237" w14:textId="2A146A5E" w:rsidR="00303C67" w:rsidRDefault="00607F07" w:rsidP="0061751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Number consulted:</w:t>
      </w:r>
      <w:r w:rsidR="00AD7605">
        <w:rPr>
          <w:sz w:val="22"/>
          <w:szCs w:val="22"/>
        </w:rPr>
        <w:t xml:space="preserve"> </w:t>
      </w:r>
      <w:r w:rsidR="006A531D">
        <w:rPr>
          <w:sz w:val="22"/>
          <w:szCs w:val="22"/>
        </w:rPr>
        <w:t>13</w:t>
      </w:r>
    </w:p>
    <w:p w14:paraId="5F643A8B" w14:textId="77777777" w:rsidR="001A5BB0" w:rsidRDefault="001A5BB0" w:rsidP="001A5BB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color w:val="FF0000"/>
          <w:sz w:val="22"/>
          <w:szCs w:val="22"/>
        </w:rPr>
      </w:pPr>
    </w:p>
    <w:p w14:paraId="2326DC49" w14:textId="22D97E33" w:rsidR="001A5BB0" w:rsidRPr="006A531D" w:rsidRDefault="006A531D" w:rsidP="001A5BB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sidRPr="006A531D">
        <w:rPr>
          <w:sz w:val="22"/>
          <w:szCs w:val="22"/>
        </w:rPr>
        <w:t>No comments received</w:t>
      </w:r>
    </w:p>
    <w:p w14:paraId="6AFF735B" w14:textId="77777777" w:rsidR="006A531D" w:rsidRPr="006A531D" w:rsidRDefault="006A531D" w:rsidP="001A5BB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24DDA4AD" w14:textId="77777777" w:rsidR="000E25C2" w:rsidRDefault="000E25C2"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6603579D" w14:textId="77777777" w:rsidR="000E25C2" w:rsidRDefault="000E25C2"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294508EA" w14:textId="77777777" w:rsidR="00303C67" w:rsidRDefault="00303C67" w:rsidP="001A5BB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5873BB8B" w14:textId="77777777" w:rsidR="00303C67" w:rsidRPr="005B2478"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color w:val="FF0000"/>
          <w:sz w:val="22"/>
          <w:szCs w:val="22"/>
        </w:rPr>
      </w:pPr>
      <w:r>
        <w:rPr>
          <w:sz w:val="22"/>
          <w:szCs w:val="22"/>
        </w:rPr>
        <w:t>Material planning considerations are addressed in Section 7.</w:t>
      </w:r>
    </w:p>
    <w:p w14:paraId="6AEEA8B9" w14:textId="77777777" w:rsidR="00762CB7" w:rsidRDefault="00762CB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0CBAA41"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7</w:t>
      </w:r>
      <w:r>
        <w:rPr>
          <w:b/>
          <w:bCs/>
          <w:sz w:val="22"/>
          <w:szCs w:val="22"/>
        </w:rPr>
        <w:tab/>
      </w:r>
      <w:r>
        <w:rPr>
          <w:b/>
          <w:bCs/>
          <w:sz w:val="22"/>
          <w:szCs w:val="22"/>
          <w:u w:val="single"/>
        </w:rPr>
        <w:t>Planning Considerations</w:t>
      </w:r>
      <w:r>
        <w:rPr>
          <w:sz w:val="22"/>
          <w:szCs w:val="22"/>
        </w:rPr>
        <w:t xml:space="preserve"> </w:t>
      </w:r>
    </w:p>
    <w:p w14:paraId="004F72EF"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2500F07" w14:textId="696DF307" w:rsidR="00FD0D8A" w:rsidRPr="00F17D7F" w:rsidRDefault="00B0283C"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sidRPr="00F17D7F">
        <w:rPr>
          <w:sz w:val="22"/>
          <w:szCs w:val="22"/>
        </w:rPr>
        <w:t>7.1</w:t>
      </w:r>
      <w:r w:rsidRPr="00F17D7F">
        <w:rPr>
          <w:sz w:val="22"/>
          <w:szCs w:val="22"/>
        </w:rPr>
        <w:tab/>
      </w:r>
      <w:r w:rsidR="00FD0D8A" w:rsidRPr="00F17D7F">
        <w:rPr>
          <w:sz w:val="22"/>
          <w:szCs w:val="22"/>
        </w:rPr>
        <w:t>The key areas for consideration are:</w:t>
      </w:r>
    </w:p>
    <w:p w14:paraId="6086FDD6" w14:textId="77777777" w:rsidR="00FD0D8A" w:rsidRPr="00F17D7F" w:rsidRDefault="00FD0D8A"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921AA7E" w14:textId="656E4369" w:rsidR="00FD0D8A" w:rsidRPr="00F17D7F" w:rsidRDefault="00FD0D8A" w:rsidP="00FD0D8A">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F17D7F">
        <w:rPr>
          <w:sz w:val="22"/>
          <w:szCs w:val="22"/>
        </w:rPr>
        <w:t>Principle of Development</w:t>
      </w:r>
    </w:p>
    <w:p w14:paraId="298F80D0" w14:textId="372D75F2" w:rsidR="00FD0D8A" w:rsidRPr="00F17D7F" w:rsidRDefault="00FD0D8A" w:rsidP="00FD0D8A">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F17D7F">
        <w:rPr>
          <w:sz w:val="22"/>
          <w:szCs w:val="22"/>
        </w:rPr>
        <w:t>Design</w:t>
      </w:r>
      <w:r w:rsidR="00363AA9" w:rsidRPr="00F17D7F">
        <w:rPr>
          <w:sz w:val="22"/>
          <w:szCs w:val="22"/>
        </w:rPr>
        <w:t>/Heritage Assets</w:t>
      </w:r>
    </w:p>
    <w:p w14:paraId="6F78D0CA" w14:textId="693961CB" w:rsidR="00363AA9" w:rsidRPr="00F17D7F" w:rsidRDefault="00363AA9" w:rsidP="00FD0D8A">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F17D7F">
        <w:rPr>
          <w:sz w:val="22"/>
          <w:szCs w:val="22"/>
        </w:rPr>
        <w:t>Impact on Amenity (neighbouring residents and future occupiers)</w:t>
      </w:r>
    </w:p>
    <w:p w14:paraId="406A3EAA" w14:textId="5592B348" w:rsidR="00363AA9" w:rsidRPr="00F17D7F" w:rsidRDefault="0074463F" w:rsidP="00FD0D8A">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F17D7F">
        <w:rPr>
          <w:sz w:val="22"/>
          <w:szCs w:val="22"/>
        </w:rPr>
        <w:t>Highways and Parking</w:t>
      </w:r>
    </w:p>
    <w:p w14:paraId="00C984E2" w14:textId="0C7FC3D8" w:rsidR="0074463F" w:rsidRPr="00F17D7F" w:rsidRDefault="0074463F" w:rsidP="00FD0D8A">
      <w:pPr>
        <w:pStyle w:val="Normal0"/>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sidRPr="00F17D7F">
        <w:rPr>
          <w:sz w:val="22"/>
          <w:szCs w:val="22"/>
        </w:rPr>
        <w:t>Drainage</w:t>
      </w:r>
    </w:p>
    <w:p w14:paraId="032D34D4" w14:textId="77777777" w:rsidR="00F17D7F" w:rsidRPr="009A4AED" w:rsidRDefault="00F17D7F" w:rsidP="00F17D7F">
      <w:pPr>
        <w:pStyle w:val="ListParagraph"/>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rPr>
          <w:rFonts w:ascii="Arial" w:hAnsi="Arial" w:cs="Arial"/>
        </w:rPr>
      </w:pPr>
      <w:r w:rsidRPr="00F17D7F">
        <w:rPr>
          <w:rFonts w:ascii="Arial" w:hAnsi="Arial" w:cs="Arial"/>
          <w:color w:val="000000"/>
        </w:rPr>
        <w:t xml:space="preserve">Habitat Regulations Assessment &amp; Appropriate Assessment </w:t>
      </w:r>
    </w:p>
    <w:p w14:paraId="3027643F" w14:textId="054BE44C" w:rsidR="009A4AED" w:rsidRPr="009A4AED" w:rsidRDefault="009A4AED" w:rsidP="00F17D7F">
      <w:pPr>
        <w:pStyle w:val="ListParagraph"/>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rPr>
          <w:rFonts w:ascii="Arial" w:hAnsi="Arial" w:cs="Arial"/>
        </w:rPr>
      </w:pPr>
      <w:r>
        <w:rPr>
          <w:rFonts w:ascii="Arial" w:hAnsi="Arial" w:cs="Arial"/>
          <w:color w:val="000000"/>
        </w:rPr>
        <w:t>Biodiversity Net Gain (BNG)</w:t>
      </w:r>
    </w:p>
    <w:p w14:paraId="516C84F1" w14:textId="60853E0B" w:rsidR="009A4AED" w:rsidRPr="00F17D7F" w:rsidRDefault="009A4AED" w:rsidP="00F17D7F">
      <w:pPr>
        <w:pStyle w:val="ListParagraph"/>
        <w:numPr>
          <w:ilvl w:val="0"/>
          <w:numId w:val="9"/>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rPr>
          <w:rFonts w:ascii="Arial" w:hAnsi="Arial" w:cs="Arial"/>
        </w:rPr>
      </w:pPr>
      <w:r>
        <w:rPr>
          <w:rFonts w:ascii="Arial" w:hAnsi="Arial" w:cs="Arial"/>
          <w:color w:val="000000"/>
        </w:rPr>
        <w:t>CIL</w:t>
      </w:r>
    </w:p>
    <w:p w14:paraId="0AD08973" w14:textId="77777777" w:rsidR="00F17D7F" w:rsidRPr="00FD0D8A" w:rsidRDefault="00F17D7F" w:rsidP="00F17D7F">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1287"/>
        <w:rPr>
          <w:sz w:val="22"/>
          <w:szCs w:val="22"/>
        </w:rPr>
      </w:pPr>
    </w:p>
    <w:p w14:paraId="02F8DCD9"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03D0FC8" w14:textId="77777777" w:rsidR="00762CB7" w:rsidRDefault="00762CB7" w:rsidP="00E168A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61932E2E" w14:textId="48636979" w:rsidR="00762CB7" w:rsidRDefault="00F17D7F" w:rsidP="007D239B">
      <w:pPr>
        <w:pStyle w:val="Normal0"/>
        <w:numPr>
          <w:ilvl w:val="0"/>
          <w:numId w:val="10"/>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r w:rsidRPr="00F17D7F">
        <w:rPr>
          <w:sz w:val="22"/>
          <w:szCs w:val="22"/>
        </w:rPr>
        <w:t xml:space="preserve">      </w:t>
      </w:r>
      <w:r>
        <w:rPr>
          <w:sz w:val="22"/>
          <w:szCs w:val="22"/>
          <w:u w:val="single"/>
        </w:rPr>
        <w:t xml:space="preserve"> </w:t>
      </w:r>
      <w:r w:rsidR="007D239B">
        <w:rPr>
          <w:sz w:val="22"/>
          <w:szCs w:val="22"/>
          <w:u w:val="single"/>
        </w:rPr>
        <w:t>Principle of Development</w:t>
      </w:r>
    </w:p>
    <w:p w14:paraId="422679BA" w14:textId="77777777" w:rsidR="007D239B" w:rsidRDefault="007D239B"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u w:val="single"/>
        </w:rPr>
      </w:pPr>
    </w:p>
    <w:p w14:paraId="75B22852" w14:textId="3DB4227A" w:rsidR="004B0BE4" w:rsidRPr="006F0570" w:rsidRDefault="00B0283C" w:rsidP="00B0283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bookmarkStart w:id="0" w:name="_Hlk214362782"/>
      <w:r>
        <w:rPr>
          <w:sz w:val="22"/>
          <w:szCs w:val="22"/>
        </w:rPr>
        <w:t>7.2</w:t>
      </w:r>
      <w:r>
        <w:rPr>
          <w:sz w:val="22"/>
          <w:szCs w:val="22"/>
        </w:rPr>
        <w:tab/>
      </w:r>
      <w:r w:rsidR="004B0BE4" w:rsidRPr="006F0570">
        <w:rPr>
          <w:sz w:val="22"/>
          <w:szCs w:val="22"/>
        </w:rPr>
        <w:t>Core Strategy Policy CS17</w:t>
      </w:r>
      <w:r w:rsidR="0058625E" w:rsidRPr="006F0570">
        <w:rPr>
          <w:sz w:val="22"/>
          <w:szCs w:val="22"/>
        </w:rPr>
        <w:t xml:space="preserve"> seeks to concentrate</w:t>
      </w:r>
      <w:r w:rsidR="00171A5E" w:rsidRPr="006F0570">
        <w:rPr>
          <w:sz w:val="22"/>
          <w:szCs w:val="22"/>
        </w:rPr>
        <w:t xml:space="preserve"> new housing within the five urban areas of the Borough, which includes Havant.</w:t>
      </w:r>
      <w:r w:rsidR="00B8798A" w:rsidRPr="006F0570">
        <w:rPr>
          <w:sz w:val="22"/>
          <w:szCs w:val="22"/>
        </w:rPr>
        <w:t xml:space="preserve"> The Policy also prioritises development on previously developed land</w:t>
      </w:r>
      <w:r w:rsidR="006F0570" w:rsidRPr="006F0570">
        <w:rPr>
          <w:sz w:val="22"/>
          <w:szCs w:val="22"/>
        </w:rPr>
        <w:t xml:space="preserve"> including redundant or underused buildings within the urban area. </w:t>
      </w:r>
    </w:p>
    <w:p w14:paraId="4B2977A1" w14:textId="77777777" w:rsidR="006F0570" w:rsidRDefault="006F0570"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u w:val="single"/>
        </w:rPr>
      </w:pPr>
    </w:p>
    <w:p w14:paraId="248B70F0" w14:textId="5A8A2789" w:rsidR="007D239B" w:rsidRDefault="00B0283C" w:rsidP="00B0283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7.3</w:t>
      </w:r>
      <w:r>
        <w:rPr>
          <w:sz w:val="22"/>
          <w:szCs w:val="22"/>
        </w:rPr>
        <w:tab/>
      </w:r>
      <w:r w:rsidR="00FD6034">
        <w:rPr>
          <w:sz w:val="22"/>
          <w:szCs w:val="22"/>
        </w:rPr>
        <w:t xml:space="preserve">The site is located within the Havant urban area and is in a highly sustainable location and within easy walking distance of nearby facilities and public transport routes and options. </w:t>
      </w:r>
      <w:r w:rsidR="00E3564B">
        <w:rPr>
          <w:sz w:val="22"/>
          <w:szCs w:val="22"/>
        </w:rPr>
        <w:t xml:space="preserve">The site is located outside of the identified Havant Town Centre area. </w:t>
      </w:r>
      <w:r w:rsidR="007D239B">
        <w:rPr>
          <w:sz w:val="22"/>
          <w:szCs w:val="22"/>
        </w:rPr>
        <w:t>The property benefits from a lawful use as an office</w:t>
      </w:r>
      <w:r w:rsidR="005E347F">
        <w:rPr>
          <w:sz w:val="22"/>
          <w:szCs w:val="22"/>
        </w:rPr>
        <w:t>.</w:t>
      </w:r>
      <w:r w:rsidR="00E3564B">
        <w:rPr>
          <w:sz w:val="22"/>
          <w:szCs w:val="22"/>
        </w:rPr>
        <w:t xml:space="preserve"> Surrounding land uses are a mix of residential properties and </w:t>
      </w:r>
      <w:r w:rsidR="00990664">
        <w:rPr>
          <w:sz w:val="22"/>
          <w:szCs w:val="22"/>
        </w:rPr>
        <w:t xml:space="preserve">a range of </w:t>
      </w:r>
      <w:r w:rsidR="00E3564B">
        <w:rPr>
          <w:sz w:val="22"/>
          <w:szCs w:val="22"/>
        </w:rPr>
        <w:t>commercial uses.</w:t>
      </w:r>
      <w:r w:rsidR="00FD6034">
        <w:rPr>
          <w:sz w:val="22"/>
          <w:szCs w:val="22"/>
        </w:rPr>
        <w:t xml:space="preserve"> In this respect, the proposal is acceptable in principle.</w:t>
      </w:r>
    </w:p>
    <w:p w14:paraId="34ACB402" w14:textId="77777777" w:rsidR="00990664" w:rsidRDefault="00990664"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7B16317D" w14:textId="77777777" w:rsidR="00FD2D30" w:rsidRDefault="00FD2D30"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3FBC2F94" w14:textId="0B9FBDA3" w:rsidR="00FD2D30" w:rsidRDefault="00B0283C" w:rsidP="00B0283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7.4</w:t>
      </w:r>
      <w:r>
        <w:rPr>
          <w:sz w:val="22"/>
          <w:szCs w:val="22"/>
        </w:rPr>
        <w:tab/>
      </w:r>
      <w:r w:rsidR="00FD2D30">
        <w:rPr>
          <w:sz w:val="22"/>
          <w:szCs w:val="22"/>
        </w:rPr>
        <w:t>Core Strategy Policy CS2 (Employment) seeks to s</w:t>
      </w:r>
      <w:r w:rsidR="00FD2D30" w:rsidRPr="00FD2D30">
        <w:rPr>
          <w:sz w:val="22"/>
          <w:szCs w:val="22"/>
        </w:rPr>
        <w:t>afeguard existing employment sites and allocations that are fit for purpose from development proposals for non-employment uses.</w:t>
      </w:r>
      <w:r w:rsidR="00B70EF0">
        <w:rPr>
          <w:sz w:val="22"/>
          <w:szCs w:val="22"/>
        </w:rPr>
        <w:t xml:space="preserve"> Policy CS2</w:t>
      </w:r>
      <w:r w:rsidR="008B66FB">
        <w:rPr>
          <w:sz w:val="22"/>
          <w:szCs w:val="22"/>
        </w:rPr>
        <w:t xml:space="preserve"> seeks </w:t>
      </w:r>
      <w:r w:rsidR="006E64FD">
        <w:rPr>
          <w:sz w:val="22"/>
          <w:szCs w:val="22"/>
        </w:rPr>
        <w:t>primarily</w:t>
      </w:r>
      <w:r w:rsidR="008B66FB">
        <w:rPr>
          <w:sz w:val="22"/>
          <w:szCs w:val="22"/>
        </w:rPr>
        <w:t xml:space="preserve"> to retain B1, B2 and B8 floorspace.</w:t>
      </w:r>
    </w:p>
    <w:p w14:paraId="16B5CA7A" w14:textId="77777777" w:rsidR="006E64FD" w:rsidRDefault="006E64FD"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4F69AE55" w14:textId="22CF7679" w:rsidR="006E64FD" w:rsidRDefault="00B0283C" w:rsidP="00B0283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7.5</w:t>
      </w:r>
      <w:r>
        <w:rPr>
          <w:sz w:val="22"/>
          <w:szCs w:val="22"/>
        </w:rPr>
        <w:tab/>
      </w:r>
      <w:r w:rsidR="006E64FD">
        <w:rPr>
          <w:sz w:val="22"/>
          <w:szCs w:val="22"/>
        </w:rPr>
        <w:t>Policy DM3</w:t>
      </w:r>
      <w:r w:rsidR="00A440DA">
        <w:rPr>
          <w:sz w:val="22"/>
          <w:szCs w:val="22"/>
        </w:rPr>
        <w:t xml:space="preserve"> (Protection</w:t>
      </w:r>
      <w:r w:rsidR="000F35C1">
        <w:rPr>
          <w:sz w:val="22"/>
          <w:szCs w:val="22"/>
        </w:rPr>
        <w:t xml:space="preserve"> </w:t>
      </w:r>
      <w:r w:rsidR="00A440DA">
        <w:rPr>
          <w:sz w:val="22"/>
          <w:szCs w:val="22"/>
        </w:rPr>
        <w:t>of Existing Employment and Tourism Sites)</w:t>
      </w:r>
      <w:r w:rsidR="00787684">
        <w:rPr>
          <w:sz w:val="22"/>
          <w:szCs w:val="22"/>
        </w:rPr>
        <w:t xml:space="preserve"> states “</w:t>
      </w:r>
      <w:r w:rsidR="00787684" w:rsidRPr="00787684">
        <w:rPr>
          <w:sz w:val="22"/>
          <w:szCs w:val="22"/>
        </w:rPr>
        <w:t xml:space="preserve">The change of use or development of land or premises currently or last used for B use class employment purposes to non-B use class employment will only be permitted where it has been demonstrated that the land or premises are not fit for purpose and financially unviable for B use class purposes. Where it is clearly demonstrated that the site is no longer suitable for B use class employment, other types of economic development should be considered in the first instance. These uses will be expected to provide employment opportunities of similar quality and quantity as those which previously existed. Only if another type of economic development cannot be found which provides </w:t>
      </w:r>
      <w:r w:rsidR="00787684" w:rsidRPr="00787684">
        <w:rPr>
          <w:sz w:val="22"/>
          <w:szCs w:val="22"/>
        </w:rPr>
        <w:lastRenderedPageBreak/>
        <w:t>similar quality and quantity of employment opportunity, will other uses then be considered.</w:t>
      </w:r>
      <w:r w:rsidR="00A67BE0">
        <w:rPr>
          <w:sz w:val="22"/>
          <w:szCs w:val="22"/>
        </w:rPr>
        <w:t>”</w:t>
      </w:r>
    </w:p>
    <w:p w14:paraId="766AACBD" w14:textId="77777777" w:rsidR="00FD2D30" w:rsidRDefault="00FD2D30"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268A8F1B" w14:textId="7A2CA53C" w:rsidR="00FD2D30" w:rsidRDefault="00B0283C" w:rsidP="00B0283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7.6</w:t>
      </w:r>
      <w:r>
        <w:rPr>
          <w:sz w:val="22"/>
          <w:szCs w:val="22"/>
        </w:rPr>
        <w:tab/>
      </w:r>
      <w:r w:rsidR="00FD2D30">
        <w:rPr>
          <w:sz w:val="22"/>
          <w:szCs w:val="22"/>
        </w:rPr>
        <w:t xml:space="preserve">In this instance, the </w:t>
      </w:r>
      <w:r w:rsidR="009C2F15">
        <w:rPr>
          <w:sz w:val="22"/>
          <w:szCs w:val="22"/>
        </w:rPr>
        <w:t xml:space="preserve">application property is a </w:t>
      </w:r>
      <w:r w:rsidR="00FD2D30">
        <w:rPr>
          <w:sz w:val="22"/>
          <w:szCs w:val="22"/>
        </w:rPr>
        <w:t>former office use</w:t>
      </w:r>
      <w:r w:rsidR="009C2F15">
        <w:rPr>
          <w:sz w:val="22"/>
          <w:szCs w:val="22"/>
        </w:rPr>
        <w:t xml:space="preserve"> which falls under B1 use. The premises are relatively </w:t>
      </w:r>
      <w:proofErr w:type="gramStart"/>
      <w:r w:rsidR="009C2F15">
        <w:rPr>
          <w:sz w:val="22"/>
          <w:szCs w:val="22"/>
        </w:rPr>
        <w:t>small in size</w:t>
      </w:r>
      <w:proofErr w:type="gramEnd"/>
      <w:r w:rsidR="009C2F15">
        <w:rPr>
          <w:sz w:val="22"/>
          <w:szCs w:val="22"/>
        </w:rPr>
        <w:t xml:space="preserve"> but</w:t>
      </w:r>
      <w:r w:rsidR="00FD2D30">
        <w:rPr>
          <w:sz w:val="22"/>
          <w:szCs w:val="22"/>
        </w:rPr>
        <w:t xml:space="preserve"> would have resulted in some modest employment generation</w:t>
      </w:r>
      <w:r w:rsidR="00D80584">
        <w:rPr>
          <w:sz w:val="22"/>
          <w:szCs w:val="22"/>
        </w:rPr>
        <w:t>.</w:t>
      </w:r>
      <w:r w:rsidR="00B62FB0">
        <w:rPr>
          <w:sz w:val="22"/>
          <w:szCs w:val="22"/>
        </w:rPr>
        <w:t xml:space="preserve"> Policy CS2</w:t>
      </w:r>
      <w:r w:rsidR="000F35C1">
        <w:rPr>
          <w:sz w:val="22"/>
          <w:szCs w:val="22"/>
        </w:rPr>
        <w:t xml:space="preserve"> and DM3</w:t>
      </w:r>
      <w:r w:rsidR="00B62FB0">
        <w:rPr>
          <w:sz w:val="22"/>
          <w:szCs w:val="22"/>
        </w:rPr>
        <w:t xml:space="preserve"> seek to retain </w:t>
      </w:r>
      <w:r w:rsidR="00564636">
        <w:rPr>
          <w:sz w:val="22"/>
          <w:szCs w:val="22"/>
        </w:rPr>
        <w:t>B1 u</w:t>
      </w:r>
      <w:r w:rsidR="000E3F2F">
        <w:rPr>
          <w:sz w:val="22"/>
          <w:szCs w:val="22"/>
        </w:rPr>
        <w:t>s</w:t>
      </w:r>
      <w:r w:rsidR="00564636">
        <w:rPr>
          <w:sz w:val="22"/>
          <w:szCs w:val="22"/>
        </w:rPr>
        <w:t>es</w:t>
      </w:r>
      <w:r w:rsidR="000E3F2F">
        <w:rPr>
          <w:sz w:val="22"/>
          <w:szCs w:val="22"/>
        </w:rPr>
        <w:t>.</w:t>
      </w:r>
      <w:r w:rsidR="00B954EE">
        <w:rPr>
          <w:sz w:val="22"/>
          <w:szCs w:val="22"/>
        </w:rPr>
        <w:t xml:space="preserve"> </w:t>
      </w:r>
      <w:r w:rsidR="00536FAA">
        <w:rPr>
          <w:sz w:val="22"/>
          <w:szCs w:val="22"/>
        </w:rPr>
        <w:t>No marketing exercise of the p</w:t>
      </w:r>
      <w:r w:rsidR="00792249">
        <w:rPr>
          <w:sz w:val="22"/>
          <w:szCs w:val="22"/>
        </w:rPr>
        <w:t xml:space="preserve">roperty has been </w:t>
      </w:r>
      <w:proofErr w:type="gramStart"/>
      <w:r w:rsidR="00792249">
        <w:rPr>
          <w:sz w:val="22"/>
          <w:szCs w:val="22"/>
        </w:rPr>
        <w:t>undertaken</w:t>
      </w:r>
      <w:proofErr w:type="gramEnd"/>
      <w:r w:rsidR="00792249">
        <w:rPr>
          <w:sz w:val="22"/>
          <w:szCs w:val="22"/>
        </w:rPr>
        <w:t xml:space="preserve"> and the premises is now occupied under a C3 use.</w:t>
      </w:r>
      <w:r w:rsidR="003A15D1">
        <w:rPr>
          <w:sz w:val="22"/>
          <w:szCs w:val="22"/>
        </w:rPr>
        <w:t xml:space="preserve"> The proposal therefore fails to satisfy the requirements of policies CS2 and DM3.</w:t>
      </w:r>
    </w:p>
    <w:p w14:paraId="2FD6C556" w14:textId="77777777" w:rsidR="00FB5E17" w:rsidRDefault="00FB5E17"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63D5C2C6" w14:textId="62018351" w:rsidR="00FB5E17" w:rsidRDefault="00B0283C" w:rsidP="00B0283C">
      <w:pPr>
        <w:ind w:left="567" w:right="616" w:hanging="567"/>
        <w:rPr>
          <w:rFonts w:ascii="Arial" w:hAnsi="Arial" w:cs="Arial"/>
          <w:bCs/>
        </w:rPr>
      </w:pPr>
      <w:bookmarkStart w:id="1" w:name="_Hlk216080185"/>
      <w:r>
        <w:rPr>
          <w:rFonts w:ascii="Arial" w:hAnsi="Arial" w:cs="Arial"/>
          <w:bCs/>
        </w:rPr>
        <w:t>7.7</w:t>
      </w:r>
      <w:r>
        <w:rPr>
          <w:rFonts w:ascii="Arial" w:hAnsi="Arial" w:cs="Arial"/>
          <w:bCs/>
        </w:rPr>
        <w:tab/>
      </w:r>
      <w:r w:rsidR="00FB5E17" w:rsidRPr="001A7197">
        <w:rPr>
          <w:rFonts w:ascii="Arial" w:hAnsi="Arial" w:cs="Arial"/>
          <w:bCs/>
        </w:rPr>
        <w:t xml:space="preserve">The Council’s </w:t>
      </w:r>
      <w:proofErr w:type="gramStart"/>
      <w:r w:rsidR="00FB5E17" w:rsidRPr="001A7197">
        <w:rPr>
          <w:rFonts w:ascii="Arial" w:hAnsi="Arial" w:cs="Arial"/>
          <w:bCs/>
        </w:rPr>
        <w:t>Five Year</w:t>
      </w:r>
      <w:proofErr w:type="gramEnd"/>
      <w:r w:rsidR="00FB5E17" w:rsidRPr="001A7197">
        <w:rPr>
          <w:rFonts w:ascii="Arial" w:hAnsi="Arial" w:cs="Arial"/>
          <w:bCs/>
        </w:rPr>
        <w:t xml:space="preserve"> Housing Land Supply Update (</w:t>
      </w:r>
      <w:r w:rsidR="003F6ED3">
        <w:rPr>
          <w:rFonts w:ascii="Arial" w:hAnsi="Arial" w:cs="Arial"/>
          <w:bCs/>
        </w:rPr>
        <w:t>December</w:t>
      </w:r>
      <w:r w:rsidR="00FB5E17">
        <w:rPr>
          <w:rFonts w:ascii="Arial" w:hAnsi="Arial" w:cs="Arial"/>
          <w:bCs/>
        </w:rPr>
        <w:t xml:space="preserve"> 2025</w:t>
      </w:r>
      <w:r w:rsidR="00FB5E17" w:rsidRPr="001A7197">
        <w:rPr>
          <w:rFonts w:ascii="Arial" w:hAnsi="Arial" w:cs="Arial"/>
          <w:bCs/>
        </w:rPr>
        <w:t xml:space="preserve">) indicates the Council has </w:t>
      </w:r>
      <w:r w:rsidR="00FB5E17">
        <w:rPr>
          <w:rFonts w:ascii="Arial" w:hAnsi="Arial" w:cs="Arial"/>
          <w:bCs/>
        </w:rPr>
        <w:t>1.</w:t>
      </w:r>
      <w:r w:rsidR="003F6ED3">
        <w:rPr>
          <w:rFonts w:ascii="Arial" w:hAnsi="Arial" w:cs="Arial"/>
          <w:bCs/>
        </w:rPr>
        <w:t>3</w:t>
      </w:r>
      <w:r w:rsidR="00FB5E17" w:rsidRPr="001A7197">
        <w:rPr>
          <w:rFonts w:ascii="Arial" w:hAnsi="Arial" w:cs="Arial"/>
          <w:bCs/>
        </w:rPr>
        <w:t xml:space="preserve"> years supply with a 20% buffer applied. This is below the </w:t>
      </w:r>
      <w:proofErr w:type="gramStart"/>
      <w:r w:rsidR="00FB5E17" w:rsidRPr="001A7197">
        <w:rPr>
          <w:rFonts w:ascii="Arial" w:hAnsi="Arial" w:cs="Arial"/>
          <w:bCs/>
        </w:rPr>
        <w:t>five year</w:t>
      </w:r>
      <w:proofErr w:type="gramEnd"/>
      <w:r w:rsidR="00FB5E17" w:rsidRPr="001A7197">
        <w:rPr>
          <w:rFonts w:ascii="Arial" w:hAnsi="Arial" w:cs="Arial"/>
          <w:bCs/>
        </w:rPr>
        <w:t xml:space="preserve"> supply threshold, and as such there is</w:t>
      </w:r>
      <w:r w:rsidR="00FB5E17">
        <w:rPr>
          <w:rFonts w:ascii="Arial" w:hAnsi="Arial" w:cs="Arial"/>
          <w:bCs/>
        </w:rPr>
        <w:t xml:space="preserve"> normally</w:t>
      </w:r>
      <w:r w:rsidR="00FB5E17" w:rsidRPr="001A7197">
        <w:rPr>
          <w:rFonts w:ascii="Arial" w:hAnsi="Arial" w:cs="Arial"/>
          <w:bCs/>
        </w:rPr>
        <w:t xml:space="preserve"> a presumption in favour of sustainable development (para 11d of the NPPF). </w:t>
      </w:r>
      <w:r w:rsidR="00FB5E17">
        <w:rPr>
          <w:rFonts w:ascii="Arial" w:hAnsi="Arial" w:cs="Arial"/>
          <w:bCs/>
        </w:rPr>
        <w:t xml:space="preserve">The tilted balance means that permission should only </w:t>
      </w:r>
      <w:r w:rsidR="00FB5E17" w:rsidRPr="001A7197">
        <w:rPr>
          <w:rFonts w:ascii="Arial" w:hAnsi="Arial" w:cs="Arial"/>
          <w:bCs/>
        </w:rPr>
        <w:t xml:space="preserve">be refused where the adverse impacts of doing so would significantly and demonstrably outweigh the benefits. </w:t>
      </w:r>
      <w:r w:rsidR="00EC1AA7">
        <w:rPr>
          <w:rFonts w:ascii="Arial" w:hAnsi="Arial" w:cs="Arial"/>
          <w:bCs/>
        </w:rPr>
        <w:t>A full tilted balance assessment shall be undertaken in the conclusion of this report.</w:t>
      </w:r>
    </w:p>
    <w:bookmarkEnd w:id="0"/>
    <w:bookmarkEnd w:id="1"/>
    <w:p w14:paraId="5E7290D9" w14:textId="77777777" w:rsidR="00FB5E17" w:rsidRPr="007D239B" w:rsidRDefault="00FB5E17" w:rsidP="007D239B">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665F800D" w14:textId="77777777" w:rsidR="00E35AAD" w:rsidRDefault="00E35AAD" w:rsidP="00E168A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7ACF572F" w14:textId="5AA389F9" w:rsidR="008F7702" w:rsidRDefault="008F7702" w:rsidP="00834B90">
      <w:pPr>
        <w:pStyle w:val="Normal0"/>
        <w:numPr>
          <w:ilvl w:val="0"/>
          <w:numId w:val="10"/>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r w:rsidRPr="00A74702">
        <w:rPr>
          <w:sz w:val="22"/>
          <w:szCs w:val="22"/>
          <w:u w:val="single"/>
        </w:rPr>
        <w:t>Design/Heritage Assets</w:t>
      </w:r>
    </w:p>
    <w:p w14:paraId="0C657957" w14:textId="77777777" w:rsidR="00461F73" w:rsidRDefault="00461F73" w:rsidP="00461F73">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p>
    <w:p w14:paraId="057555DD" w14:textId="2A8ACDC2" w:rsidR="00461F73" w:rsidRPr="006A3496" w:rsidRDefault="00B0283C" w:rsidP="006A349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sidRPr="006A3496">
        <w:rPr>
          <w:sz w:val="22"/>
          <w:szCs w:val="22"/>
        </w:rPr>
        <w:t>7.8</w:t>
      </w:r>
      <w:r w:rsidRPr="006A3496">
        <w:rPr>
          <w:sz w:val="22"/>
          <w:szCs w:val="22"/>
        </w:rPr>
        <w:tab/>
      </w:r>
      <w:r w:rsidR="00461F73" w:rsidRPr="006A3496">
        <w:rPr>
          <w:sz w:val="22"/>
          <w:szCs w:val="22"/>
        </w:rPr>
        <w:t>The applicati</w:t>
      </w:r>
      <w:r w:rsidR="00002B56" w:rsidRPr="006A3496">
        <w:rPr>
          <w:sz w:val="22"/>
          <w:szCs w:val="22"/>
        </w:rPr>
        <w:t>on property is a Grade II listed property and is located within the St Faiths Conservation Area.</w:t>
      </w:r>
      <w:r w:rsidR="006A3496" w:rsidRPr="006A3496">
        <w:rPr>
          <w:sz w:val="22"/>
          <w:szCs w:val="22"/>
        </w:rPr>
        <w:t xml:space="preserve"> Sections 66 and 72 of the </w:t>
      </w:r>
      <w:r w:rsidR="00461F73" w:rsidRPr="006A3496">
        <w:rPr>
          <w:sz w:val="22"/>
          <w:szCs w:val="22"/>
        </w:rPr>
        <w:t>Planning (Listed Buildings and Conservation Areas) Act 1990 ("1990 Act")</w:t>
      </w:r>
      <w:r w:rsidR="006A3496" w:rsidRPr="006A3496">
        <w:rPr>
          <w:sz w:val="22"/>
          <w:szCs w:val="22"/>
        </w:rPr>
        <w:t xml:space="preserve"> apply.</w:t>
      </w:r>
      <w:r w:rsidR="00461F73" w:rsidRPr="006A3496">
        <w:rPr>
          <w:sz w:val="22"/>
          <w:szCs w:val="22"/>
        </w:rPr>
        <w:t xml:space="preserve"> </w:t>
      </w:r>
    </w:p>
    <w:p w14:paraId="016BC19A" w14:textId="77777777" w:rsidR="00461F73" w:rsidRPr="006A3496" w:rsidRDefault="00461F73" w:rsidP="00461F73">
      <w:pPr>
        <w:rPr>
          <w:rFonts w:ascii="Arial" w:hAnsi="Arial" w:cs="Arial"/>
        </w:rPr>
      </w:pPr>
    </w:p>
    <w:p w14:paraId="1DEEDAE8" w14:textId="319E962A" w:rsidR="00461F73" w:rsidRPr="00B0283C" w:rsidRDefault="00B0283C" w:rsidP="00B0283C">
      <w:pPr>
        <w:ind w:left="567" w:hanging="567"/>
        <w:rPr>
          <w:rFonts w:ascii="Arial" w:hAnsi="Arial" w:cs="Arial"/>
        </w:rPr>
      </w:pPr>
      <w:r w:rsidRPr="006A3496">
        <w:rPr>
          <w:rFonts w:ascii="Arial" w:hAnsi="Arial" w:cs="Arial"/>
        </w:rPr>
        <w:t>7.</w:t>
      </w:r>
      <w:r w:rsidR="006A3496">
        <w:rPr>
          <w:rFonts w:ascii="Arial" w:hAnsi="Arial" w:cs="Arial"/>
        </w:rPr>
        <w:t>9</w:t>
      </w:r>
      <w:r w:rsidRPr="006A3496">
        <w:rPr>
          <w:rFonts w:ascii="Arial" w:hAnsi="Arial" w:cs="Arial"/>
        </w:rPr>
        <w:tab/>
      </w:r>
      <w:r w:rsidR="00461F73" w:rsidRPr="006A3496">
        <w:rPr>
          <w:rFonts w:ascii="Arial" w:hAnsi="Arial" w:cs="Arial"/>
        </w:rPr>
        <w:t>Policy CS11 (Protecting and Enhancing the Special Environment and Heritage of Havant Borough) states that planning permission will be granted for development that: “Protects and where appropriate enhances the borough’s statutory and non-statutory heritage designations by appropriately managing development</w:t>
      </w:r>
      <w:r w:rsidR="00461F73" w:rsidRPr="00B0283C">
        <w:rPr>
          <w:rFonts w:ascii="Arial" w:hAnsi="Arial" w:cs="Arial"/>
        </w:rPr>
        <w:t xml:space="preserve"> in or adjacent to conservation areas, listed buildings, scheduled ancient monuments, historic parks and gardens, archaeological sites, buildings of local historic or architectural interest”.</w:t>
      </w:r>
    </w:p>
    <w:p w14:paraId="6F50C554" w14:textId="77777777" w:rsidR="00461F73" w:rsidRPr="00B0283C" w:rsidRDefault="00461F73" w:rsidP="00461F73">
      <w:pPr>
        <w:rPr>
          <w:rFonts w:ascii="Arial" w:hAnsi="Arial" w:cs="Arial"/>
        </w:rPr>
      </w:pPr>
    </w:p>
    <w:p w14:paraId="08AF2510" w14:textId="3B8B75DA" w:rsidR="00461F73" w:rsidRPr="00B0283C" w:rsidRDefault="00B0283C" w:rsidP="00B0283C">
      <w:pPr>
        <w:ind w:left="567" w:hanging="567"/>
        <w:rPr>
          <w:rFonts w:ascii="Arial" w:hAnsi="Arial" w:cs="Arial"/>
        </w:rPr>
      </w:pPr>
      <w:r w:rsidRPr="00B0283C">
        <w:rPr>
          <w:rFonts w:ascii="Arial" w:hAnsi="Arial" w:cs="Arial"/>
        </w:rPr>
        <w:t>7.1</w:t>
      </w:r>
      <w:r w:rsidR="006A3496">
        <w:rPr>
          <w:rFonts w:ascii="Arial" w:hAnsi="Arial" w:cs="Arial"/>
        </w:rPr>
        <w:t>0</w:t>
      </w:r>
      <w:r w:rsidRPr="00B0283C">
        <w:rPr>
          <w:rFonts w:ascii="Arial" w:hAnsi="Arial" w:cs="Arial"/>
        </w:rPr>
        <w:tab/>
      </w:r>
      <w:r w:rsidR="00461F73" w:rsidRPr="00B0283C">
        <w:rPr>
          <w:rFonts w:ascii="Arial" w:hAnsi="Arial" w:cs="Arial"/>
        </w:rPr>
        <w:t>Policy CS16 (High Quality Design) (1a) of the Core Strategy states that “Planning permission will be granted for development that is designed to a high standard, which helps to create places where people want to live, work and relax. All development should demonstrate that its design: Identifies and responds positively to existing features of natural, historic or local character within or close to the proposed development site”.</w:t>
      </w:r>
    </w:p>
    <w:p w14:paraId="422D8425" w14:textId="3B77CCFD" w:rsidR="00461F73" w:rsidRPr="00B0283C" w:rsidRDefault="00B0283C" w:rsidP="00B0283C">
      <w:pPr>
        <w:ind w:left="567" w:hanging="567"/>
        <w:rPr>
          <w:rFonts w:ascii="Arial" w:hAnsi="Arial" w:cs="Arial"/>
        </w:rPr>
      </w:pPr>
      <w:r w:rsidRPr="00B0283C">
        <w:rPr>
          <w:rFonts w:ascii="Arial" w:hAnsi="Arial" w:cs="Arial"/>
        </w:rPr>
        <w:t>7.1</w:t>
      </w:r>
      <w:r w:rsidR="006A3496">
        <w:rPr>
          <w:rFonts w:ascii="Arial" w:hAnsi="Arial" w:cs="Arial"/>
        </w:rPr>
        <w:t>1</w:t>
      </w:r>
      <w:r w:rsidRPr="00B0283C">
        <w:rPr>
          <w:rFonts w:ascii="Arial" w:hAnsi="Arial" w:cs="Arial"/>
        </w:rPr>
        <w:tab/>
      </w:r>
      <w:r w:rsidR="00461F73" w:rsidRPr="00B0283C">
        <w:rPr>
          <w:rFonts w:ascii="Arial" w:hAnsi="Arial" w:cs="Arial"/>
        </w:rPr>
        <w:t xml:space="preserve">Policy DM20 of the Allocations Plan states that planning permission will be granted for development proposals that conserves and enhances the historic assets of Havant. </w:t>
      </w:r>
    </w:p>
    <w:p w14:paraId="67335528" w14:textId="77777777" w:rsidR="00461F73" w:rsidRPr="00B0283C" w:rsidRDefault="00461F73" w:rsidP="00B0283C">
      <w:pPr>
        <w:ind w:firstLine="567"/>
        <w:rPr>
          <w:rFonts w:ascii="Arial" w:hAnsi="Arial" w:cs="Arial"/>
          <w:u w:val="single"/>
        </w:rPr>
      </w:pPr>
      <w:r w:rsidRPr="00B0283C">
        <w:rPr>
          <w:rFonts w:ascii="Arial" w:hAnsi="Arial" w:cs="Arial"/>
          <w:u w:val="single"/>
        </w:rPr>
        <w:t>Impact on Heritage Assets</w:t>
      </w:r>
    </w:p>
    <w:p w14:paraId="3756D7F1" w14:textId="5A26B237" w:rsidR="00461F73" w:rsidRPr="00B0283C" w:rsidRDefault="00B0283C" w:rsidP="00B0283C">
      <w:pPr>
        <w:ind w:left="567" w:hanging="567"/>
        <w:rPr>
          <w:rFonts w:ascii="Arial" w:hAnsi="Arial" w:cs="Arial"/>
        </w:rPr>
      </w:pPr>
      <w:r w:rsidRPr="00B0283C">
        <w:rPr>
          <w:rFonts w:ascii="Arial" w:hAnsi="Arial" w:cs="Arial"/>
        </w:rPr>
        <w:t>7.1</w:t>
      </w:r>
      <w:r w:rsidR="006A3496">
        <w:rPr>
          <w:rFonts w:ascii="Arial" w:hAnsi="Arial" w:cs="Arial"/>
        </w:rPr>
        <w:t>2</w:t>
      </w:r>
      <w:r w:rsidRPr="00B0283C">
        <w:rPr>
          <w:rFonts w:ascii="Arial" w:hAnsi="Arial" w:cs="Arial"/>
        </w:rPr>
        <w:tab/>
      </w:r>
      <w:r w:rsidR="00461F73" w:rsidRPr="00B0283C">
        <w:rPr>
          <w:rFonts w:ascii="Arial" w:hAnsi="Arial" w:cs="Arial"/>
        </w:rPr>
        <w:t xml:space="preserve">The application property is a Grade II listed cottage. It has most recently been used as an </w:t>
      </w:r>
      <w:proofErr w:type="gramStart"/>
      <w:r w:rsidR="00461F73" w:rsidRPr="00B0283C">
        <w:rPr>
          <w:rFonts w:ascii="Arial" w:hAnsi="Arial" w:cs="Arial"/>
        </w:rPr>
        <w:t>office, but</w:t>
      </w:r>
      <w:proofErr w:type="gramEnd"/>
      <w:r w:rsidR="00461F73" w:rsidRPr="00B0283C">
        <w:rPr>
          <w:rFonts w:ascii="Arial" w:hAnsi="Arial" w:cs="Arial"/>
        </w:rPr>
        <w:t xml:space="preserve"> historically was a residential dwelling and maintains the appearance of a residential property. The proposal concerns a retrospective change of use to residential use, internal works and external working including the insertion of a replacement window, a replacement door and works to provide new pipework.</w:t>
      </w:r>
    </w:p>
    <w:p w14:paraId="19A70E6C" w14:textId="77777777" w:rsidR="00461F73" w:rsidRPr="00B0283C" w:rsidRDefault="00461F73" w:rsidP="00461F73">
      <w:pPr>
        <w:rPr>
          <w:rFonts w:ascii="Arial" w:hAnsi="Arial" w:cs="Arial"/>
        </w:rPr>
      </w:pPr>
    </w:p>
    <w:p w14:paraId="38E0FEDB" w14:textId="7DAA077F" w:rsidR="00461F73" w:rsidRPr="00B0283C" w:rsidRDefault="00B0283C" w:rsidP="00B0283C">
      <w:pPr>
        <w:ind w:left="567" w:hanging="567"/>
        <w:rPr>
          <w:rFonts w:ascii="Arial" w:hAnsi="Arial" w:cs="Arial"/>
        </w:rPr>
      </w:pPr>
      <w:r w:rsidRPr="00B0283C">
        <w:rPr>
          <w:rFonts w:ascii="Arial" w:hAnsi="Arial" w:cs="Arial"/>
        </w:rPr>
        <w:t>7.1</w:t>
      </w:r>
      <w:r w:rsidR="006A3496">
        <w:rPr>
          <w:rFonts w:ascii="Arial" w:hAnsi="Arial" w:cs="Arial"/>
        </w:rPr>
        <w:t>3</w:t>
      </w:r>
      <w:r w:rsidRPr="00B0283C">
        <w:rPr>
          <w:rFonts w:ascii="Arial" w:hAnsi="Arial" w:cs="Arial"/>
        </w:rPr>
        <w:tab/>
      </w:r>
      <w:r w:rsidR="00461F73" w:rsidRPr="00B0283C">
        <w:rPr>
          <w:rFonts w:ascii="Arial" w:hAnsi="Arial" w:cs="Arial"/>
        </w:rPr>
        <w:t>The impact of the proposals on the character and appearance of the Listed Building has been carefully assessed by the Councils Conservation Officer. The significance of the Listed Building has been set out in the List Entry in section 1 of this report.</w:t>
      </w:r>
      <w:r w:rsidR="006A3496">
        <w:rPr>
          <w:rFonts w:ascii="Arial" w:hAnsi="Arial" w:cs="Arial"/>
        </w:rPr>
        <w:t xml:space="preserve"> The </w:t>
      </w:r>
      <w:r w:rsidR="00C925DE">
        <w:rPr>
          <w:rFonts w:ascii="Arial" w:hAnsi="Arial" w:cs="Arial"/>
        </w:rPr>
        <w:t xml:space="preserve">St Faiths Conservation Area is significant as it comprises the </w:t>
      </w:r>
      <w:r w:rsidR="00C925DE" w:rsidRPr="00C925DE">
        <w:rPr>
          <w:rFonts w:ascii="Arial" w:hAnsi="Arial" w:cs="Arial"/>
        </w:rPr>
        <w:t xml:space="preserve">historic core of Havant, which is based around the intersection of North, East, South and West Streets, and encompasses 19th and 20th-century suburban development and a former parchment works adjacent to </w:t>
      </w:r>
      <w:proofErr w:type="spellStart"/>
      <w:r w:rsidR="00C925DE" w:rsidRPr="00C925DE">
        <w:rPr>
          <w:rFonts w:ascii="Arial" w:hAnsi="Arial" w:cs="Arial"/>
        </w:rPr>
        <w:t>Homewell</w:t>
      </w:r>
      <w:proofErr w:type="spellEnd"/>
      <w:r w:rsidR="00C925DE" w:rsidRPr="00C925DE">
        <w:rPr>
          <w:rFonts w:ascii="Arial" w:hAnsi="Arial" w:cs="Arial"/>
        </w:rPr>
        <w:t xml:space="preserve"> Spring.</w:t>
      </w:r>
    </w:p>
    <w:p w14:paraId="2A9DE530" w14:textId="77777777" w:rsidR="00461F73" w:rsidRPr="00B0283C" w:rsidRDefault="00461F73" w:rsidP="00461F73">
      <w:pPr>
        <w:rPr>
          <w:rFonts w:ascii="Arial" w:hAnsi="Arial" w:cs="Arial"/>
        </w:rPr>
      </w:pPr>
    </w:p>
    <w:p w14:paraId="066E1CCF" w14:textId="3D27A360" w:rsidR="00461F73" w:rsidRPr="00B0283C" w:rsidRDefault="00B0283C" w:rsidP="00B0283C">
      <w:pPr>
        <w:ind w:left="567" w:hanging="567"/>
        <w:rPr>
          <w:rFonts w:ascii="Arial" w:hAnsi="Arial" w:cs="Arial"/>
        </w:rPr>
      </w:pPr>
      <w:r w:rsidRPr="00B0283C">
        <w:rPr>
          <w:rFonts w:ascii="Arial" w:hAnsi="Arial" w:cs="Arial"/>
        </w:rPr>
        <w:t>7.1</w:t>
      </w:r>
      <w:r w:rsidR="006A3496">
        <w:rPr>
          <w:rFonts w:ascii="Arial" w:hAnsi="Arial" w:cs="Arial"/>
        </w:rPr>
        <w:t>4</w:t>
      </w:r>
      <w:r w:rsidRPr="00B0283C">
        <w:rPr>
          <w:rFonts w:ascii="Arial" w:hAnsi="Arial" w:cs="Arial"/>
        </w:rPr>
        <w:tab/>
      </w:r>
      <w:r w:rsidR="00461F73" w:rsidRPr="00B0283C">
        <w:rPr>
          <w:rFonts w:ascii="Arial" w:hAnsi="Arial" w:cs="Arial"/>
        </w:rPr>
        <w:t xml:space="preserve">The proposed change of use of the building from office to residential has already been implemented. Internally, in terms of physical works undertaken, this has included a subdivision of a first-floor space to include an upstairs </w:t>
      </w:r>
      <w:proofErr w:type="spellStart"/>
      <w:r w:rsidR="00461F73" w:rsidRPr="00B0283C">
        <w:rPr>
          <w:rFonts w:ascii="Arial" w:hAnsi="Arial" w:cs="Arial"/>
        </w:rPr>
        <w:t>wc</w:t>
      </w:r>
      <w:proofErr w:type="spellEnd"/>
      <w:r w:rsidR="00461F73" w:rsidRPr="00B0283C">
        <w:rPr>
          <w:rFonts w:ascii="Arial" w:hAnsi="Arial" w:cs="Arial"/>
        </w:rPr>
        <w:t>. This is not considered to be harmful to the significance of the listed building, nor the conservation area.</w:t>
      </w:r>
    </w:p>
    <w:p w14:paraId="4953F7C8" w14:textId="77777777" w:rsidR="00461F73" w:rsidRPr="00B0283C" w:rsidRDefault="00461F73" w:rsidP="00461F73">
      <w:pPr>
        <w:rPr>
          <w:rFonts w:ascii="Arial" w:hAnsi="Arial" w:cs="Arial"/>
        </w:rPr>
      </w:pPr>
    </w:p>
    <w:p w14:paraId="3555918B" w14:textId="6382041E" w:rsidR="00461F73" w:rsidRPr="00B0283C" w:rsidRDefault="00B0283C" w:rsidP="00B0283C">
      <w:pPr>
        <w:ind w:left="567" w:hanging="567"/>
        <w:rPr>
          <w:rFonts w:ascii="Arial" w:hAnsi="Arial" w:cs="Arial"/>
        </w:rPr>
      </w:pPr>
      <w:r w:rsidRPr="00B0283C">
        <w:rPr>
          <w:rFonts w:ascii="Arial" w:hAnsi="Arial" w:cs="Arial"/>
        </w:rPr>
        <w:t>7.1</w:t>
      </w:r>
      <w:r w:rsidR="006A3496">
        <w:rPr>
          <w:rFonts w:ascii="Arial" w:hAnsi="Arial" w:cs="Arial"/>
        </w:rPr>
        <w:t>5</w:t>
      </w:r>
      <w:r w:rsidRPr="00B0283C">
        <w:rPr>
          <w:rFonts w:ascii="Arial" w:hAnsi="Arial" w:cs="Arial"/>
        </w:rPr>
        <w:tab/>
      </w:r>
      <w:r w:rsidR="00461F73" w:rsidRPr="00B0283C">
        <w:rPr>
          <w:rFonts w:ascii="Arial" w:hAnsi="Arial" w:cs="Arial"/>
        </w:rPr>
        <w:t>Externally, the works which have been carried out include the installation of new plastic pipe work and the replacement of an existing, GF window with a double glazed, uPVC replacement. The plastic pipework is not in keeping with the historical character of the building and no effort has been made to conceal this. It also contrasts with the cast iron drainpipe on the front corner of the building. As it stands, the Conservation Officer considers the pipework is harmful to the listed building (less than substantial harm). Furthermore, the insertion of a uPVC window is also considered to be harmful to the listed building.</w:t>
      </w:r>
    </w:p>
    <w:p w14:paraId="2EBD4BD4" w14:textId="77777777" w:rsidR="00461F73" w:rsidRPr="00B0283C" w:rsidRDefault="00461F73" w:rsidP="00461F73">
      <w:pPr>
        <w:rPr>
          <w:rFonts w:ascii="Arial" w:hAnsi="Arial" w:cs="Arial"/>
        </w:rPr>
      </w:pPr>
    </w:p>
    <w:p w14:paraId="2F12BEB0" w14:textId="1E4CF7CD" w:rsidR="00461F73" w:rsidRPr="00B0283C" w:rsidRDefault="00B0283C" w:rsidP="00461F73">
      <w:pPr>
        <w:rPr>
          <w:rFonts w:ascii="Arial" w:hAnsi="Arial" w:cs="Arial"/>
        </w:rPr>
      </w:pPr>
      <w:r w:rsidRPr="00B0283C">
        <w:rPr>
          <w:rFonts w:ascii="Arial" w:hAnsi="Arial" w:cs="Arial"/>
        </w:rPr>
        <w:t>7.1</w:t>
      </w:r>
      <w:r w:rsidR="006A3496">
        <w:rPr>
          <w:rFonts w:ascii="Arial" w:hAnsi="Arial" w:cs="Arial"/>
        </w:rPr>
        <w:t>6</w:t>
      </w:r>
      <w:r w:rsidRPr="00B0283C">
        <w:rPr>
          <w:rFonts w:ascii="Arial" w:hAnsi="Arial" w:cs="Arial"/>
        </w:rPr>
        <w:tab/>
      </w:r>
      <w:r w:rsidR="00461F73" w:rsidRPr="00B0283C">
        <w:rPr>
          <w:rFonts w:ascii="Arial" w:hAnsi="Arial" w:cs="Arial"/>
        </w:rPr>
        <w:t>Further works include the replacement of an external door.</w:t>
      </w:r>
    </w:p>
    <w:p w14:paraId="7D2A2207" w14:textId="77777777" w:rsidR="00461F73" w:rsidRPr="00B0283C" w:rsidRDefault="00461F73" w:rsidP="00461F73">
      <w:pPr>
        <w:rPr>
          <w:rFonts w:ascii="Arial" w:hAnsi="Arial" w:cs="Arial"/>
        </w:rPr>
      </w:pPr>
    </w:p>
    <w:p w14:paraId="54685A4E" w14:textId="510C90AC" w:rsidR="00461F73" w:rsidRPr="00B0283C" w:rsidRDefault="00B0283C" w:rsidP="00B0283C">
      <w:pPr>
        <w:ind w:left="720" w:hanging="720"/>
        <w:rPr>
          <w:rFonts w:ascii="Arial" w:hAnsi="Arial" w:cs="Arial"/>
        </w:rPr>
      </w:pPr>
      <w:r w:rsidRPr="00B0283C">
        <w:rPr>
          <w:rFonts w:ascii="Arial" w:hAnsi="Arial" w:cs="Arial"/>
        </w:rPr>
        <w:t>7.1</w:t>
      </w:r>
      <w:r w:rsidR="006A3496">
        <w:rPr>
          <w:rFonts w:ascii="Arial" w:hAnsi="Arial" w:cs="Arial"/>
        </w:rPr>
        <w:t>7</w:t>
      </w:r>
      <w:r w:rsidRPr="00B0283C">
        <w:rPr>
          <w:rFonts w:ascii="Arial" w:hAnsi="Arial" w:cs="Arial"/>
        </w:rPr>
        <w:tab/>
      </w:r>
      <w:r w:rsidR="00461F73" w:rsidRPr="00B0283C">
        <w:rPr>
          <w:rFonts w:ascii="Arial" w:hAnsi="Arial" w:cs="Arial"/>
        </w:rPr>
        <w:t>During the lifetime of the application, discussions were held between the agent and LPA concerning appropriate finishes and materials to be used for the pipework, window and door. Amended plans were provided showing the uPVC window would be replaced with a wood framed slim line double glazing unit. The replacement door would in timber with two frosted windows, this is in a similar design to the existing door. A down pipe would also be in matt black metal pipe work. A condition shall be imposed requiring the pipework to be painted matt black</w:t>
      </w:r>
    </w:p>
    <w:p w14:paraId="425D549A" w14:textId="77777777" w:rsidR="00461F73" w:rsidRPr="00B0283C" w:rsidRDefault="00461F73" w:rsidP="00461F73">
      <w:pPr>
        <w:rPr>
          <w:rFonts w:ascii="Arial" w:hAnsi="Arial" w:cs="Arial"/>
        </w:rPr>
      </w:pPr>
    </w:p>
    <w:p w14:paraId="118371DD" w14:textId="105B8BCE" w:rsidR="00461F73" w:rsidRPr="00B0283C" w:rsidRDefault="00B0283C" w:rsidP="00B0283C">
      <w:pPr>
        <w:ind w:left="720" w:hanging="720"/>
        <w:rPr>
          <w:rFonts w:ascii="Arial" w:hAnsi="Arial" w:cs="Arial"/>
        </w:rPr>
      </w:pPr>
      <w:r w:rsidRPr="00B0283C">
        <w:rPr>
          <w:rFonts w:ascii="Arial" w:hAnsi="Arial" w:cs="Arial"/>
        </w:rPr>
        <w:t>7.1</w:t>
      </w:r>
      <w:r w:rsidR="006A3496">
        <w:rPr>
          <w:rFonts w:ascii="Arial" w:hAnsi="Arial" w:cs="Arial"/>
        </w:rPr>
        <w:t>8</w:t>
      </w:r>
      <w:r w:rsidRPr="00B0283C">
        <w:rPr>
          <w:rFonts w:ascii="Arial" w:hAnsi="Arial" w:cs="Arial"/>
        </w:rPr>
        <w:tab/>
      </w:r>
      <w:r w:rsidR="00461F73" w:rsidRPr="00B0283C">
        <w:rPr>
          <w:rFonts w:ascii="Arial" w:hAnsi="Arial" w:cs="Arial"/>
        </w:rPr>
        <w:t xml:space="preserve">The Conservation Officer has reviewed the amendments and is satisfied with the proposed amendments. </w:t>
      </w:r>
    </w:p>
    <w:p w14:paraId="7AB3DD8F" w14:textId="7DF03C56" w:rsidR="00461F73" w:rsidRPr="00B0283C" w:rsidRDefault="00B0283C" w:rsidP="00B0283C">
      <w:pPr>
        <w:ind w:left="720" w:hanging="720"/>
        <w:rPr>
          <w:rFonts w:ascii="Arial" w:hAnsi="Arial" w:cs="Arial"/>
        </w:rPr>
      </w:pPr>
      <w:r w:rsidRPr="00B0283C">
        <w:rPr>
          <w:rFonts w:ascii="Arial" w:hAnsi="Arial" w:cs="Arial"/>
        </w:rPr>
        <w:t>7.</w:t>
      </w:r>
      <w:r w:rsidR="006A3496">
        <w:rPr>
          <w:rFonts w:ascii="Arial" w:hAnsi="Arial" w:cs="Arial"/>
        </w:rPr>
        <w:t>19</w:t>
      </w:r>
      <w:r w:rsidRPr="00B0283C">
        <w:rPr>
          <w:rFonts w:ascii="Arial" w:hAnsi="Arial" w:cs="Arial"/>
        </w:rPr>
        <w:tab/>
      </w:r>
      <w:r w:rsidR="00461F73" w:rsidRPr="00B0283C">
        <w:rPr>
          <w:rFonts w:ascii="Arial" w:hAnsi="Arial" w:cs="Arial"/>
        </w:rPr>
        <w:t xml:space="preserve">Given the unauthorised works already undertaken, namely the installation of the uPVC window, is considered to cause less than substantial harm to the listed building, it is considered necessary to impose a condition requiring its removal and the installation of the proposed replacement timber window in a timely manner. In addition, the painting of the pipework in matt black shall also be conditioned to take place within a timely manner - a </w:t>
      </w:r>
      <w:proofErr w:type="gramStart"/>
      <w:r w:rsidR="00F36AAB">
        <w:rPr>
          <w:rFonts w:ascii="Arial" w:hAnsi="Arial" w:cs="Arial"/>
        </w:rPr>
        <w:t>4</w:t>
      </w:r>
      <w:r w:rsidR="00461F73" w:rsidRPr="00B0283C">
        <w:rPr>
          <w:rFonts w:ascii="Arial" w:hAnsi="Arial" w:cs="Arial"/>
        </w:rPr>
        <w:t xml:space="preserve"> month</w:t>
      </w:r>
      <w:proofErr w:type="gramEnd"/>
      <w:r w:rsidR="00461F73" w:rsidRPr="00B0283C">
        <w:rPr>
          <w:rFonts w:ascii="Arial" w:hAnsi="Arial" w:cs="Arial"/>
        </w:rPr>
        <w:t xml:space="preserve"> period following the determination of the application is considered reasonable and necessary.</w:t>
      </w:r>
      <w:r w:rsidR="0062750C">
        <w:rPr>
          <w:rFonts w:ascii="Arial" w:hAnsi="Arial" w:cs="Arial"/>
        </w:rPr>
        <w:t xml:space="preserve"> Subject to the imposition of the</w:t>
      </w:r>
      <w:r w:rsidR="00F17D7F">
        <w:rPr>
          <w:rFonts w:ascii="Arial" w:hAnsi="Arial" w:cs="Arial"/>
        </w:rPr>
        <w:t>se conditions, the proposal is considered to comply with the abovementioned policies.</w:t>
      </w:r>
    </w:p>
    <w:p w14:paraId="53BFF05F" w14:textId="77777777" w:rsidR="00461F73" w:rsidRDefault="00461F73" w:rsidP="00834B9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5B579C6B" w14:textId="77777777" w:rsidR="00834B90" w:rsidRPr="00A74702" w:rsidRDefault="00834B90" w:rsidP="00834B90">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u w:val="single"/>
        </w:rPr>
      </w:pPr>
    </w:p>
    <w:p w14:paraId="7F508F7F" w14:textId="77777777" w:rsidR="008F7702" w:rsidRPr="00A74702" w:rsidRDefault="008F7702" w:rsidP="00834B90">
      <w:pPr>
        <w:pStyle w:val="Normal0"/>
        <w:numPr>
          <w:ilvl w:val="0"/>
          <w:numId w:val="10"/>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r w:rsidRPr="00A74702">
        <w:rPr>
          <w:sz w:val="22"/>
          <w:szCs w:val="22"/>
          <w:u w:val="single"/>
        </w:rPr>
        <w:t>Impact on Amenity (neighbouring residents and future occupiers)</w:t>
      </w:r>
    </w:p>
    <w:p w14:paraId="1B85E73E" w14:textId="77777777" w:rsidR="00AD1421" w:rsidRDefault="00AD1421"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05EFDC3D" w14:textId="65A4B909" w:rsidR="00AD1421" w:rsidRDefault="00B0283C" w:rsidP="00B0283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7.21</w:t>
      </w:r>
      <w:r>
        <w:rPr>
          <w:sz w:val="22"/>
          <w:szCs w:val="22"/>
        </w:rPr>
        <w:tab/>
      </w:r>
      <w:r w:rsidR="00AD1421">
        <w:rPr>
          <w:sz w:val="22"/>
          <w:szCs w:val="22"/>
        </w:rPr>
        <w:t>The proposal does not extend the property</w:t>
      </w:r>
      <w:r w:rsidR="00303758">
        <w:rPr>
          <w:sz w:val="22"/>
          <w:szCs w:val="22"/>
        </w:rPr>
        <w:t xml:space="preserve">, as such there would be no increase in possible </w:t>
      </w:r>
      <w:r w:rsidR="005C7394">
        <w:rPr>
          <w:sz w:val="22"/>
          <w:szCs w:val="22"/>
        </w:rPr>
        <w:t>overshadowing or overbearing impacts</w:t>
      </w:r>
      <w:r w:rsidR="00303758">
        <w:rPr>
          <w:sz w:val="22"/>
          <w:szCs w:val="22"/>
        </w:rPr>
        <w:t xml:space="preserve"> </w:t>
      </w:r>
      <w:r w:rsidR="005C7394">
        <w:rPr>
          <w:sz w:val="22"/>
          <w:szCs w:val="22"/>
        </w:rPr>
        <w:t>to</w:t>
      </w:r>
      <w:r w:rsidR="00303758">
        <w:rPr>
          <w:sz w:val="22"/>
          <w:szCs w:val="22"/>
        </w:rPr>
        <w:t xml:space="preserve"> neighbouring plots compared to existing levels.</w:t>
      </w:r>
    </w:p>
    <w:p w14:paraId="4D0AFCF6" w14:textId="77777777" w:rsidR="005C7394" w:rsidRDefault="005C7394"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3E649974" w14:textId="3961E909" w:rsidR="00E601DC" w:rsidRDefault="002A5129" w:rsidP="002A512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7.22</w:t>
      </w:r>
      <w:r>
        <w:rPr>
          <w:sz w:val="22"/>
          <w:szCs w:val="22"/>
        </w:rPr>
        <w:tab/>
      </w:r>
      <w:r w:rsidR="00E601DC">
        <w:rPr>
          <w:sz w:val="22"/>
          <w:szCs w:val="22"/>
        </w:rPr>
        <w:t>The proposal would not introduce any new window openings that would cause harm through overlooking.</w:t>
      </w:r>
      <w:r w:rsidR="005E4D98">
        <w:rPr>
          <w:sz w:val="22"/>
          <w:szCs w:val="22"/>
        </w:rPr>
        <w:t xml:space="preserve"> </w:t>
      </w:r>
      <w:r w:rsidR="00E601DC">
        <w:rPr>
          <w:sz w:val="22"/>
          <w:szCs w:val="22"/>
        </w:rPr>
        <w:t>An existing ground floor side facing window would be replaced</w:t>
      </w:r>
      <w:r w:rsidR="00A12AA1">
        <w:rPr>
          <w:sz w:val="22"/>
          <w:szCs w:val="22"/>
        </w:rPr>
        <w:t>, and this would not result in an</w:t>
      </w:r>
      <w:r w:rsidR="00391290">
        <w:rPr>
          <w:sz w:val="22"/>
          <w:szCs w:val="22"/>
        </w:rPr>
        <w:t>y increased potential for overlooking.</w:t>
      </w:r>
    </w:p>
    <w:p w14:paraId="2CE12F8E" w14:textId="77777777" w:rsidR="008F53B9" w:rsidRDefault="008F53B9"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106F1EE0" w14:textId="5B9AF839" w:rsidR="008F53B9" w:rsidRDefault="002A5129" w:rsidP="002A512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7.23</w:t>
      </w:r>
      <w:r>
        <w:rPr>
          <w:sz w:val="22"/>
          <w:szCs w:val="22"/>
        </w:rPr>
        <w:tab/>
      </w:r>
      <w:r w:rsidR="008F53B9">
        <w:rPr>
          <w:sz w:val="22"/>
          <w:szCs w:val="22"/>
        </w:rPr>
        <w:t xml:space="preserve">The property would provide a </w:t>
      </w:r>
      <w:proofErr w:type="gramStart"/>
      <w:r w:rsidR="008F53B9">
        <w:rPr>
          <w:sz w:val="22"/>
          <w:szCs w:val="22"/>
        </w:rPr>
        <w:t>one bedroom</w:t>
      </w:r>
      <w:proofErr w:type="gramEnd"/>
      <w:r w:rsidR="008F53B9">
        <w:rPr>
          <w:sz w:val="22"/>
          <w:szCs w:val="22"/>
        </w:rPr>
        <w:t xml:space="preserve"> unit, which would </w:t>
      </w:r>
      <w:r w:rsidR="00A74702">
        <w:rPr>
          <w:sz w:val="22"/>
          <w:szCs w:val="22"/>
        </w:rPr>
        <w:t>limit the number of future occupants.</w:t>
      </w:r>
      <w:r w:rsidR="00495852">
        <w:rPr>
          <w:sz w:val="22"/>
          <w:szCs w:val="22"/>
        </w:rPr>
        <w:t xml:space="preserve"> Any associated noise or odour disturbance associated with the future use would be on a limited scale and would not be expected to cause harm to neighbouring residential amenities.</w:t>
      </w:r>
      <w:r w:rsidR="00513E5C">
        <w:rPr>
          <w:sz w:val="22"/>
          <w:szCs w:val="22"/>
        </w:rPr>
        <w:t xml:space="preserve"> The total number of future occupants and daily comings and </w:t>
      </w:r>
      <w:proofErr w:type="spellStart"/>
      <w:r w:rsidR="00513E5C">
        <w:rPr>
          <w:sz w:val="22"/>
          <w:szCs w:val="22"/>
        </w:rPr>
        <w:t>going</w:t>
      </w:r>
      <w:proofErr w:type="spellEnd"/>
      <w:r w:rsidR="00513E5C">
        <w:rPr>
          <w:sz w:val="22"/>
          <w:szCs w:val="22"/>
        </w:rPr>
        <w:t xml:space="preserve"> is likely to be comparable or perhaps less than when the property was last in</w:t>
      </w:r>
      <w:r w:rsidR="00784154">
        <w:rPr>
          <w:sz w:val="22"/>
          <w:szCs w:val="22"/>
        </w:rPr>
        <w:t xml:space="preserve"> use as </w:t>
      </w:r>
      <w:proofErr w:type="spellStart"/>
      <w:proofErr w:type="gramStart"/>
      <w:r w:rsidR="00784154">
        <w:rPr>
          <w:sz w:val="22"/>
          <w:szCs w:val="22"/>
        </w:rPr>
        <w:t>a</w:t>
      </w:r>
      <w:proofErr w:type="spellEnd"/>
      <w:proofErr w:type="gramEnd"/>
      <w:r w:rsidR="00784154">
        <w:rPr>
          <w:sz w:val="22"/>
          <w:szCs w:val="22"/>
        </w:rPr>
        <w:t xml:space="preserve"> office. As a result, Officers are satisfied the development would not</w:t>
      </w:r>
      <w:r w:rsidR="008A6A88">
        <w:rPr>
          <w:sz w:val="22"/>
          <w:szCs w:val="22"/>
        </w:rPr>
        <w:t xml:space="preserve"> adversely impact upon neighbouring residents</w:t>
      </w:r>
      <w:r w:rsidR="004172AA">
        <w:rPr>
          <w:sz w:val="22"/>
          <w:szCs w:val="22"/>
        </w:rPr>
        <w:t xml:space="preserve"> and accords with Local Plan Policy CS16.</w:t>
      </w:r>
    </w:p>
    <w:p w14:paraId="1A6B4AB0" w14:textId="77777777" w:rsidR="009759AF" w:rsidRDefault="009759AF"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737AA193" w14:textId="667F5C9B" w:rsidR="009759AF" w:rsidRDefault="002A5129" w:rsidP="002A512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7.24</w:t>
      </w:r>
      <w:r>
        <w:rPr>
          <w:sz w:val="22"/>
          <w:szCs w:val="22"/>
        </w:rPr>
        <w:tab/>
      </w:r>
      <w:r w:rsidR="009759AF">
        <w:rPr>
          <w:sz w:val="22"/>
          <w:szCs w:val="22"/>
        </w:rPr>
        <w:t>The</w:t>
      </w:r>
      <w:r w:rsidR="000B334C">
        <w:rPr>
          <w:sz w:val="22"/>
          <w:szCs w:val="22"/>
        </w:rPr>
        <w:t xml:space="preserve"> </w:t>
      </w:r>
      <w:proofErr w:type="gramStart"/>
      <w:r w:rsidR="000B334C">
        <w:rPr>
          <w:sz w:val="22"/>
          <w:szCs w:val="22"/>
        </w:rPr>
        <w:t>one bedroom</w:t>
      </w:r>
      <w:proofErr w:type="gramEnd"/>
      <w:r w:rsidR="000B334C">
        <w:rPr>
          <w:sz w:val="22"/>
          <w:szCs w:val="22"/>
        </w:rPr>
        <w:t xml:space="preserve"> dwelling </w:t>
      </w:r>
      <w:r w:rsidR="00B8716A">
        <w:rPr>
          <w:sz w:val="22"/>
          <w:szCs w:val="22"/>
        </w:rPr>
        <w:t>is currently occupied and has</w:t>
      </w:r>
      <w:r w:rsidR="00AF1919">
        <w:rPr>
          <w:sz w:val="22"/>
          <w:szCs w:val="22"/>
        </w:rPr>
        <w:t xml:space="preserve"> a relatively spacious internal floor area</w:t>
      </w:r>
      <w:r w:rsidR="00471A09">
        <w:rPr>
          <w:sz w:val="22"/>
          <w:szCs w:val="22"/>
        </w:rPr>
        <w:t>, which would</w:t>
      </w:r>
      <w:r w:rsidR="000B334C">
        <w:rPr>
          <w:sz w:val="22"/>
          <w:szCs w:val="22"/>
        </w:rPr>
        <w:t xml:space="preserve"> exceed the minimum size thresholds as outlined within the Nationally Described Space Standards.</w:t>
      </w:r>
      <w:r w:rsidR="00471A09">
        <w:rPr>
          <w:sz w:val="22"/>
          <w:szCs w:val="22"/>
        </w:rPr>
        <w:t xml:space="preserve"> Each habitable room would be served by windows allowing for access to natural daylight and ventilation.</w:t>
      </w:r>
    </w:p>
    <w:p w14:paraId="19598FBA" w14:textId="77777777" w:rsidR="00D60E79" w:rsidRDefault="00D60E79"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34D5D3CB" w14:textId="1C63363F" w:rsidR="00D60E79" w:rsidRDefault="002A5129" w:rsidP="002A512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7.25</w:t>
      </w:r>
      <w:r>
        <w:rPr>
          <w:sz w:val="22"/>
          <w:szCs w:val="22"/>
        </w:rPr>
        <w:tab/>
      </w:r>
      <w:r w:rsidR="00D60E79">
        <w:rPr>
          <w:sz w:val="22"/>
          <w:szCs w:val="22"/>
        </w:rPr>
        <w:t>Outside, to the rear of the property</w:t>
      </w:r>
      <w:r w:rsidR="00083A1D">
        <w:rPr>
          <w:sz w:val="22"/>
          <w:szCs w:val="22"/>
        </w:rPr>
        <w:t>, there is space for parking</w:t>
      </w:r>
      <w:r w:rsidR="009A10A4">
        <w:rPr>
          <w:sz w:val="22"/>
          <w:szCs w:val="22"/>
        </w:rPr>
        <w:t xml:space="preserve"> for one motor vehicle</w:t>
      </w:r>
      <w:r w:rsidR="00445531">
        <w:rPr>
          <w:sz w:val="22"/>
          <w:szCs w:val="22"/>
        </w:rPr>
        <w:t>, bins storage and bicycle storage.</w:t>
      </w:r>
    </w:p>
    <w:p w14:paraId="066520FF" w14:textId="77777777" w:rsidR="00445531" w:rsidRDefault="00445531"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1895EDB0" w14:textId="4EB69B72" w:rsidR="00445531" w:rsidRDefault="004172AA" w:rsidP="004172A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7.26</w:t>
      </w:r>
      <w:r>
        <w:rPr>
          <w:sz w:val="22"/>
          <w:szCs w:val="22"/>
        </w:rPr>
        <w:tab/>
      </w:r>
      <w:r w:rsidR="00445531">
        <w:rPr>
          <w:sz w:val="22"/>
          <w:szCs w:val="22"/>
        </w:rPr>
        <w:t>Officers are satisfied the proposal would provide an acceptable living standard for future occupants</w:t>
      </w:r>
      <w:r>
        <w:rPr>
          <w:sz w:val="22"/>
          <w:szCs w:val="22"/>
        </w:rPr>
        <w:t xml:space="preserve"> and accords with Local Plan Policy CS16.</w:t>
      </w:r>
    </w:p>
    <w:p w14:paraId="6C03894E" w14:textId="77777777" w:rsidR="00784154" w:rsidRDefault="00784154"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3DD78FE2" w14:textId="77777777" w:rsidR="00784154" w:rsidRDefault="00784154" w:rsidP="00AD142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509DEADB" w14:textId="77777777" w:rsidR="008F7702" w:rsidRPr="006512C0" w:rsidRDefault="008F7702" w:rsidP="00834B90">
      <w:pPr>
        <w:pStyle w:val="Normal0"/>
        <w:numPr>
          <w:ilvl w:val="0"/>
          <w:numId w:val="10"/>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r w:rsidRPr="006512C0">
        <w:rPr>
          <w:sz w:val="22"/>
          <w:szCs w:val="22"/>
          <w:u w:val="single"/>
        </w:rPr>
        <w:t>Highways and Parking</w:t>
      </w:r>
    </w:p>
    <w:p w14:paraId="1EC4F220" w14:textId="77777777" w:rsidR="00450BB1" w:rsidRDefault="00450BB1" w:rsidP="00450BB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49F03A6B" w14:textId="1A77663F" w:rsidR="00450BB1" w:rsidRDefault="004172AA" w:rsidP="004172A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7.27</w:t>
      </w:r>
      <w:r>
        <w:rPr>
          <w:sz w:val="22"/>
          <w:szCs w:val="22"/>
        </w:rPr>
        <w:tab/>
      </w:r>
      <w:r w:rsidR="00450BB1">
        <w:rPr>
          <w:sz w:val="22"/>
          <w:szCs w:val="22"/>
        </w:rPr>
        <w:t>The site is located just outside of Havant Town Centre and is within easy walking distance to local shops and services.</w:t>
      </w:r>
    </w:p>
    <w:p w14:paraId="4FB74174" w14:textId="77777777" w:rsidR="00BC36D1" w:rsidRDefault="00BC36D1" w:rsidP="00450BB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5455D544" w14:textId="1163AFB1" w:rsidR="00BC36D1" w:rsidRDefault="004172AA" w:rsidP="004172A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7.28</w:t>
      </w:r>
      <w:r>
        <w:rPr>
          <w:sz w:val="22"/>
          <w:szCs w:val="22"/>
        </w:rPr>
        <w:tab/>
      </w:r>
      <w:r w:rsidR="00BC36D1">
        <w:rPr>
          <w:sz w:val="22"/>
          <w:szCs w:val="22"/>
        </w:rPr>
        <w:t>The former office</w:t>
      </w:r>
      <w:r w:rsidR="00DF3FBE">
        <w:rPr>
          <w:sz w:val="22"/>
          <w:szCs w:val="22"/>
        </w:rPr>
        <w:t xml:space="preserve"> benefitted from one parking space to the rear of the property which is access via a shared private</w:t>
      </w:r>
      <w:r w:rsidR="00577FF9">
        <w:rPr>
          <w:sz w:val="22"/>
          <w:szCs w:val="22"/>
        </w:rPr>
        <w:t xml:space="preserve"> lane which links to South Street.</w:t>
      </w:r>
      <w:r w:rsidR="00EF37AD">
        <w:rPr>
          <w:sz w:val="22"/>
          <w:szCs w:val="22"/>
        </w:rPr>
        <w:t xml:space="preserve"> One parking space would be retained for future occupants</w:t>
      </w:r>
      <w:r w:rsidR="00011BF7">
        <w:rPr>
          <w:sz w:val="22"/>
          <w:szCs w:val="22"/>
        </w:rPr>
        <w:t xml:space="preserve"> along with cycle storage to accord with the </w:t>
      </w:r>
      <w:r w:rsidR="00D2475D">
        <w:rPr>
          <w:sz w:val="22"/>
          <w:szCs w:val="22"/>
        </w:rPr>
        <w:t>requirements of the Havant BC Parking SPD.</w:t>
      </w:r>
    </w:p>
    <w:p w14:paraId="1C114DB9" w14:textId="77777777" w:rsidR="00D2475D" w:rsidRDefault="00D2475D" w:rsidP="00450BB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3D384622" w14:textId="079344B6" w:rsidR="00D2475D" w:rsidRPr="00B8716A" w:rsidRDefault="004172AA" w:rsidP="004172A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7.29</w:t>
      </w:r>
      <w:r>
        <w:rPr>
          <w:sz w:val="22"/>
          <w:szCs w:val="22"/>
        </w:rPr>
        <w:tab/>
      </w:r>
      <w:r w:rsidR="00D2475D">
        <w:rPr>
          <w:sz w:val="22"/>
          <w:szCs w:val="22"/>
        </w:rPr>
        <w:t xml:space="preserve">Officers are satisfied the </w:t>
      </w:r>
      <w:r w:rsidR="00D2475D" w:rsidRPr="00B8716A">
        <w:rPr>
          <w:sz w:val="22"/>
          <w:szCs w:val="22"/>
        </w:rPr>
        <w:t>proposal would not adversely impact upon the public highway, motorists or pedestrians.</w:t>
      </w:r>
      <w:r w:rsidR="00D8286C" w:rsidRPr="00B8716A">
        <w:rPr>
          <w:sz w:val="22"/>
          <w:szCs w:val="22"/>
        </w:rPr>
        <w:t xml:space="preserve"> The proposal therefore accords with the aims of the Car Parking SPD and Policy DM13 of the Core Strategy.</w:t>
      </w:r>
    </w:p>
    <w:p w14:paraId="5718715D" w14:textId="77777777" w:rsidR="006512C0" w:rsidRDefault="006512C0" w:rsidP="00450BB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2D502766" w14:textId="77777777" w:rsidR="006512C0" w:rsidRDefault="006512C0" w:rsidP="00450BB1">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360"/>
        <w:rPr>
          <w:sz w:val="22"/>
          <w:szCs w:val="22"/>
        </w:rPr>
      </w:pPr>
    </w:p>
    <w:p w14:paraId="5547A6CE" w14:textId="4D3727A5" w:rsidR="008F7702" w:rsidRPr="002125B8" w:rsidRDefault="00CE4CD7" w:rsidP="00834B90">
      <w:pPr>
        <w:pStyle w:val="Normal0"/>
        <w:numPr>
          <w:ilvl w:val="0"/>
          <w:numId w:val="10"/>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u w:val="single"/>
        </w:rPr>
      </w:pPr>
      <w:r w:rsidRPr="002125B8">
        <w:rPr>
          <w:sz w:val="22"/>
          <w:szCs w:val="22"/>
          <w:u w:val="single"/>
        </w:rPr>
        <w:t xml:space="preserve">Flood Risk and </w:t>
      </w:r>
      <w:r w:rsidR="008F7702" w:rsidRPr="002125B8">
        <w:rPr>
          <w:sz w:val="22"/>
          <w:szCs w:val="22"/>
          <w:u w:val="single"/>
        </w:rPr>
        <w:t>Drainage</w:t>
      </w:r>
    </w:p>
    <w:p w14:paraId="78C05314" w14:textId="77777777" w:rsidR="00E35AAD" w:rsidRDefault="00E35AAD" w:rsidP="00E168A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4DF3A2FC" w14:textId="77777777" w:rsidR="00CE4CD7" w:rsidRPr="002C33A8" w:rsidRDefault="00CE4CD7" w:rsidP="00CE4CD7">
      <w:pPr>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 w:val="left" w:pos="6480"/>
        </w:tabs>
        <w:spacing w:after="0" w:line="240" w:lineRule="auto"/>
        <w:ind w:left="1133" w:hanging="567"/>
        <w:rPr>
          <w:rFonts w:ascii="Arial" w:hAnsi="Arial" w:cs="Arial"/>
        </w:rPr>
      </w:pPr>
    </w:p>
    <w:p w14:paraId="16C06BA0" w14:textId="232185D0" w:rsidR="00CE4CD7" w:rsidRPr="002C33A8" w:rsidRDefault="004172AA" w:rsidP="00587585">
      <w:pPr>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 w:val="left" w:pos="6480"/>
        </w:tabs>
        <w:spacing w:after="0" w:line="240" w:lineRule="auto"/>
        <w:ind w:left="567" w:hanging="567"/>
        <w:jc w:val="both"/>
        <w:rPr>
          <w:rFonts w:ascii="Arial" w:hAnsi="Arial" w:cs="Arial"/>
          <w:color w:val="000000"/>
        </w:rPr>
      </w:pPr>
      <w:r w:rsidRPr="002C33A8">
        <w:rPr>
          <w:rFonts w:ascii="Arial" w:hAnsi="Arial" w:cs="Arial"/>
          <w:color w:val="000000"/>
        </w:rPr>
        <w:t>7.30</w:t>
      </w:r>
      <w:r w:rsidRPr="002C33A8">
        <w:rPr>
          <w:rFonts w:ascii="Arial" w:hAnsi="Arial" w:cs="Arial"/>
          <w:color w:val="000000"/>
        </w:rPr>
        <w:tab/>
      </w:r>
      <w:r w:rsidR="00CE4CD7" w:rsidRPr="002C33A8">
        <w:rPr>
          <w:rFonts w:ascii="Arial" w:hAnsi="Arial" w:cs="Arial"/>
          <w:color w:val="000000"/>
        </w:rPr>
        <w:t xml:space="preserve">The proposed dwellings and access would be sited wholly within Flood Zone </w:t>
      </w:r>
      <w:r w:rsidR="00D14DFD" w:rsidRPr="002C33A8">
        <w:rPr>
          <w:rFonts w:ascii="Arial" w:hAnsi="Arial" w:cs="Arial"/>
          <w:color w:val="000000"/>
        </w:rPr>
        <w:t>2 but does not propose any new extensions or alterations that would impact on flood risk.</w:t>
      </w:r>
      <w:r w:rsidR="009F7B18" w:rsidRPr="002C33A8">
        <w:rPr>
          <w:rFonts w:ascii="Arial" w:hAnsi="Arial" w:cs="Arial"/>
          <w:color w:val="000000"/>
        </w:rPr>
        <w:t xml:space="preserve"> The change of use to a residential use from an office would intr</w:t>
      </w:r>
      <w:r w:rsidR="007661E8" w:rsidRPr="002C33A8">
        <w:rPr>
          <w:rFonts w:ascii="Arial" w:hAnsi="Arial" w:cs="Arial"/>
          <w:color w:val="000000"/>
        </w:rPr>
        <w:t>oduce a ‘more vulnerable’ use.</w:t>
      </w:r>
      <w:r w:rsidR="00587585">
        <w:rPr>
          <w:rFonts w:ascii="Arial" w:hAnsi="Arial" w:cs="Arial"/>
          <w:color w:val="000000"/>
        </w:rPr>
        <w:t xml:space="preserve"> Paragraph </w:t>
      </w:r>
      <w:r w:rsidR="00587585" w:rsidRPr="00587585">
        <w:rPr>
          <w:rFonts w:ascii="Arial" w:hAnsi="Arial" w:cs="Arial"/>
          <w:color w:val="000000"/>
        </w:rPr>
        <w:t>176</w:t>
      </w:r>
      <w:r w:rsidR="00587585">
        <w:rPr>
          <w:rFonts w:ascii="Arial" w:hAnsi="Arial" w:cs="Arial"/>
          <w:color w:val="000000"/>
        </w:rPr>
        <w:t xml:space="preserve"> of the NPPF states that a</w:t>
      </w:r>
      <w:r w:rsidR="00587585" w:rsidRPr="00587585">
        <w:rPr>
          <w:rFonts w:ascii="Arial" w:hAnsi="Arial" w:cs="Arial"/>
          <w:color w:val="000000"/>
        </w:rPr>
        <w:t xml:space="preserve">pplications for changes of use should not </w:t>
      </w:r>
      <w:r w:rsidR="00587585" w:rsidRPr="00587585">
        <w:rPr>
          <w:rFonts w:ascii="Arial" w:hAnsi="Arial" w:cs="Arial"/>
          <w:color w:val="000000"/>
        </w:rPr>
        <w:lastRenderedPageBreak/>
        <w:t>be</w:t>
      </w:r>
      <w:r w:rsidR="00587585">
        <w:rPr>
          <w:rFonts w:ascii="Arial" w:hAnsi="Arial" w:cs="Arial"/>
          <w:color w:val="000000"/>
        </w:rPr>
        <w:t xml:space="preserve"> </w:t>
      </w:r>
      <w:r w:rsidR="00587585" w:rsidRPr="00587585">
        <w:rPr>
          <w:rFonts w:ascii="Arial" w:hAnsi="Arial" w:cs="Arial"/>
          <w:color w:val="000000"/>
        </w:rPr>
        <w:t>subject to the sequential test, nor the exception test</w:t>
      </w:r>
      <w:r w:rsidR="00587585">
        <w:rPr>
          <w:rFonts w:ascii="Arial" w:hAnsi="Arial" w:cs="Arial"/>
          <w:color w:val="000000"/>
        </w:rPr>
        <w:t xml:space="preserve">, however </w:t>
      </w:r>
      <w:r w:rsidR="00B936B7">
        <w:rPr>
          <w:rFonts w:ascii="Arial" w:hAnsi="Arial" w:cs="Arial"/>
          <w:color w:val="000000"/>
        </w:rPr>
        <w:t xml:space="preserve">there is still a need for a </w:t>
      </w:r>
      <w:r w:rsidR="00B936B7" w:rsidRPr="00B936B7">
        <w:rPr>
          <w:rFonts w:ascii="Arial" w:hAnsi="Arial" w:cs="Arial"/>
          <w:color w:val="000000"/>
        </w:rPr>
        <w:t>site-specific flood risk assessment</w:t>
      </w:r>
      <w:r w:rsidR="00B936B7">
        <w:rPr>
          <w:rFonts w:ascii="Arial" w:hAnsi="Arial" w:cs="Arial"/>
          <w:color w:val="000000"/>
        </w:rPr>
        <w:t>.</w:t>
      </w:r>
    </w:p>
    <w:p w14:paraId="7B2A1E21" w14:textId="77777777" w:rsidR="004172AA" w:rsidRPr="002C33A8" w:rsidRDefault="004172AA" w:rsidP="004172AA">
      <w:pPr>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 w:val="left" w:pos="6480"/>
        </w:tabs>
        <w:spacing w:after="0" w:line="240" w:lineRule="auto"/>
        <w:ind w:left="567" w:hanging="567"/>
        <w:jc w:val="both"/>
        <w:rPr>
          <w:rFonts w:ascii="Arial" w:hAnsi="Arial" w:cs="Arial"/>
          <w:color w:val="000000"/>
        </w:rPr>
      </w:pPr>
    </w:p>
    <w:p w14:paraId="4763B111" w14:textId="062CC45A" w:rsidR="004172AA" w:rsidRPr="002C33A8" w:rsidRDefault="004172AA" w:rsidP="004172AA">
      <w:pPr>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 w:val="left" w:pos="6480"/>
        </w:tabs>
        <w:spacing w:after="0" w:line="240" w:lineRule="auto"/>
        <w:ind w:left="567" w:hanging="567"/>
        <w:jc w:val="both"/>
        <w:rPr>
          <w:rFonts w:ascii="Arial" w:hAnsi="Arial" w:cs="Arial"/>
          <w:color w:val="000000"/>
        </w:rPr>
      </w:pPr>
      <w:r w:rsidRPr="002C33A8">
        <w:rPr>
          <w:rFonts w:ascii="Arial" w:hAnsi="Arial" w:cs="Arial"/>
          <w:color w:val="000000"/>
        </w:rPr>
        <w:t>7.31</w:t>
      </w:r>
      <w:r w:rsidRPr="002C33A8">
        <w:rPr>
          <w:rFonts w:ascii="Arial" w:hAnsi="Arial" w:cs="Arial"/>
          <w:color w:val="000000"/>
        </w:rPr>
        <w:tab/>
        <w:t>During the lifetime of the development a flood risk assessment of sorts has been provided and provides additional details of flood resilience methods incorporated into the conversion.</w:t>
      </w:r>
      <w:r w:rsidR="00F404B9" w:rsidRPr="002C33A8">
        <w:rPr>
          <w:rFonts w:ascii="Arial" w:hAnsi="Arial" w:cs="Arial"/>
          <w:color w:val="000000"/>
        </w:rPr>
        <w:t xml:space="preserve"> The details include the provision of new wooden skirting boards, </w:t>
      </w:r>
      <w:r w:rsidR="002C3761" w:rsidRPr="002C33A8">
        <w:rPr>
          <w:rFonts w:ascii="Arial" w:hAnsi="Arial" w:cs="Arial"/>
          <w:color w:val="000000"/>
        </w:rPr>
        <w:t>plasterboard, raised plug sockets</w:t>
      </w:r>
      <w:r w:rsidR="003A4A3B" w:rsidRPr="002C33A8">
        <w:rPr>
          <w:rFonts w:ascii="Arial" w:hAnsi="Arial" w:cs="Arial"/>
          <w:color w:val="000000"/>
        </w:rPr>
        <w:t xml:space="preserve">, </w:t>
      </w:r>
      <w:r w:rsidR="009A5AC5" w:rsidRPr="002C33A8">
        <w:rPr>
          <w:rFonts w:ascii="Arial" w:hAnsi="Arial" w:cs="Arial"/>
          <w:color w:val="000000"/>
        </w:rPr>
        <w:t>a commitment to sign up to Envir</w:t>
      </w:r>
      <w:r w:rsidR="003A4A3B" w:rsidRPr="002C33A8">
        <w:rPr>
          <w:rFonts w:ascii="Arial" w:hAnsi="Arial" w:cs="Arial"/>
          <w:color w:val="000000"/>
        </w:rPr>
        <w:t>o</w:t>
      </w:r>
      <w:r w:rsidR="009A5AC5" w:rsidRPr="002C33A8">
        <w:rPr>
          <w:rFonts w:ascii="Arial" w:hAnsi="Arial" w:cs="Arial"/>
          <w:color w:val="000000"/>
        </w:rPr>
        <w:t>nment Agency flood alert warnings</w:t>
      </w:r>
      <w:r w:rsidR="003A4A3B" w:rsidRPr="002C33A8">
        <w:rPr>
          <w:rFonts w:ascii="Arial" w:hAnsi="Arial" w:cs="Arial"/>
          <w:color w:val="000000"/>
        </w:rPr>
        <w:t xml:space="preserve"> and informing tenants of the means of escape. </w:t>
      </w:r>
      <w:r w:rsidR="002C33A8" w:rsidRPr="002C33A8">
        <w:rPr>
          <w:rFonts w:ascii="Arial" w:hAnsi="Arial" w:cs="Arial"/>
          <w:color w:val="000000"/>
        </w:rPr>
        <w:t>The measures broadly follow some of the Environment Agency’s standing advice for such developments</w:t>
      </w:r>
      <w:r w:rsidR="00CD636A">
        <w:rPr>
          <w:rFonts w:ascii="Arial" w:hAnsi="Arial" w:cs="Arial"/>
          <w:color w:val="000000"/>
        </w:rPr>
        <w:t xml:space="preserve"> in accordance with Local Plan Policy CS15.</w:t>
      </w:r>
    </w:p>
    <w:p w14:paraId="7C189B46" w14:textId="77777777" w:rsidR="003A4A3B" w:rsidRPr="00F2051A" w:rsidRDefault="003A4A3B" w:rsidP="004172AA">
      <w:pPr>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 w:val="left" w:pos="6480"/>
        </w:tabs>
        <w:spacing w:after="0" w:line="240" w:lineRule="auto"/>
        <w:ind w:left="567" w:hanging="567"/>
        <w:jc w:val="both"/>
        <w:rPr>
          <w:rFonts w:ascii="Arial" w:hAnsi="Arial" w:cs="Arial"/>
          <w:color w:val="000000"/>
          <w:sz w:val="24"/>
          <w:szCs w:val="24"/>
          <w:highlight w:val="yellow"/>
        </w:rPr>
      </w:pPr>
    </w:p>
    <w:p w14:paraId="06B4F681" w14:textId="77777777" w:rsidR="00E35AAD" w:rsidRDefault="00E35AAD" w:rsidP="00E168A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67615BEC" w14:textId="77777777" w:rsidR="00E35AAD" w:rsidRDefault="00E35AAD" w:rsidP="00583BD4">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262A2935" w14:textId="665BEF8E" w:rsidR="00F1511C" w:rsidRPr="00B81268" w:rsidRDefault="00F1511C" w:rsidP="00500C96">
      <w:pPr>
        <w:pStyle w:val="ListParagraph"/>
        <w:numPr>
          <w:ilvl w:val="0"/>
          <w:numId w:val="10"/>
        </w:num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rPr>
          <w:rFonts w:ascii="Arial" w:hAnsi="Arial" w:cs="Arial"/>
          <w:u w:val="single"/>
        </w:rPr>
      </w:pPr>
      <w:r w:rsidRPr="00B81268">
        <w:rPr>
          <w:rFonts w:ascii="Arial" w:hAnsi="Arial" w:cs="Arial"/>
          <w:color w:val="000000"/>
          <w:u w:val="single"/>
        </w:rPr>
        <w:t xml:space="preserve">Habitat Regulations Assessment &amp; Appropriate Assessment </w:t>
      </w:r>
    </w:p>
    <w:p w14:paraId="3A7B92B9"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b/>
          <w:bCs/>
          <w:color w:val="000000"/>
        </w:rPr>
      </w:pPr>
    </w:p>
    <w:p w14:paraId="31B88D16" w14:textId="22B4F571" w:rsidR="00F1511C" w:rsidRPr="00B81268" w:rsidRDefault="00FE28DA"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rPr>
      </w:pPr>
      <w:r w:rsidRPr="00B81268">
        <w:rPr>
          <w:rFonts w:ascii="Arial" w:hAnsi="Arial" w:cs="Arial"/>
          <w:color w:val="000000"/>
        </w:rPr>
        <w:t>7.32</w:t>
      </w:r>
      <w:r w:rsidR="00F1511C" w:rsidRPr="00B81268">
        <w:rPr>
          <w:rFonts w:ascii="Arial" w:hAnsi="Arial" w:cs="Arial"/>
          <w:b/>
          <w:bCs/>
          <w:color w:val="000000"/>
        </w:rPr>
        <w:tab/>
      </w:r>
      <w:r w:rsidR="00F1511C" w:rsidRPr="00B81268">
        <w:rPr>
          <w:rFonts w:ascii="Arial" w:hAnsi="Arial" w:cs="Arial"/>
          <w:color w:val="000000"/>
        </w:rPr>
        <w:t>The Council, as competent authority under Regulation 63(1)(a) of the Conservation of Habitats and Species Regulations 2017 (The Habitats Regulations), has conducted a Habitats Regulations Assessment (HA) of the proposed development.</w:t>
      </w:r>
    </w:p>
    <w:p w14:paraId="10096295"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53179C95"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u w:val="single"/>
        </w:rPr>
      </w:pPr>
      <w:r w:rsidRPr="00B81268">
        <w:rPr>
          <w:rFonts w:ascii="Arial" w:hAnsi="Arial" w:cs="Arial"/>
          <w:color w:val="000000"/>
        </w:rPr>
        <w:tab/>
      </w:r>
      <w:r w:rsidRPr="00B81268">
        <w:rPr>
          <w:rFonts w:ascii="Arial" w:hAnsi="Arial" w:cs="Arial"/>
          <w:color w:val="000000"/>
          <w:u w:val="single"/>
        </w:rPr>
        <w:t>Recreational Pressure</w:t>
      </w:r>
    </w:p>
    <w:p w14:paraId="4BDEF1A5"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42E927E6" w14:textId="78D6621A" w:rsidR="00F1511C" w:rsidRPr="00B81268" w:rsidRDefault="00FE28DA"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r w:rsidRPr="00B81268">
        <w:rPr>
          <w:rFonts w:ascii="Arial" w:hAnsi="Arial" w:cs="Arial"/>
          <w:color w:val="000000"/>
        </w:rPr>
        <w:t>7.33</w:t>
      </w:r>
      <w:r w:rsidR="00F1511C" w:rsidRPr="00B81268">
        <w:rPr>
          <w:rFonts w:ascii="Arial" w:hAnsi="Arial" w:cs="Arial"/>
          <w:color w:val="000000"/>
        </w:rPr>
        <w:tab/>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00F1511C" w:rsidRPr="00B81268">
        <w:rPr>
          <w:rFonts w:ascii="Arial" w:hAnsi="Arial" w:cs="Arial"/>
          <w:color w:val="000000"/>
        </w:rPr>
        <w:t>as a result of</w:t>
      </w:r>
      <w:proofErr w:type="gramEnd"/>
      <w:r w:rsidR="00F1511C" w:rsidRPr="00B81268">
        <w:rPr>
          <w:rFonts w:ascii="Arial" w:hAnsi="Arial" w:cs="Arial"/>
          <w:color w:val="000000"/>
        </w:rPr>
        <w:t xml:space="preserve"> the new development, is likely. As such, </w:t>
      </w:r>
      <w:proofErr w:type="gramStart"/>
      <w:r w:rsidR="00F1511C" w:rsidRPr="00B81268">
        <w:rPr>
          <w:rFonts w:ascii="Arial" w:hAnsi="Arial" w:cs="Arial"/>
          <w:color w:val="000000"/>
        </w:rPr>
        <w:t>in order to</w:t>
      </w:r>
      <w:proofErr w:type="gramEnd"/>
      <w:r w:rsidR="00F1511C" w:rsidRPr="00B81268">
        <w:rPr>
          <w:rFonts w:ascii="Arial" w:hAnsi="Arial" w:cs="Arial"/>
          <w:color w:val="000000"/>
        </w:rPr>
        <w:t xml:space="preserve"> lawfully be permitted, the development will need to include a package of avoidance and mitigation measures.</w:t>
      </w:r>
    </w:p>
    <w:p w14:paraId="05AC7E0C"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456C3D85" w14:textId="02DE0928" w:rsidR="00F1511C" w:rsidRPr="00B81268" w:rsidRDefault="00FE28DA"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r w:rsidRPr="00B81268">
        <w:rPr>
          <w:rFonts w:ascii="Arial" w:hAnsi="Arial" w:cs="Arial"/>
          <w:color w:val="000000"/>
        </w:rPr>
        <w:t>7.34</w:t>
      </w:r>
      <w:r w:rsidR="00F1511C" w:rsidRPr="00B81268">
        <w:rPr>
          <w:rFonts w:ascii="Arial" w:hAnsi="Arial" w:cs="Arial"/>
          <w:color w:val="000000"/>
        </w:rPr>
        <w:tab/>
        <w:t xml:space="preserve">The applicant has proposed a mitigation package based on the methodology in the Developer Contributions Guide. The scale of the proposed mitigation package would remove the likelihood of a significant effect. The applicant has entered into a legal agreement to secure the mitigation package in line with the requirements of the Habitats Regulations and Policy DM24. </w:t>
      </w:r>
    </w:p>
    <w:p w14:paraId="6480E2C4"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3F887609"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u w:val="single"/>
        </w:rPr>
      </w:pPr>
      <w:r w:rsidRPr="00B81268">
        <w:rPr>
          <w:rFonts w:ascii="Arial" w:hAnsi="Arial" w:cs="Arial"/>
          <w:color w:val="000000"/>
        </w:rPr>
        <w:tab/>
      </w:r>
      <w:r w:rsidRPr="00B81268">
        <w:rPr>
          <w:rFonts w:ascii="Arial" w:hAnsi="Arial" w:cs="Arial"/>
          <w:color w:val="000000"/>
          <w:u w:val="single"/>
        </w:rPr>
        <w:t>Water quality</w:t>
      </w:r>
    </w:p>
    <w:p w14:paraId="71250245"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33D50A74" w14:textId="11603EA0" w:rsidR="00F1511C" w:rsidRPr="00B81268" w:rsidRDefault="00FE28DA"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r w:rsidRPr="00B81268">
        <w:rPr>
          <w:rFonts w:ascii="Arial" w:hAnsi="Arial" w:cs="Arial"/>
          <w:color w:val="000000"/>
        </w:rPr>
        <w:t>7.35</w:t>
      </w:r>
      <w:r w:rsidR="00F1511C" w:rsidRPr="00B81268">
        <w:rPr>
          <w:rFonts w:ascii="Arial" w:hAnsi="Arial" w:cs="Arial"/>
          <w:color w:val="000000"/>
        </w:rPr>
        <w:tab/>
        <w:t xml:space="preserve">There is existing evidence of high levels of nitrogen and phosphorus in the water environment with evidence of eutrophication at some designated sites. The PUSH Integrated Water Management Strategy has identified that there is uncertainty as to whether new housing development can be accommodated without having a detrimental impact on the designated sites within the Solent. Therefore, a significant effect on the Chichester and Langstone Harbours SPA, Solent Maritime SAC and Solent and Dorset Coast </w:t>
      </w:r>
      <w:proofErr w:type="spellStart"/>
      <w:r w:rsidR="00F1511C" w:rsidRPr="00B81268">
        <w:rPr>
          <w:rFonts w:ascii="Arial" w:hAnsi="Arial" w:cs="Arial"/>
          <w:color w:val="000000"/>
        </w:rPr>
        <w:t>pSPA</w:t>
      </w:r>
      <w:proofErr w:type="spellEnd"/>
      <w:r w:rsidR="00F1511C" w:rsidRPr="00B81268">
        <w:rPr>
          <w:rFonts w:ascii="Arial" w:hAnsi="Arial" w:cs="Arial"/>
          <w:color w:val="000000"/>
        </w:rPr>
        <w:t xml:space="preserve"> cannot be ruled out.</w:t>
      </w:r>
    </w:p>
    <w:p w14:paraId="0EFEC183"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5E5268FF" w14:textId="3DC29900" w:rsidR="00F1511C" w:rsidRPr="00B81268" w:rsidRDefault="00FE28DA"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r w:rsidRPr="00B81268">
        <w:rPr>
          <w:rFonts w:ascii="Arial" w:hAnsi="Arial" w:cs="Arial"/>
          <w:color w:val="000000"/>
        </w:rPr>
        <w:t>7.36</w:t>
      </w:r>
      <w:r w:rsidR="00F1511C" w:rsidRPr="00B81268">
        <w:rPr>
          <w:rFonts w:ascii="Arial" w:hAnsi="Arial" w:cs="Arial"/>
          <w:color w:val="000000"/>
        </w:rPr>
        <w:tab/>
        <w:t xml:space="preserve">Natural England have produced 'Advice on achieving nutrient neutrality for new development in the Solent region'. This sets out a methodology to calculate the nutrient emissions from a development site. The applicant has used this methodology to calculate the nutrient emissions from the site. This calculation has confirmed that the site will emit a net nutrient load into European Sites. The Position Statement and Mitigation Plan for Nutrient Neutral Development </w:t>
      </w:r>
      <w:proofErr w:type="gramStart"/>
      <w:r w:rsidR="00F1511C" w:rsidRPr="00B81268">
        <w:rPr>
          <w:rFonts w:ascii="Arial" w:hAnsi="Arial" w:cs="Arial"/>
          <w:color w:val="000000"/>
        </w:rPr>
        <w:t>sets</w:t>
      </w:r>
      <w:proofErr w:type="gramEnd"/>
      <w:r w:rsidR="00F1511C" w:rsidRPr="00B81268">
        <w:rPr>
          <w:rFonts w:ascii="Arial" w:hAnsi="Arial" w:cs="Arial"/>
          <w:color w:val="000000"/>
        </w:rPr>
        <w:t xml:space="preserve"> out a mitigation package which will mitigate the impact that this development would have on the designated European Site. The applicant has entered into a legal agreement to secure the mitigation package.</w:t>
      </w:r>
    </w:p>
    <w:p w14:paraId="1A92F780"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132D9C74"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rPr>
      </w:pPr>
      <w:r w:rsidRPr="00B81268">
        <w:rPr>
          <w:rFonts w:ascii="Arial" w:hAnsi="Arial" w:cs="Arial"/>
          <w:color w:val="000000"/>
        </w:rPr>
        <w:tab/>
      </w:r>
      <w:r w:rsidRPr="00B81268">
        <w:rPr>
          <w:rFonts w:ascii="Arial" w:hAnsi="Arial" w:cs="Arial"/>
          <w:b/>
          <w:bCs/>
          <w:color w:val="000000"/>
        </w:rPr>
        <w:t>Appropriate Assessment conclusion</w:t>
      </w:r>
      <w:r w:rsidRPr="00B81268">
        <w:rPr>
          <w:rFonts w:ascii="Arial" w:hAnsi="Arial" w:cs="Arial"/>
          <w:color w:val="000000"/>
        </w:rPr>
        <w:t xml:space="preserve"> </w:t>
      </w:r>
    </w:p>
    <w:p w14:paraId="57D7D565" w14:textId="77777777" w:rsidR="00F1511C" w:rsidRPr="00B81268" w:rsidRDefault="00F1511C" w:rsidP="00F1511C">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spacing w:after="0" w:line="240" w:lineRule="auto"/>
        <w:ind w:left="567" w:hanging="567"/>
        <w:rPr>
          <w:rFonts w:ascii="Arial" w:hAnsi="Arial" w:cs="Arial"/>
          <w:color w:val="000000"/>
        </w:rPr>
      </w:pPr>
    </w:p>
    <w:p w14:paraId="1D105B42" w14:textId="015E5ECD" w:rsidR="00776ECD" w:rsidRPr="00B81268" w:rsidRDefault="00FE28DA" w:rsidP="00FE28DA">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sidRPr="00B81268">
        <w:rPr>
          <w:color w:val="000000"/>
          <w:sz w:val="22"/>
          <w:szCs w:val="22"/>
        </w:rPr>
        <w:t>7.37</w:t>
      </w:r>
      <w:r w:rsidRPr="00B81268">
        <w:rPr>
          <w:color w:val="000000"/>
          <w:sz w:val="22"/>
          <w:szCs w:val="22"/>
        </w:rPr>
        <w:tab/>
      </w:r>
      <w:r w:rsidR="00F1511C" w:rsidRPr="00B81268">
        <w:rPr>
          <w:color w:val="000000"/>
          <w:sz w:val="22"/>
          <w:szCs w:val="22"/>
        </w:rPr>
        <w:t xml:space="preserve">The Habitats Regulations Assessment concluded that the avoidance and mitigation packages proposed in the Appropriate Assessment are sufficient to remove the significant effects on the Solent's European Sites which would otherwise have been likely to occur. The HRA was subject to consultation with Natural England as the appropriate nature conservation body under Regulation 63(3) who have confirmed that they agree with the findings of the assessment. The applicant has entered into a legal agreement to secure the mitigation </w:t>
      </w:r>
      <w:proofErr w:type="gramStart"/>
      <w:r w:rsidR="00F1511C" w:rsidRPr="00B81268">
        <w:rPr>
          <w:color w:val="000000"/>
          <w:sz w:val="22"/>
          <w:szCs w:val="22"/>
        </w:rPr>
        <w:t>packages</w:t>
      </w:r>
      <w:proofErr w:type="gramEnd"/>
      <w:r w:rsidR="00EB3313" w:rsidRPr="00B81268">
        <w:rPr>
          <w:color w:val="000000"/>
          <w:sz w:val="22"/>
          <w:szCs w:val="22"/>
        </w:rPr>
        <w:t xml:space="preserve"> and the relevant monies have been paid.</w:t>
      </w:r>
    </w:p>
    <w:p w14:paraId="1789A362" w14:textId="77777777" w:rsidR="00776ECD" w:rsidRPr="00B81268" w:rsidRDefault="00776ECD" w:rsidP="00583BD4">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color w:val="000000"/>
          <w:sz w:val="22"/>
          <w:szCs w:val="22"/>
        </w:rPr>
      </w:pPr>
    </w:p>
    <w:p w14:paraId="164DA71E" w14:textId="77777777" w:rsidR="00E13A6C" w:rsidRPr="00B81268" w:rsidRDefault="00E13A6C" w:rsidP="000520C5">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p>
    <w:p w14:paraId="1DFECFC1" w14:textId="4C69A2E1" w:rsidR="000B3DED" w:rsidRPr="00B81268" w:rsidRDefault="000B3DED" w:rsidP="000B3DED">
      <w:pPr>
        <w:pStyle w:val="ListParagraph"/>
        <w:numPr>
          <w:ilvl w:val="0"/>
          <w:numId w:val="10"/>
        </w:numPr>
        <w:rPr>
          <w:rFonts w:ascii="Arial" w:hAnsi="Arial" w:cs="Arial"/>
          <w:u w:val="single"/>
        </w:rPr>
      </w:pPr>
      <w:r w:rsidRPr="00B81268">
        <w:rPr>
          <w:rFonts w:ascii="Arial" w:hAnsi="Arial" w:cs="Arial"/>
          <w:u w:val="single"/>
        </w:rPr>
        <w:t>Biodiversity Net Gain (BNG)</w:t>
      </w:r>
    </w:p>
    <w:p w14:paraId="5374E625" w14:textId="77777777" w:rsidR="000B3DED" w:rsidRPr="00B81268" w:rsidRDefault="000B3DED" w:rsidP="000B3DED">
      <w:pPr>
        <w:rPr>
          <w:rFonts w:ascii="Arial" w:hAnsi="Arial" w:cs="Arial"/>
        </w:rPr>
      </w:pPr>
    </w:p>
    <w:p w14:paraId="46ADFAC6" w14:textId="15F308CE" w:rsidR="000B3DED" w:rsidRPr="00B81268" w:rsidRDefault="00FE28DA" w:rsidP="00FE28DA">
      <w:pPr>
        <w:ind w:left="720" w:hanging="720"/>
        <w:rPr>
          <w:rFonts w:ascii="Arial" w:hAnsi="Arial" w:cs="Arial"/>
        </w:rPr>
      </w:pPr>
      <w:r w:rsidRPr="00B81268">
        <w:rPr>
          <w:rFonts w:ascii="Arial" w:hAnsi="Arial" w:cs="Arial"/>
        </w:rPr>
        <w:t>7.38</w:t>
      </w:r>
      <w:r w:rsidRPr="00B81268">
        <w:rPr>
          <w:rFonts w:ascii="Arial" w:hAnsi="Arial" w:cs="Arial"/>
        </w:rPr>
        <w:tab/>
      </w:r>
      <w:r w:rsidR="000B3DED" w:rsidRPr="00B81268">
        <w:rPr>
          <w:rFonts w:ascii="Arial" w:hAnsi="Arial" w:cs="Arial"/>
        </w:rPr>
        <w:t>This application is exempt from the requirements relating to Biodiversity Net Gain as it would impact less than 25 square metres of non-priority habitat and less than 5 of non-priority onsite linear habitats.</w:t>
      </w:r>
    </w:p>
    <w:p w14:paraId="1B7A55E6" w14:textId="77777777" w:rsidR="000B3DED" w:rsidRDefault="000B3DED" w:rsidP="000B3DED"/>
    <w:p w14:paraId="723A5421" w14:textId="035A6451" w:rsidR="00B332C6" w:rsidRPr="009A4AED" w:rsidRDefault="009A4AED" w:rsidP="009A4AED">
      <w:pPr>
        <w:rPr>
          <w:rFonts w:ascii="Arial" w:hAnsi="Arial" w:cs="Arial"/>
          <w:u w:val="single"/>
        </w:rPr>
      </w:pPr>
      <w:r>
        <w:t xml:space="preserve">        (viii)</w:t>
      </w:r>
      <w:r>
        <w:tab/>
      </w:r>
      <w:r w:rsidRPr="009A4AED">
        <w:rPr>
          <w:rFonts w:ascii="Arial" w:hAnsi="Arial" w:cs="Arial"/>
          <w:u w:val="single"/>
        </w:rPr>
        <w:t>CIL</w:t>
      </w:r>
    </w:p>
    <w:p w14:paraId="17281EFC" w14:textId="095A9E39" w:rsidR="009A4AED" w:rsidRPr="009A4AED" w:rsidRDefault="009A4AED" w:rsidP="009A4AED">
      <w:pPr>
        <w:ind w:left="720" w:hanging="720"/>
        <w:rPr>
          <w:rFonts w:ascii="Arial" w:hAnsi="Arial" w:cs="Arial"/>
        </w:rPr>
      </w:pPr>
      <w:r w:rsidRPr="009A4AED">
        <w:rPr>
          <w:rFonts w:ascii="Arial" w:hAnsi="Arial" w:cs="Arial"/>
        </w:rPr>
        <w:t>7.39</w:t>
      </w:r>
      <w:r w:rsidRPr="009A4AED">
        <w:rPr>
          <w:rFonts w:ascii="Arial" w:hAnsi="Arial" w:cs="Arial"/>
        </w:rPr>
        <w:tab/>
      </w:r>
      <w:r w:rsidR="005934E9">
        <w:rPr>
          <w:rFonts w:ascii="Arial" w:hAnsi="Arial" w:cs="Arial"/>
        </w:rPr>
        <w:t>The development is CIL Liable.</w:t>
      </w:r>
    </w:p>
    <w:p w14:paraId="3F3E1579" w14:textId="77777777" w:rsidR="000B3DED" w:rsidRPr="00B81268" w:rsidRDefault="000B3DED" w:rsidP="000B3DED"/>
    <w:p w14:paraId="350E0561" w14:textId="77777777" w:rsidR="000B3DED" w:rsidRPr="00B81268" w:rsidRDefault="000B3DED" w:rsidP="000B3DED">
      <w:pPr>
        <w:rPr>
          <w:rFonts w:ascii="Arial" w:hAnsi="Arial" w:cs="Arial"/>
        </w:rPr>
      </w:pPr>
      <w:r w:rsidRPr="00B81268">
        <w:rPr>
          <w:rFonts w:ascii="Arial" w:hAnsi="Arial" w:cs="Arial"/>
          <w:b/>
          <w:bCs/>
        </w:rPr>
        <w:t>8</w:t>
      </w:r>
      <w:r w:rsidRPr="00B81268">
        <w:rPr>
          <w:rFonts w:ascii="Arial" w:hAnsi="Arial" w:cs="Arial"/>
          <w:b/>
          <w:bCs/>
        </w:rPr>
        <w:tab/>
      </w:r>
      <w:r w:rsidRPr="00B81268">
        <w:rPr>
          <w:rFonts w:ascii="Arial" w:hAnsi="Arial" w:cs="Arial"/>
          <w:b/>
          <w:bCs/>
          <w:u w:val="single"/>
        </w:rPr>
        <w:t>Conclusion</w:t>
      </w:r>
      <w:r w:rsidRPr="00B81268">
        <w:rPr>
          <w:rFonts w:ascii="Arial" w:hAnsi="Arial" w:cs="Arial"/>
        </w:rPr>
        <w:t xml:space="preserve"> </w:t>
      </w:r>
    </w:p>
    <w:p w14:paraId="75F1314D" w14:textId="77777777" w:rsidR="000B3DED" w:rsidRPr="00B81268" w:rsidRDefault="000B3DED" w:rsidP="000B3DED">
      <w:pPr>
        <w:rPr>
          <w:rFonts w:ascii="Arial" w:hAnsi="Arial" w:cs="Arial"/>
        </w:rPr>
      </w:pPr>
    </w:p>
    <w:p w14:paraId="40FD59B9" w14:textId="76933774" w:rsidR="000B3DED" w:rsidRPr="00B81268" w:rsidRDefault="00FE28DA" w:rsidP="00FE28DA">
      <w:pPr>
        <w:ind w:left="720" w:hanging="720"/>
        <w:rPr>
          <w:rFonts w:ascii="Arial" w:hAnsi="Arial" w:cs="Arial"/>
        </w:rPr>
      </w:pPr>
      <w:r w:rsidRPr="00B81268">
        <w:rPr>
          <w:rFonts w:ascii="Arial" w:hAnsi="Arial" w:cs="Arial"/>
        </w:rPr>
        <w:t>8.1</w:t>
      </w:r>
      <w:r w:rsidRPr="00B81268">
        <w:rPr>
          <w:rFonts w:ascii="Arial" w:hAnsi="Arial" w:cs="Arial"/>
        </w:rPr>
        <w:tab/>
      </w:r>
      <w:r w:rsidR="000B1B51" w:rsidRPr="00B81268">
        <w:rPr>
          <w:rFonts w:ascii="Arial" w:hAnsi="Arial" w:cs="Arial"/>
        </w:rPr>
        <w:t>This retrospective planning permission has converted a former office to a dwelling. Under Core Strategy Policies CS2 and DM3 a full marketing exercise should have been undertaken to demonstrate there was no demand for the premises as an office or alterative employment generating business use.</w:t>
      </w:r>
      <w:r w:rsidR="0073639B" w:rsidRPr="00B81268">
        <w:rPr>
          <w:rFonts w:ascii="Arial" w:hAnsi="Arial" w:cs="Arial"/>
        </w:rPr>
        <w:t xml:space="preserve"> The principle of development has not been fully established at the site.</w:t>
      </w:r>
    </w:p>
    <w:p w14:paraId="64B473A3" w14:textId="11CAC58F" w:rsidR="0073639B" w:rsidRPr="00B81268" w:rsidRDefault="00FE28DA" w:rsidP="00FE28DA">
      <w:pPr>
        <w:ind w:left="720" w:hanging="720"/>
        <w:rPr>
          <w:rFonts w:ascii="Arial" w:hAnsi="Arial" w:cs="Arial"/>
        </w:rPr>
      </w:pPr>
      <w:r w:rsidRPr="00B81268">
        <w:rPr>
          <w:rFonts w:ascii="Arial" w:hAnsi="Arial" w:cs="Arial"/>
        </w:rPr>
        <w:t>8.2</w:t>
      </w:r>
      <w:r w:rsidRPr="00B81268">
        <w:rPr>
          <w:rFonts w:ascii="Arial" w:hAnsi="Arial" w:cs="Arial"/>
        </w:rPr>
        <w:tab/>
      </w:r>
      <w:r w:rsidR="0073639B" w:rsidRPr="00B81268">
        <w:rPr>
          <w:rFonts w:ascii="Arial" w:hAnsi="Arial" w:cs="Arial"/>
        </w:rPr>
        <w:t>As stated above, the LPA can currently demonstrate only 1.</w:t>
      </w:r>
      <w:r w:rsidR="00B936B7">
        <w:rPr>
          <w:rFonts w:ascii="Arial" w:hAnsi="Arial" w:cs="Arial"/>
        </w:rPr>
        <w:t>3</w:t>
      </w:r>
      <w:r w:rsidR="0073639B" w:rsidRPr="00B81268">
        <w:rPr>
          <w:rFonts w:ascii="Arial" w:hAnsi="Arial" w:cs="Arial"/>
        </w:rPr>
        <w:t xml:space="preserve"> years of housing land supply. Under paragraph 11(d) of the NPPF,</w:t>
      </w:r>
      <w:r w:rsidR="00326C57" w:rsidRPr="00B81268">
        <w:rPr>
          <w:rFonts w:ascii="Arial" w:hAnsi="Arial" w:cs="Arial"/>
        </w:rPr>
        <w:t xml:space="preserve"> planning permission should be granted unless</w:t>
      </w:r>
      <w:r w:rsidR="00EE3C27" w:rsidRPr="00B81268">
        <w:rPr>
          <w:rFonts w:ascii="Arial" w:hAnsi="Arial" w:cs="Arial"/>
        </w:rPr>
        <w:t xml:space="preserve"> any adverse impacts of doing so would significantly and demonstrably outweigh the benefits, when assessed against the policies in this Framework taken as a whole, having particular regard to key policies for directing development to sustainable locations, making effective use of land, securing well-designed places and providing affordable homes, individually or in combination.</w:t>
      </w:r>
    </w:p>
    <w:p w14:paraId="4B12FE11" w14:textId="253272CB" w:rsidR="00EE3C27" w:rsidRPr="00B81268" w:rsidRDefault="00FE28DA" w:rsidP="00FE28DA">
      <w:pPr>
        <w:ind w:left="720" w:hanging="720"/>
        <w:rPr>
          <w:rFonts w:ascii="Arial" w:hAnsi="Arial" w:cs="Arial"/>
        </w:rPr>
      </w:pPr>
      <w:r w:rsidRPr="00B81268">
        <w:rPr>
          <w:rFonts w:ascii="Arial" w:hAnsi="Arial" w:cs="Arial"/>
        </w:rPr>
        <w:t>8.3</w:t>
      </w:r>
      <w:r w:rsidRPr="00B81268">
        <w:rPr>
          <w:rFonts w:ascii="Arial" w:hAnsi="Arial" w:cs="Arial"/>
        </w:rPr>
        <w:tab/>
      </w:r>
      <w:r w:rsidR="00EE3C27" w:rsidRPr="00B81268">
        <w:rPr>
          <w:rFonts w:ascii="Arial" w:hAnsi="Arial" w:cs="Arial"/>
        </w:rPr>
        <w:t>In this instance,</w:t>
      </w:r>
      <w:r w:rsidR="00CB5A54" w:rsidRPr="00B81268">
        <w:rPr>
          <w:rFonts w:ascii="Arial" w:hAnsi="Arial" w:cs="Arial"/>
        </w:rPr>
        <w:t xml:space="preserve"> the loss of one B1 business premises is regrettable and weighs negatively in favour of the application. However, in this instance, Officers note the small size of the premises means its potential </w:t>
      </w:r>
      <w:r w:rsidR="004027E0" w:rsidRPr="00B81268">
        <w:rPr>
          <w:rFonts w:ascii="Arial" w:hAnsi="Arial" w:cs="Arial"/>
        </w:rPr>
        <w:t>for employment generation would have been on a small scale.</w:t>
      </w:r>
      <w:r w:rsidR="005F2F6F" w:rsidRPr="00B81268">
        <w:rPr>
          <w:rFonts w:ascii="Arial" w:hAnsi="Arial" w:cs="Arial"/>
        </w:rPr>
        <w:t xml:space="preserve"> Evidence has been provided </w:t>
      </w:r>
      <w:proofErr w:type="gramStart"/>
      <w:r w:rsidR="005F2F6F" w:rsidRPr="00B81268">
        <w:rPr>
          <w:rFonts w:ascii="Arial" w:hAnsi="Arial" w:cs="Arial"/>
        </w:rPr>
        <w:t>from  local</w:t>
      </w:r>
      <w:proofErr w:type="gramEnd"/>
      <w:r w:rsidR="005F2F6F" w:rsidRPr="00B81268">
        <w:rPr>
          <w:rFonts w:ascii="Arial" w:hAnsi="Arial" w:cs="Arial"/>
        </w:rPr>
        <w:t xml:space="preserve"> estate agent confirming that the property was not marketed</w:t>
      </w:r>
      <w:r w:rsidR="00462EE7" w:rsidRPr="00B81268">
        <w:rPr>
          <w:rFonts w:ascii="Arial" w:hAnsi="Arial" w:cs="Arial"/>
        </w:rPr>
        <w:t xml:space="preserve"> for employment use given a lack of demand for such uses in the area</w:t>
      </w:r>
      <w:r w:rsidR="00810B6E" w:rsidRPr="00B81268">
        <w:rPr>
          <w:rFonts w:ascii="Arial" w:hAnsi="Arial" w:cs="Arial"/>
        </w:rPr>
        <w:t>.</w:t>
      </w:r>
      <w:r w:rsidR="004027E0" w:rsidRPr="00B81268">
        <w:rPr>
          <w:rFonts w:ascii="Arial" w:hAnsi="Arial" w:cs="Arial"/>
        </w:rPr>
        <w:t xml:space="preserve"> As such, </w:t>
      </w:r>
      <w:r w:rsidR="00810B6E" w:rsidRPr="00B81268">
        <w:rPr>
          <w:rFonts w:ascii="Arial" w:hAnsi="Arial" w:cs="Arial"/>
        </w:rPr>
        <w:t>whilst the loss of office space is regrettable, it is considered to cause only modest harm to the local area.</w:t>
      </w:r>
    </w:p>
    <w:p w14:paraId="631B3939" w14:textId="2351B443" w:rsidR="008B7D53" w:rsidRPr="00B81268" w:rsidRDefault="00FE28DA" w:rsidP="00FE28DA">
      <w:pPr>
        <w:ind w:left="720" w:hanging="720"/>
        <w:rPr>
          <w:rFonts w:ascii="Arial" w:hAnsi="Arial" w:cs="Arial"/>
        </w:rPr>
      </w:pPr>
      <w:r w:rsidRPr="00B81268">
        <w:rPr>
          <w:rFonts w:ascii="Arial" w:hAnsi="Arial" w:cs="Arial"/>
        </w:rPr>
        <w:t>8.4</w:t>
      </w:r>
      <w:r w:rsidRPr="00B81268">
        <w:rPr>
          <w:rFonts w:ascii="Arial" w:hAnsi="Arial" w:cs="Arial"/>
        </w:rPr>
        <w:tab/>
      </w:r>
      <w:r w:rsidR="00810B6E" w:rsidRPr="00B81268">
        <w:rPr>
          <w:rFonts w:ascii="Arial" w:hAnsi="Arial" w:cs="Arial"/>
        </w:rPr>
        <w:t>The estate agent’s letter confirms that</w:t>
      </w:r>
      <w:r w:rsidR="004C3687" w:rsidRPr="00B81268">
        <w:rPr>
          <w:rFonts w:ascii="Arial" w:hAnsi="Arial" w:cs="Arial"/>
        </w:rPr>
        <w:t xml:space="preserve"> there is a strong demand for rental properties in the local area and </w:t>
      </w:r>
      <w:r w:rsidR="00E838A6" w:rsidRPr="00B81268">
        <w:rPr>
          <w:rFonts w:ascii="Arial" w:hAnsi="Arial" w:cs="Arial"/>
        </w:rPr>
        <w:t>as such the conversion to residential was undertaken</w:t>
      </w:r>
      <w:r w:rsidR="00E142D2" w:rsidRPr="00B81268">
        <w:rPr>
          <w:rFonts w:ascii="Arial" w:hAnsi="Arial" w:cs="Arial"/>
        </w:rPr>
        <w:t xml:space="preserve"> several years ago</w:t>
      </w:r>
      <w:r w:rsidR="00E838A6" w:rsidRPr="00B81268">
        <w:rPr>
          <w:rFonts w:ascii="Arial" w:hAnsi="Arial" w:cs="Arial"/>
        </w:rPr>
        <w:t xml:space="preserve"> and the property is now occupied. </w:t>
      </w:r>
      <w:r w:rsidR="009D11D7" w:rsidRPr="00B81268">
        <w:rPr>
          <w:rFonts w:ascii="Arial" w:hAnsi="Arial" w:cs="Arial"/>
        </w:rPr>
        <w:t xml:space="preserve">Adding to the </w:t>
      </w:r>
      <w:r w:rsidR="00A72CDD" w:rsidRPr="00B81268">
        <w:rPr>
          <w:rFonts w:ascii="Arial" w:hAnsi="Arial" w:cs="Arial"/>
        </w:rPr>
        <w:t xml:space="preserve">rental housing stock of the local area at a time where there is a shortage of such properties weighs positively in </w:t>
      </w:r>
      <w:r w:rsidR="00A72CDD" w:rsidRPr="00B81268">
        <w:rPr>
          <w:rFonts w:ascii="Arial" w:hAnsi="Arial" w:cs="Arial"/>
        </w:rPr>
        <w:lastRenderedPageBreak/>
        <w:t xml:space="preserve">favour of the application. </w:t>
      </w:r>
      <w:r w:rsidR="00E838A6" w:rsidRPr="00B81268">
        <w:rPr>
          <w:rFonts w:ascii="Arial" w:hAnsi="Arial" w:cs="Arial"/>
        </w:rPr>
        <w:t>The refusal of this p</w:t>
      </w:r>
      <w:r w:rsidR="001D1691" w:rsidRPr="00B81268">
        <w:rPr>
          <w:rFonts w:ascii="Arial" w:hAnsi="Arial" w:cs="Arial"/>
        </w:rPr>
        <w:t>lanning application would result in the eviction of the current tenants of the property</w:t>
      </w:r>
      <w:r w:rsidR="009D11D7" w:rsidRPr="00B81268">
        <w:rPr>
          <w:rFonts w:ascii="Arial" w:hAnsi="Arial" w:cs="Arial"/>
        </w:rPr>
        <w:t xml:space="preserve"> whilst a </w:t>
      </w:r>
      <w:proofErr w:type="gramStart"/>
      <w:r w:rsidR="009D11D7" w:rsidRPr="00B81268">
        <w:rPr>
          <w:rFonts w:ascii="Arial" w:hAnsi="Arial" w:cs="Arial"/>
        </w:rPr>
        <w:t>12 month</w:t>
      </w:r>
      <w:proofErr w:type="gramEnd"/>
      <w:r w:rsidR="009D11D7" w:rsidRPr="00B81268">
        <w:rPr>
          <w:rFonts w:ascii="Arial" w:hAnsi="Arial" w:cs="Arial"/>
        </w:rPr>
        <w:t xml:space="preserve"> marketing exercise was undertaken</w:t>
      </w:r>
      <w:r w:rsidR="00E142D2" w:rsidRPr="00B81268">
        <w:rPr>
          <w:rFonts w:ascii="Arial" w:hAnsi="Arial" w:cs="Arial"/>
        </w:rPr>
        <w:t>, which weighs negatively</w:t>
      </w:r>
      <w:r w:rsidR="009D11D7" w:rsidRPr="00B81268">
        <w:rPr>
          <w:rFonts w:ascii="Arial" w:hAnsi="Arial" w:cs="Arial"/>
        </w:rPr>
        <w:t>.</w:t>
      </w:r>
    </w:p>
    <w:p w14:paraId="0FF478DF" w14:textId="37484EB6" w:rsidR="008B7D53" w:rsidRPr="00B81268" w:rsidRDefault="00FE28DA" w:rsidP="00FE28DA">
      <w:pPr>
        <w:ind w:left="720" w:hanging="720"/>
        <w:rPr>
          <w:rFonts w:ascii="Arial" w:hAnsi="Arial" w:cs="Arial"/>
        </w:rPr>
      </w:pPr>
      <w:r w:rsidRPr="00B81268">
        <w:rPr>
          <w:rFonts w:ascii="Arial" w:hAnsi="Arial" w:cs="Arial"/>
        </w:rPr>
        <w:t>8.5</w:t>
      </w:r>
      <w:r w:rsidRPr="00B81268">
        <w:rPr>
          <w:rFonts w:ascii="Arial" w:hAnsi="Arial" w:cs="Arial"/>
        </w:rPr>
        <w:tab/>
      </w:r>
      <w:r w:rsidR="008B7D53" w:rsidRPr="00B81268">
        <w:rPr>
          <w:rFonts w:ascii="Arial" w:hAnsi="Arial" w:cs="Arial"/>
        </w:rPr>
        <w:t>The proposal provides a small dwelling with appropriate bin and bicycle storage</w:t>
      </w:r>
      <w:r w:rsidR="006D3F89" w:rsidRPr="00B81268">
        <w:rPr>
          <w:rFonts w:ascii="Arial" w:hAnsi="Arial" w:cs="Arial"/>
        </w:rPr>
        <w:t xml:space="preserve">. The dwelling </w:t>
      </w:r>
      <w:proofErr w:type="gramStart"/>
      <w:r w:rsidR="006D3F89" w:rsidRPr="00B81268">
        <w:rPr>
          <w:rFonts w:ascii="Arial" w:hAnsi="Arial" w:cs="Arial"/>
        </w:rPr>
        <w:t>is located in</w:t>
      </w:r>
      <w:proofErr w:type="gramEnd"/>
      <w:r w:rsidR="006D3F89" w:rsidRPr="00B81268">
        <w:rPr>
          <w:rFonts w:ascii="Arial" w:hAnsi="Arial" w:cs="Arial"/>
        </w:rPr>
        <w:t xml:space="preserve"> a highly sustainable location a short walk from Havant Town Centre. Occupants of the property would likely support local businesses and community facilities within the town centre, adding to its overall vitality and viability; this also weighs positively in favour of the application.</w:t>
      </w:r>
    </w:p>
    <w:p w14:paraId="2669D03F" w14:textId="0FC35D32" w:rsidR="00FE28DA" w:rsidRPr="00B81268" w:rsidRDefault="00FE28DA" w:rsidP="00FE28DA">
      <w:pPr>
        <w:ind w:left="720" w:hanging="720"/>
        <w:rPr>
          <w:rFonts w:ascii="Arial" w:hAnsi="Arial" w:cs="Arial"/>
        </w:rPr>
      </w:pPr>
      <w:r w:rsidRPr="00B81268">
        <w:rPr>
          <w:rFonts w:ascii="Arial" w:hAnsi="Arial" w:cs="Arial"/>
        </w:rPr>
        <w:t>8.6</w:t>
      </w:r>
      <w:r w:rsidRPr="00B81268">
        <w:rPr>
          <w:rFonts w:ascii="Arial" w:hAnsi="Arial" w:cs="Arial"/>
        </w:rPr>
        <w:tab/>
        <w:t xml:space="preserve">Whilst a detailed flood risk assessment has not been provided, a flood risk assessment of sorts has been submitted which outlines various </w:t>
      </w:r>
      <w:r w:rsidR="00831A9E" w:rsidRPr="00B81268">
        <w:rPr>
          <w:rFonts w:ascii="Arial" w:hAnsi="Arial" w:cs="Arial"/>
        </w:rPr>
        <w:t>flood resilience measures incorporated into the conversion. Further measures are outlined including signing up to Environment Agency</w:t>
      </w:r>
      <w:r w:rsidR="00517DD7" w:rsidRPr="00B81268">
        <w:rPr>
          <w:rFonts w:ascii="Arial" w:hAnsi="Arial" w:cs="Arial"/>
        </w:rPr>
        <w:t xml:space="preserve"> flood alert warning texts and informing future residents of means of escape during flooding events. These measures can be controlled by way of condition.</w:t>
      </w:r>
    </w:p>
    <w:p w14:paraId="3673272B" w14:textId="48EB10E0" w:rsidR="006D3F89" w:rsidRPr="00B81268" w:rsidRDefault="00FE28DA" w:rsidP="00FE28DA">
      <w:pPr>
        <w:ind w:left="720" w:hanging="720"/>
        <w:rPr>
          <w:rFonts w:ascii="Arial" w:hAnsi="Arial" w:cs="Arial"/>
        </w:rPr>
      </w:pPr>
      <w:r w:rsidRPr="00B81268">
        <w:rPr>
          <w:rFonts w:ascii="Arial" w:hAnsi="Arial" w:cs="Arial"/>
        </w:rPr>
        <w:t>8.</w:t>
      </w:r>
      <w:r w:rsidR="00BF065D" w:rsidRPr="00B81268">
        <w:rPr>
          <w:rFonts w:ascii="Arial" w:hAnsi="Arial" w:cs="Arial"/>
        </w:rPr>
        <w:t>7</w:t>
      </w:r>
      <w:r w:rsidRPr="00B81268">
        <w:rPr>
          <w:rFonts w:ascii="Arial" w:hAnsi="Arial" w:cs="Arial"/>
        </w:rPr>
        <w:tab/>
      </w:r>
      <w:r w:rsidR="006D3F89" w:rsidRPr="00B81268">
        <w:rPr>
          <w:rFonts w:ascii="Arial" w:hAnsi="Arial" w:cs="Arial"/>
        </w:rPr>
        <w:t>Remaining</w:t>
      </w:r>
      <w:r w:rsidR="005B4D52" w:rsidRPr="00B81268">
        <w:rPr>
          <w:rFonts w:ascii="Arial" w:hAnsi="Arial" w:cs="Arial"/>
        </w:rPr>
        <w:t xml:space="preserve"> factors including appropriate </w:t>
      </w:r>
      <w:r w:rsidR="0080297A" w:rsidRPr="00B81268">
        <w:rPr>
          <w:rFonts w:ascii="Arial" w:hAnsi="Arial" w:cs="Arial"/>
        </w:rPr>
        <w:t>parking and acceptable impacts on heritage assets</w:t>
      </w:r>
      <w:r w:rsidR="00CA214E" w:rsidRPr="00B81268">
        <w:rPr>
          <w:rFonts w:ascii="Arial" w:hAnsi="Arial" w:cs="Arial"/>
        </w:rPr>
        <w:t xml:space="preserve"> and the securing of </w:t>
      </w:r>
      <w:r w:rsidR="00843383" w:rsidRPr="00B81268">
        <w:rPr>
          <w:rFonts w:ascii="Arial" w:hAnsi="Arial" w:cs="Arial"/>
        </w:rPr>
        <w:t>a Unilateral Undertaking</w:t>
      </w:r>
      <w:r w:rsidR="00C12770" w:rsidRPr="00B81268">
        <w:rPr>
          <w:rFonts w:ascii="Arial" w:hAnsi="Arial" w:cs="Arial"/>
        </w:rPr>
        <w:t xml:space="preserve"> to mitigate for nutrient neutrality and recreational harm</w:t>
      </w:r>
      <w:r w:rsidR="00CA214E" w:rsidRPr="00B81268">
        <w:rPr>
          <w:rFonts w:ascii="Arial" w:hAnsi="Arial" w:cs="Arial"/>
        </w:rPr>
        <w:t xml:space="preserve"> are neutral factors.</w:t>
      </w:r>
    </w:p>
    <w:p w14:paraId="151F0FC3" w14:textId="77777777" w:rsidR="00C12770" w:rsidRPr="00B81268" w:rsidRDefault="00C12770" w:rsidP="000B3DED">
      <w:pPr>
        <w:ind w:left="720"/>
        <w:rPr>
          <w:rFonts w:ascii="Arial" w:hAnsi="Arial" w:cs="Arial"/>
        </w:rPr>
      </w:pPr>
    </w:p>
    <w:p w14:paraId="6686BB75" w14:textId="09CC103B" w:rsidR="00C12770" w:rsidRPr="00B81268" w:rsidRDefault="00952F45" w:rsidP="00952F45">
      <w:pPr>
        <w:ind w:left="720" w:hanging="720"/>
        <w:rPr>
          <w:rFonts w:ascii="Arial" w:hAnsi="Arial" w:cs="Arial"/>
        </w:rPr>
      </w:pPr>
      <w:r w:rsidRPr="00B81268">
        <w:rPr>
          <w:rFonts w:ascii="Arial" w:hAnsi="Arial" w:cs="Arial"/>
        </w:rPr>
        <w:t>8.8</w:t>
      </w:r>
      <w:r w:rsidRPr="00B81268">
        <w:rPr>
          <w:rFonts w:ascii="Arial" w:hAnsi="Arial" w:cs="Arial"/>
        </w:rPr>
        <w:tab/>
      </w:r>
      <w:r w:rsidR="00C12770" w:rsidRPr="00B81268">
        <w:rPr>
          <w:rFonts w:ascii="Arial" w:hAnsi="Arial" w:cs="Arial"/>
        </w:rPr>
        <w:t>On balance,</w:t>
      </w:r>
      <w:r w:rsidR="00B936B7">
        <w:rPr>
          <w:rFonts w:ascii="Arial" w:hAnsi="Arial" w:cs="Arial"/>
        </w:rPr>
        <w:t xml:space="preserve"> the </w:t>
      </w:r>
      <w:r w:rsidR="00E84E51" w:rsidRPr="00B81268">
        <w:rPr>
          <w:rFonts w:ascii="Arial" w:hAnsi="Arial" w:cs="Arial"/>
        </w:rPr>
        <w:t xml:space="preserve">harm in terms of the loss of </w:t>
      </w:r>
      <w:r w:rsidR="00C145BF" w:rsidRPr="00B81268">
        <w:rPr>
          <w:rFonts w:ascii="Arial" w:hAnsi="Arial" w:cs="Arial"/>
        </w:rPr>
        <w:t>an employment generating business</w:t>
      </w:r>
      <w:r w:rsidR="00BF065D" w:rsidRPr="00B81268">
        <w:rPr>
          <w:rFonts w:ascii="Arial" w:hAnsi="Arial" w:cs="Arial"/>
        </w:rPr>
        <w:t xml:space="preserve"> and lack of specific flood risk assessment, albeit with </w:t>
      </w:r>
      <w:r w:rsidRPr="00B81268">
        <w:rPr>
          <w:rFonts w:ascii="Arial" w:hAnsi="Arial" w:cs="Arial"/>
        </w:rPr>
        <w:t>certain information submitted to address this matte</w:t>
      </w:r>
      <w:r w:rsidR="00B936B7">
        <w:rPr>
          <w:rFonts w:ascii="Arial" w:hAnsi="Arial" w:cs="Arial"/>
        </w:rPr>
        <w:t xml:space="preserve">r, do not demonstrably outweigh the benefits of providing a dwelling in a sustainable location when </w:t>
      </w:r>
      <w:r w:rsidR="00C145BF" w:rsidRPr="00B81268">
        <w:rPr>
          <w:rFonts w:ascii="Arial" w:hAnsi="Arial" w:cs="Arial"/>
        </w:rPr>
        <w:t>the LPA can only demonstrate 1.</w:t>
      </w:r>
      <w:r w:rsidR="00B936B7">
        <w:rPr>
          <w:rFonts w:ascii="Arial" w:hAnsi="Arial" w:cs="Arial"/>
        </w:rPr>
        <w:t>3</w:t>
      </w:r>
      <w:r w:rsidR="00C145BF" w:rsidRPr="00B81268">
        <w:rPr>
          <w:rFonts w:ascii="Arial" w:hAnsi="Arial" w:cs="Arial"/>
        </w:rPr>
        <w:t xml:space="preserve"> years of housing land supply</w:t>
      </w:r>
      <w:r w:rsidR="00483D31" w:rsidRPr="00B81268">
        <w:rPr>
          <w:rFonts w:ascii="Arial" w:hAnsi="Arial" w:cs="Arial"/>
        </w:rPr>
        <w:t xml:space="preserve">. </w:t>
      </w:r>
      <w:r w:rsidR="00B936B7">
        <w:rPr>
          <w:rFonts w:ascii="Arial" w:hAnsi="Arial" w:cs="Arial"/>
        </w:rPr>
        <w:t xml:space="preserve">The </w:t>
      </w:r>
      <w:r w:rsidR="00483D31" w:rsidRPr="00B81268">
        <w:rPr>
          <w:rFonts w:ascii="Arial" w:hAnsi="Arial" w:cs="Arial"/>
        </w:rPr>
        <w:t>application is</w:t>
      </w:r>
      <w:r w:rsidR="00B936B7">
        <w:rPr>
          <w:rFonts w:ascii="Arial" w:hAnsi="Arial" w:cs="Arial"/>
        </w:rPr>
        <w:t xml:space="preserve"> therefore</w:t>
      </w:r>
      <w:r w:rsidR="00483D31" w:rsidRPr="00B81268">
        <w:rPr>
          <w:rFonts w:ascii="Arial" w:hAnsi="Arial" w:cs="Arial"/>
        </w:rPr>
        <w:t xml:space="preserve"> recommended for approval.</w:t>
      </w:r>
    </w:p>
    <w:p w14:paraId="037982FC" w14:textId="77777777" w:rsidR="00762CB7" w:rsidRDefault="00E35AAD"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p w14:paraId="67A2C2DA" w14:textId="77777777" w:rsidR="00762CB7" w:rsidRDefault="00762CB7" w:rsidP="00762CB7">
      <w:pPr>
        <w:pStyle w:val="Normal0"/>
        <w:pBdr>
          <w:bottom w:val="single" w:sz="8" w:space="0" w:color="auto"/>
          <w:between w:val="single" w:sz="8" w:space="0" w:color="auto"/>
        </w:pBd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p>
    <w:p w14:paraId="6A1A2612" w14:textId="77777777" w:rsidR="00762CB7" w:rsidRDefault="00762CB7" w:rsidP="00762CB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sz w:val="22"/>
          <w:szCs w:val="22"/>
        </w:rPr>
      </w:pPr>
    </w:p>
    <w:p w14:paraId="1F4E8B07" w14:textId="77777777" w:rsidR="00AA6539" w:rsidRDefault="00AA6539" w:rsidP="00AA6539">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sz w:val="22"/>
          <w:szCs w:val="22"/>
        </w:rPr>
      </w:pPr>
    </w:p>
    <w:p w14:paraId="23384025" w14:textId="77777777" w:rsidR="00AA6539" w:rsidRDefault="00AA6539" w:rsidP="00AA653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r>
        <w:rPr>
          <w:b/>
          <w:bCs/>
          <w:sz w:val="22"/>
          <w:szCs w:val="22"/>
        </w:rPr>
        <w:t>9.</w:t>
      </w:r>
      <w:r>
        <w:rPr>
          <w:b/>
          <w:bCs/>
          <w:sz w:val="22"/>
          <w:szCs w:val="22"/>
        </w:rPr>
        <w:tab/>
      </w:r>
      <w:r>
        <w:rPr>
          <w:b/>
          <w:bCs/>
        </w:rPr>
        <w:t>RECOMMENDATION:</w:t>
      </w:r>
    </w:p>
    <w:p w14:paraId="4001928C" w14:textId="77777777" w:rsidR="00AA6539" w:rsidRDefault="00AA6539" w:rsidP="00AA6539">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6"/>
        <w:rPr>
          <w:sz w:val="22"/>
          <w:szCs w:val="22"/>
        </w:rPr>
      </w:pPr>
    </w:p>
    <w:p w14:paraId="175FED2A" w14:textId="77777777" w:rsidR="00AA6539" w:rsidRDefault="00AA6539" w:rsidP="00AA6539">
      <w:pPr>
        <w:pStyle w:val="Normal0"/>
        <w:rPr>
          <w:b/>
          <w:bCs/>
          <w:sz w:val="22"/>
          <w:szCs w:val="22"/>
        </w:rPr>
      </w:pPr>
    </w:p>
    <w:p w14:paraId="561A11BD" w14:textId="77777777" w:rsidR="00AA6539" w:rsidRDefault="00AA6539" w:rsidP="00AA6539">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r>
        <w:rPr>
          <w:sz w:val="22"/>
          <w:szCs w:val="22"/>
        </w:rPr>
        <w:t>That the Development Manager</w:t>
      </w:r>
      <w:r>
        <w:rPr>
          <w:color w:val="000000"/>
          <w:sz w:val="22"/>
          <w:szCs w:val="22"/>
        </w:rPr>
        <w:t xml:space="preserve"> </w:t>
      </w:r>
      <w:r>
        <w:rPr>
          <w:sz w:val="22"/>
          <w:szCs w:val="22"/>
        </w:rPr>
        <w:t xml:space="preserve">be authorised to </w:t>
      </w:r>
      <w:r w:rsidRPr="00F7727C">
        <w:rPr>
          <w:sz w:val="22"/>
          <w:szCs w:val="22"/>
        </w:rPr>
        <w:t>Approve with Conditions</w:t>
      </w:r>
      <w:r>
        <w:rPr>
          <w:sz w:val="22"/>
          <w:szCs w:val="22"/>
        </w:rPr>
        <w:t xml:space="preserve"> for application </w:t>
      </w:r>
      <w:r w:rsidRPr="00E35AAD">
        <w:rPr>
          <w:color w:val="000000"/>
          <w:sz w:val="22"/>
          <w:szCs w:val="22"/>
        </w:rPr>
        <w:t>APP/25/00386</w:t>
      </w:r>
      <w:r>
        <w:rPr>
          <w:color w:val="000000"/>
          <w:sz w:val="22"/>
          <w:szCs w:val="22"/>
        </w:rPr>
        <w:t xml:space="preserve"> </w:t>
      </w:r>
    </w:p>
    <w:p w14:paraId="41276351" w14:textId="77777777" w:rsidR="00AA6539" w:rsidRDefault="00AA6539" w:rsidP="00AA6539">
      <w:pPr>
        <w:pStyle w:val="Normal0"/>
        <w:rPr>
          <w:b/>
          <w:bCs/>
          <w:sz w:val="22"/>
          <w:szCs w:val="22"/>
        </w:rPr>
      </w:pPr>
    </w:p>
    <w:p w14:paraId="1F19E43C" w14:textId="77777777" w:rsidR="00AA6539" w:rsidRDefault="00AA6539" w:rsidP="00AA6539">
      <w:pPr>
        <w:pStyle w:val="Normal0"/>
        <w:rPr>
          <w:b/>
          <w:bCs/>
          <w:sz w:val="22"/>
          <w:szCs w:val="22"/>
        </w:rPr>
      </w:pPr>
    </w:p>
    <w:p w14:paraId="3F55820D" w14:textId="77777777" w:rsidR="00AA6539" w:rsidRDefault="00AA6539" w:rsidP="00AA6539">
      <w:pPr>
        <w:pStyle w:val="Normal0"/>
        <w:rPr>
          <w:b/>
          <w:bCs/>
          <w:sz w:val="22"/>
          <w:szCs w:val="22"/>
        </w:rPr>
      </w:pPr>
      <w:r>
        <w:rPr>
          <w:b/>
          <w:bCs/>
          <w:sz w:val="22"/>
          <w:szCs w:val="22"/>
        </w:rPr>
        <w:t>Conditions:</w:t>
      </w:r>
    </w:p>
    <w:p w14:paraId="4E6B05A9" w14:textId="77777777" w:rsidR="00AA6539" w:rsidRDefault="00AA6539" w:rsidP="00AA6539">
      <w:pPr>
        <w:pStyle w:val="Normal0"/>
        <w:rPr>
          <w:b/>
          <w:bCs/>
          <w:sz w:val="22"/>
          <w:szCs w:val="22"/>
        </w:rPr>
      </w:pPr>
    </w:p>
    <w:p w14:paraId="7AC51588" w14:textId="77777777" w:rsidR="00AA6539" w:rsidRDefault="00AA6539" w:rsidP="00AA6539">
      <w:pPr>
        <w:rPr>
          <w:rFonts w:ascii="Arial" w:hAnsi="Arial" w:cs="Arial"/>
        </w:rPr>
      </w:pPr>
      <w:r w:rsidRPr="00122FF2">
        <w:rPr>
          <w:rFonts w:ascii="Arial" w:hAnsi="Arial" w:cs="Arial"/>
        </w:rPr>
        <w:t>1. The development hereby permitted shall be carried out in accordance with the following approved plans:</w:t>
      </w:r>
    </w:p>
    <w:p w14:paraId="75D80D3F" w14:textId="77777777" w:rsidR="00AA6539" w:rsidRDefault="00AA6539" w:rsidP="00AA6539">
      <w:pPr>
        <w:rPr>
          <w:rFonts w:ascii="Arial" w:hAnsi="Arial" w:cs="Arial"/>
        </w:rPr>
      </w:pPr>
      <w:r>
        <w:rPr>
          <w:rFonts w:ascii="Arial" w:hAnsi="Arial" w:cs="Arial"/>
        </w:rPr>
        <w:t>02000 Rev 01     Site Location Plan</w:t>
      </w:r>
    </w:p>
    <w:p w14:paraId="7C811A0D" w14:textId="77777777" w:rsidR="00AA6539" w:rsidRPr="00122FF2" w:rsidRDefault="00AA6539" w:rsidP="00AA6539">
      <w:pPr>
        <w:rPr>
          <w:rFonts w:ascii="Arial" w:hAnsi="Arial" w:cs="Arial"/>
        </w:rPr>
      </w:pPr>
      <w:r>
        <w:rPr>
          <w:rFonts w:ascii="Arial" w:hAnsi="Arial" w:cs="Arial"/>
        </w:rPr>
        <w:t>05000 Rev 02     Proposed Block Plan Including Parking Plan</w:t>
      </w:r>
    </w:p>
    <w:p w14:paraId="7FD161C6" w14:textId="77777777" w:rsidR="00AA6539" w:rsidRPr="00122FF2" w:rsidRDefault="00AA6539" w:rsidP="00AA6539">
      <w:pPr>
        <w:rPr>
          <w:rFonts w:ascii="Arial" w:hAnsi="Arial" w:cs="Arial"/>
        </w:rPr>
      </w:pPr>
      <w:r>
        <w:rPr>
          <w:rFonts w:ascii="Arial" w:hAnsi="Arial" w:cs="Arial"/>
        </w:rPr>
        <w:t>05010 Rev 01</w:t>
      </w:r>
      <w:r>
        <w:rPr>
          <w:rFonts w:ascii="Arial" w:hAnsi="Arial" w:cs="Arial"/>
        </w:rPr>
        <w:tab/>
        <w:t xml:space="preserve">    Existing and Proposed Plans</w:t>
      </w:r>
    </w:p>
    <w:p w14:paraId="1EA0EF47" w14:textId="77777777" w:rsidR="00AA6539" w:rsidRDefault="00AA6539" w:rsidP="00AA6539">
      <w:pPr>
        <w:rPr>
          <w:rFonts w:ascii="Arial" w:hAnsi="Arial" w:cs="Arial"/>
        </w:rPr>
      </w:pPr>
      <w:r>
        <w:rPr>
          <w:rFonts w:ascii="Arial" w:hAnsi="Arial" w:cs="Arial"/>
        </w:rPr>
        <w:t>05100 Rev 01     Existing and Proposed Elevation</w:t>
      </w:r>
    </w:p>
    <w:p w14:paraId="1F08447F" w14:textId="77777777" w:rsidR="00AA6539" w:rsidRDefault="00AA6539" w:rsidP="00AA6539">
      <w:pPr>
        <w:rPr>
          <w:rFonts w:ascii="Arial" w:hAnsi="Arial" w:cs="Arial"/>
        </w:rPr>
      </w:pPr>
      <w:r>
        <w:rPr>
          <w:rFonts w:ascii="Arial" w:hAnsi="Arial" w:cs="Arial"/>
        </w:rPr>
        <w:t>Design and Access Statement dated 31.05.2025</w:t>
      </w:r>
    </w:p>
    <w:p w14:paraId="1B387D7A" w14:textId="77777777" w:rsidR="00AA6539" w:rsidRDefault="00AA6539" w:rsidP="00AA6539">
      <w:pPr>
        <w:rPr>
          <w:rFonts w:ascii="Arial" w:hAnsi="Arial" w:cs="Arial"/>
        </w:rPr>
      </w:pPr>
      <w:r>
        <w:rPr>
          <w:rFonts w:ascii="Arial" w:hAnsi="Arial" w:cs="Arial"/>
        </w:rPr>
        <w:t>Flood Risk Details Email Rec’d 1</w:t>
      </w:r>
      <w:r w:rsidRPr="0062616D">
        <w:rPr>
          <w:rFonts w:ascii="Arial" w:hAnsi="Arial" w:cs="Arial"/>
          <w:vertAlign w:val="superscript"/>
        </w:rPr>
        <w:t>st</w:t>
      </w:r>
      <w:r>
        <w:rPr>
          <w:rFonts w:ascii="Arial" w:hAnsi="Arial" w:cs="Arial"/>
        </w:rPr>
        <w:t xml:space="preserve"> December 2025</w:t>
      </w:r>
    </w:p>
    <w:p w14:paraId="613273C8" w14:textId="77777777" w:rsidR="00AA6539" w:rsidRDefault="00AA6539" w:rsidP="00AA6539">
      <w:pPr>
        <w:pStyle w:val="Normal0"/>
        <w:rPr>
          <w:sz w:val="22"/>
          <w:szCs w:val="22"/>
        </w:rPr>
      </w:pPr>
      <w:r>
        <w:rPr>
          <w:sz w:val="22"/>
          <w:szCs w:val="22"/>
        </w:rPr>
        <w:lastRenderedPageBreak/>
        <w:t>Havant Occupancy Calculator</w:t>
      </w:r>
    </w:p>
    <w:p w14:paraId="67909DEA" w14:textId="77777777" w:rsidR="00AA6539" w:rsidRDefault="00AA6539" w:rsidP="00AA6539">
      <w:pPr>
        <w:pStyle w:val="Normal0"/>
        <w:rPr>
          <w:sz w:val="22"/>
          <w:szCs w:val="22"/>
        </w:rPr>
      </w:pPr>
      <w:r>
        <w:rPr>
          <w:sz w:val="22"/>
          <w:szCs w:val="22"/>
        </w:rPr>
        <w:t>Amended Solent Nutrient Budget Calculator</w:t>
      </w:r>
    </w:p>
    <w:p w14:paraId="3207072E" w14:textId="77777777" w:rsidR="00AA6539" w:rsidRDefault="00AA6539" w:rsidP="00AA6539">
      <w:pPr>
        <w:pStyle w:val="Normal0"/>
        <w:rPr>
          <w:sz w:val="22"/>
          <w:szCs w:val="22"/>
        </w:rPr>
      </w:pPr>
      <w:r>
        <w:rPr>
          <w:sz w:val="22"/>
          <w:szCs w:val="22"/>
        </w:rPr>
        <w:t>European Site avoidance and mitigation checklist</w:t>
      </w:r>
    </w:p>
    <w:p w14:paraId="52AB3C23" w14:textId="77777777" w:rsidR="00AA6539" w:rsidRDefault="00AA6539" w:rsidP="00AA6539">
      <w:pPr>
        <w:rPr>
          <w:rFonts w:ascii="Arial" w:hAnsi="Arial" w:cs="Arial"/>
        </w:rPr>
      </w:pPr>
    </w:p>
    <w:p w14:paraId="0E2EEF0C" w14:textId="77777777" w:rsidR="00AA6539" w:rsidRPr="00122FF2" w:rsidRDefault="00AA6539" w:rsidP="00AA6539">
      <w:pPr>
        <w:rPr>
          <w:rFonts w:ascii="Arial" w:hAnsi="Arial" w:cs="Arial"/>
        </w:rPr>
      </w:pPr>
    </w:p>
    <w:p w14:paraId="39955B27" w14:textId="77777777" w:rsidR="00AA6539" w:rsidRPr="00122FF2" w:rsidRDefault="00AA6539" w:rsidP="00AA6539">
      <w:pPr>
        <w:rPr>
          <w:rFonts w:ascii="Arial" w:hAnsi="Arial" w:cs="Arial"/>
        </w:rPr>
      </w:pPr>
      <w:r w:rsidRPr="00122FF2">
        <w:rPr>
          <w:rFonts w:ascii="Arial" w:hAnsi="Arial" w:cs="Arial"/>
          <w:b/>
          <w:bCs/>
        </w:rPr>
        <w:t>Reason:</w:t>
      </w:r>
      <w:r w:rsidRPr="00122FF2">
        <w:rPr>
          <w:rFonts w:ascii="Arial" w:hAnsi="Arial" w:cs="Arial"/>
        </w:rPr>
        <w:t xml:space="preserve"> - To ensure provision of a satisfactory development.</w:t>
      </w:r>
    </w:p>
    <w:p w14:paraId="31D6BF0F" w14:textId="77777777" w:rsidR="00AA6539" w:rsidRPr="00122FF2" w:rsidRDefault="00AA6539" w:rsidP="00AA6539">
      <w:pPr>
        <w:rPr>
          <w:rFonts w:ascii="Arial" w:hAnsi="Arial" w:cs="Arial"/>
        </w:rPr>
      </w:pPr>
    </w:p>
    <w:p w14:paraId="166C7EC4" w14:textId="77777777" w:rsidR="00AA6539" w:rsidRPr="00152B38" w:rsidRDefault="00AA6539" w:rsidP="00AA6539">
      <w:pPr>
        <w:rPr>
          <w:rFonts w:ascii="Arial" w:hAnsi="Arial" w:cs="Arial"/>
        </w:rPr>
      </w:pPr>
      <w:r w:rsidRPr="00152B38">
        <w:rPr>
          <w:rFonts w:ascii="Arial" w:hAnsi="Arial" w:cs="Arial"/>
        </w:rPr>
        <w:t>2. The car parking space to serve the development hereby permitted as shown on the approved plans shall be retained as such and shall not be used for any purpose other than the parking of private motor vehicles associated with the residential occupation of the property. The parking space shall be retained for the lifetime of the development unless otherwise agreed by the Local Planning Authority.</w:t>
      </w:r>
    </w:p>
    <w:p w14:paraId="5B47D049" w14:textId="77777777" w:rsidR="00AA6539" w:rsidRPr="00152B38" w:rsidRDefault="00AA6539" w:rsidP="00AA6539">
      <w:pPr>
        <w:rPr>
          <w:rFonts w:ascii="Arial" w:hAnsi="Arial" w:cs="Arial"/>
        </w:rPr>
      </w:pPr>
    </w:p>
    <w:p w14:paraId="6D0E6B5D" w14:textId="77777777" w:rsidR="00AA6539" w:rsidRPr="00152B38" w:rsidRDefault="00AA6539" w:rsidP="00AA6539">
      <w:pPr>
        <w:rPr>
          <w:rFonts w:ascii="Arial" w:hAnsi="Arial" w:cs="Arial"/>
        </w:rPr>
      </w:pPr>
      <w:r w:rsidRPr="00152B38">
        <w:rPr>
          <w:rFonts w:ascii="Arial" w:hAnsi="Arial" w:cs="Arial"/>
          <w:b/>
          <w:bCs/>
        </w:rPr>
        <w:t>Reason:</w:t>
      </w:r>
      <w:r w:rsidRPr="00152B38">
        <w:rPr>
          <w:rFonts w:ascii="Arial" w:hAnsi="Arial" w:cs="Arial"/>
        </w:rPr>
        <w:t xml:space="preserve"> In the interests of highway safety and having due regard to policy DM13 of the Havant Borough Local Plan (Core Strategy) 2011 and the National Planning Policy Framework.</w:t>
      </w:r>
    </w:p>
    <w:p w14:paraId="5D39CFBC" w14:textId="77777777" w:rsidR="00AA6539" w:rsidRPr="00122FF2" w:rsidRDefault="00AA6539" w:rsidP="00AA6539">
      <w:pPr>
        <w:rPr>
          <w:rFonts w:ascii="Arial" w:hAnsi="Arial" w:cs="Arial"/>
        </w:rPr>
      </w:pPr>
    </w:p>
    <w:p w14:paraId="0DE3505E" w14:textId="77777777" w:rsidR="00AA6539" w:rsidRPr="002E486F" w:rsidRDefault="00AA6539" w:rsidP="00AA6539">
      <w:pPr>
        <w:rPr>
          <w:rFonts w:ascii="Arial" w:hAnsi="Arial" w:cs="Arial"/>
        </w:rPr>
      </w:pPr>
      <w:r w:rsidRPr="00152B38">
        <w:rPr>
          <w:rFonts w:ascii="Arial" w:hAnsi="Arial" w:cs="Arial"/>
        </w:rPr>
        <w:t xml:space="preserve">3. </w:t>
      </w:r>
      <w:r w:rsidRPr="002E486F">
        <w:rPr>
          <w:rFonts w:ascii="Arial" w:hAnsi="Arial" w:cs="Arial"/>
        </w:rPr>
        <w:t>Waste bins for the purposes of refuse and recycling</w:t>
      </w:r>
      <w:r>
        <w:rPr>
          <w:rFonts w:ascii="Arial" w:hAnsi="Arial" w:cs="Arial"/>
        </w:rPr>
        <w:t xml:space="preserve"> </w:t>
      </w:r>
      <w:r w:rsidRPr="002E486F">
        <w:rPr>
          <w:rFonts w:ascii="Arial" w:hAnsi="Arial" w:cs="Arial"/>
        </w:rPr>
        <w:t>shall be stored in the location as shown on the approved drawings. The bins storage area shall be kept free from obstruction and retained as such thereafter.</w:t>
      </w:r>
    </w:p>
    <w:p w14:paraId="648EDD4B" w14:textId="77777777" w:rsidR="00AA6539" w:rsidRPr="002E486F" w:rsidRDefault="00AA6539" w:rsidP="00AA6539">
      <w:pPr>
        <w:rPr>
          <w:rFonts w:ascii="Arial" w:hAnsi="Arial" w:cs="Arial"/>
        </w:rPr>
      </w:pPr>
      <w:r w:rsidRPr="002E486F">
        <w:rPr>
          <w:rFonts w:ascii="Arial" w:hAnsi="Arial" w:cs="Arial"/>
        </w:rPr>
        <w:t> </w:t>
      </w:r>
    </w:p>
    <w:p w14:paraId="57CC7A75" w14:textId="77777777" w:rsidR="00AA6539" w:rsidRPr="002E486F" w:rsidRDefault="00AA6539" w:rsidP="00AA6539">
      <w:pPr>
        <w:rPr>
          <w:rFonts w:ascii="Arial" w:hAnsi="Arial" w:cs="Arial"/>
        </w:rPr>
      </w:pPr>
      <w:r w:rsidRPr="002E486F">
        <w:rPr>
          <w:rFonts w:ascii="Arial" w:hAnsi="Arial" w:cs="Arial"/>
          <w:b/>
          <w:bCs/>
        </w:rPr>
        <w:t>Reason:</w:t>
      </w:r>
      <w:r w:rsidRPr="002E486F">
        <w:rPr>
          <w:rFonts w:ascii="Arial" w:hAnsi="Arial" w:cs="Arial"/>
        </w:rPr>
        <w:t xml:space="preserve"> To provide appropriate and essential infrastructure for domestic waste management without causing harm to the character and appearance of the locality and impact on residential amenity is kept to a minimum and having due regard to policies CS16 and DM10 of the Havant Borough Local Plan (Core Strategy) 2011 and the National Planning Policy Framework.</w:t>
      </w:r>
    </w:p>
    <w:p w14:paraId="5A82D024" w14:textId="77777777" w:rsidR="00AA6539" w:rsidRPr="00152B38" w:rsidRDefault="00AA6539" w:rsidP="00AA6539">
      <w:pPr>
        <w:rPr>
          <w:rFonts w:ascii="Arial" w:hAnsi="Arial" w:cs="Arial"/>
        </w:rPr>
      </w:pPr>
    </w:p>
    <w:p w14:paraId="2DB11084" w14:textId="729DF565" w:rsidR="00AA6539" w:rsidRDefault="00AA6539" w:rsidP="00AA6539">
      <w:pPr>
        <w:rPr>
          <w:rFonts w:ascii="Arial" w:hAnsi="Arial" w:cs="Arial"/>
        </w:rPr>
      </w:pPr>
      <w:r w:rsidRPr="00152B38">
        <w:rPr>
          <w:rFonts w:ascii="Arial" w:hAnsi="Arial" w:cs="Arial"/>
        </w:rPr>
        <w:t> </w:t>
      </w:r>
      <w:r>
        <w:rPr>
          <w:rFonts w:ascii="Arial" w:hAnsi="Arial" w:cs="Arial"/>
        </w:rPr>
        <w:t xml:space="preserve">4. Within 4 months of the date of the approval of this application, the existing uPVC window in the south elevations of the building shall be removed and replaced with a timber slimline </w:t>
      </w:r>
      <w:proofErr w:type="gramStart"/>
      <w:r>
        <w:rPr>
          <w:rFonts w:ascii="Arial" w:hAnsi="Arial" w:cs="Arial"/>
        </w:rPr>
        <w:t>double glazed</w:t>
      </w:r>
      <w:proofErr w:type="gramEnd"/>
      <w:r>
        <w:rPr>
          <w:rFonts w:ascii="Arial" w:hAnsi="Arial" w:cs="Arial"/>
        </w:rPr>
        <w:t xml:space="preserve"> windows as shown on drawing No. 05100 Rev 01 and retained as such thereafter unless otherwise agreed in writing by the Local Planning Authority.</w:t>
      </w:r>
    </w:p>
    <w:p w14:paraId="7CD360A1" w14:textId="77777777" w:rsidR="00AA6539" w:rsidRDefault="00AA6539" w:rsidP="00AA6539">
      <w:pPr>
        <w:rPr>
          <w:rFonts w:ascii="Arial" w:hAnsi="Arial" w:cs="Arial"/>
        </w:rPr>
      </w:pPr>
      <w:r w:rsidRPr="003945E6">
        <w:rPr>
          <w:rFonts w:ascii="Arial" w:hAnsi="Arial" w:cs="Arial"/>
        </w:rPr>
        <w:t xml:space="preserve">Reason: </w:t>
      </w:r>
      <w:proofErr w:type="gramStart"/>
      <w:r w:rsidRPr="003945E6">
        <w:rPr>
          <w:rFonts w:ascii="Arial" w:hAnsi="Arial" w:cs="Arial"/>
        </w:rPr>
        <w:t>In order to</w:t>
      </w:r>
      <w:proofErr w:type="gramEnd"/>
      <w:r w:rsidRPr="003945E6">
        <w:rPr>
          <w:rFonts w:ascii="Arial" w:hAnsi="Arial" w:cs="Arial"/>
        </w:rPr>
        <w:t xml:space="preserve"> safeguard the building's special architectural and historic interest having due regard to Havant Borough Local Plan (Core Strategy) 2011 policy CS11, Havant Borough Local Plan (Allocations) 2014 policy DM20 and the National Planning Policy Framework</w:t>
      </w:r>
      <w:r>
        <w:rPr>
          <w:rFonts w:ascii="Arial" w:hAnsi="Arial" w:cs="Arial"/>
        </w:rPr>
        <w:t>.</w:t>
      </w:r>
    </w:p>
    <w:p w14:paraId="542F0808" w14:textId="77777777" w:rsidR="00AA6539" w:rsidRDefault="00AA6539" w:rsidP="00AA6539">
      <w:pPr>
        <w:rPr>
          <w:rFonts w:ascii="Arial" w:hAnsi="Arial" w:cs="Arial"/>
        </w:rPr>
      </w:pPr>
    </w:p>
    <w:p w14:paraId="2B540B60" w14:textId="77777777" w:rsidR="00AA6539" w:rsidRDefault="00AA6539" w:rsidP="00AA6539">
      <w:pPr>
        <w:rPr>
          <w:rFonts w:ascii="Arial" w:hAnsi="Arial" w:cs="Arial"/>
        </w:rPr>
      </w:pPr>
      <w:r>
        <w:rPr>
          <w:rFonts w:ascii="Arial" w:hAnsi="Arial" w:cs="Arial"/>
        </w:rPr>
        <w:t>5. Within 4 months of the date of the approval of this application, the existing plastic pipework on the south elevations of the building as shown on Drawing No: 05100 Rev 01 shall be replaced with metal pipework in a matt black painted finish and shall be retained as such thereafter.</w:t>
      </w:r>
    </w:p>
    <w:p w14:paraId="52452E00" w14:textId="77777777" w:rsidR="00AA6539" w:rsidRDefault="00AA6539" w:rsidP="00AA6539">
      <w:pPr>
        <w:rPr>
          <w:rFonts w:ascii="Arial" w:hAnsi="Arial" w:cs="Arial"/>
        </w:rPr>
      </w:pPr>
    </w:p>
    <w:p w14:paraId="4302A4D2" w14:textId="77777777" w:rsidR="00AA6539" w:rsidRDefault="00AA6539" w:rsidP="00AA6539">
      <w:pPr>
        <w:rPr>
          <w:rFonts w:ascii="Arial" w:hAnsi="Arial" w:cs="Arial"/>
        </w:rPr>
      </w:pPr>
      <w:r w:rsidRPr="003945E6">
        <w:rPr>
          <w:rFonts w:ascii="Arial" w:hAnsi="Arial" w:cs="Arial"/>
        </w:rPr>
        <w:lastRenderedPageBreak/>
        <w:t xml:space="preserve">Reason: </w:t>
      </w:r>
      <w:proofErr w:type="gramStart"/>
      <w:r w:rsidRPr="003945E6">
        <w:rPr>
          <w:rFonts w:ascii="Arial" w:hAnsi="Arial" w:cs="Arial"/>
        </w:rPr>
        <w:t>In order to</w:t>
      </w:r>
      <w:proofErr w:type="gramEnd"/>
      <w:r w:rsidRPr="003945E6">
        <w:rPr>
          <w:rFonts w:ascii="Arial" w:hAnsi="Arial" w:cs="Arial"/>
        </w:rPr>
        <w:t xml:space="preserve"> safeguard the building's special architectural and historic interest having due regard to Havant Borough Local Plan (Core Strategy) 2011 policy CS11, Havant Borough Local Plan (Allocations) 2014 policy DM20 and the National Planning Policy Framework</w:t>
      </w:r>
      <w:r>
        <w:rPr>
          <w:rFonts w:ascii="Arial" w:hAnsi="Arial" w:cs="Arial"/>
        </w:rPr>
        <w:t>.</w:t>
      </w:r>
    </w:p>
    <w:p w14:paraId="5779D891" w14:textId="77777777" w:rsidR="00AA6539" w:rsidRDefault="00AA6539" w:rsidP="00AA6539">
      <w:pPr>
        <w:rPr>
          <w:rFonts w:ascii="Arial" w:hAnsi="Arial" w:cs="Arial"/>
        </w:rPr>
      </w:pPr>
    </w:p>
    <w:p w14:paraId="78760911" w14:textId="77777777" w:rsidR="00AA6539" w:rsidRDefault="00AA6539" w:rsidP="00AA6539">
      <w:pPr>
        <w:rPr>
          <w:rFonts w:ascii="Arial" w:hAnsi="Arial" w:cs="Arial"/>
        </w:rPr>
      </w:pPr>
      <w:r>
        <w:rPr>
          <w:rFonts w:ascii="Arial" w:hAnsi="Arial" w:cs="Arial"/>
        </w:rPr>
        <w:t>6. Within 4 months of the date of the approval of this application, the outstanding flood resilience and mitigation measures outlined in an email to the case office of 1</w:t>
      </w:r>
      <w:r w:rsidRPr="00E65007">
        <w:rPr>
          <w:rFonts w:ascii="Arial" w:hAnsi="Arial" w:cs="Arial"/>
          <w:vertAlign w:val="superscript"/>
        </w:rPr>
        <w:t>st</w:t>
      </w:r>
      <w:r>
        <w:rPr>
          <w:rFonts w:ascii="Arial" w:hAnsi="Arial" w:cs="Arial"/>
        </w:rPr>
        <w:t xml:space="preserve"> December 2025 shall be completed in full, namely ensuring occupants of the dwelling are signed up to receive Environment Agency flood warning texts and are informed of appropriate means of escape in the event of a flooding event. </w:t>
      </w:r>
    </w:p>
    <w:p w14:paraId="6346BB92" w14:textId="77777777" w:rsidR="00AA6539" w:rsidRDefault="00AA6539" w:rsidP="00AA6539">
      <w:pPr>
        <w:rPr>
          <w:rFonts w:ascii="Arial" w:hAnsi="Arial" w:cs="Arial"/>
        </w:rPr>
      </w:pPr>
      <w:r>
        <w:rPr>
          <w:rFonts w:ascii="Arial" w:hAnsi="Arial" w:cs="Arial"/>
        </w:rPr>
        <w:t>Reason: To safeguard future occupants from flooding events in accordance with Local Plan Policy CS15.</w:t>
      </w:r>
    </w:p>
    <w:p w14:paraId="7956EF7D" w14:textId="77777777" w:rsidR="00AA6539" w:rsidRPr="00122FF2" w:rsidRDefault="00AA6539" w:rsidP="00AA6539">
      <w:pPr>
        <w:rPr>
          <w:rFonts w:ascii="Arial" w:hAnsi="Arial" w:cs="Arial"/>
        </w:rPr>
      </w:pPr>
    </w:p>
    <w:p w14:paraId="172E7584" w14:textId="77777777" w:rsidR="00AA6539" w:rsidRPr="00122FF2" w:rsidRDefault="00AA6539" w:rsidP="00AA6539">
      <w:pPr>
        <w:rPr>
          <w:rFonts w:ascii="Arial" w:hAnsi="Arial" w:cs="Arial"/>
          <w:u w:val="single"/>
        </w:rPr>
      </w:pPr>
      <w:proofErr w:type="spellStart"/>
      <w:r w:rsidRPr="00122FF2">
        <w:rPr>
          <w:rFonts w:ascii="Arial" w:hAnsi="Arial" w:cs="Arial"/>
          <w:u w:val="single"/>
        </w:rPr>
        <w:t>Informatives</w:t>
      </w:r>
      <w:proofErr w:type="spellEnd"/>
      <w:r w:rsidRPr="00122FF2">
        <w:rPr>
          <w:rFonts w:ascii="Arial" w:hAnsi="Arial" w:cs="Arial"/>
          <w:u w:val="single"/>
        </w:rPr>
        <w:t>:</w:t>
      </w:r>
    </w:p>
    <w:p w14:paraId="6C5EFA07" w14:textId="77777777" w:rsidR="00AA6539" w:rsidRPr="00122FF2" w:rsidRDefault="00AA6539" w:rsidP="00AA6539">
      <w:pPr>
        <w:rPr>
          <w:rFonts w:ascii="Arial" w:hAnsi="Arial" w:cs="Arial"/>
        </w:rPr>
      </w:pPr>
    </w:p>
    <w:p w14:paraId="12AADDC6" w14:textId="77777777" w:rsidR="00AA6539" w:rsidRPr="00122FF2" w:rsidRDefault="00AA6539" w:rsidP="00AA6539">
      <w:pPr>
        <w:pStyle w:val="ListParagraph"/>
        <w:rPr>
          <w:rFonts w:ascii="Arial" w:hAnsi="Arial" w:cs="Arial"/>
        </w:rPr>
      </w:pPr>
    </w:p>
    <w:p w14:paraId="400AB8E4" w14:textId="77777777" w:rsidR="00AA6539" w:rsidRPr="00122FF2" w:rsidRDefault="00AA6539" w:rsidP="00AA6539">
      <w:pPr>
        <w:pStyle w:val="ListParagraph"/>
        <w:numPr>
          <w:ilvl w:val="0"/>
          <w:numId w:val="12"/>
        </w:numPr>
        <w:suppressAutoHyphens/>
        <w:autoSpaceDN w:val="0"/>
        <w:spacing w:line="276" w:lineRule="auto"/>
        <w:rPr>
          <w:rFonts w:ascii="Arial" w:hAnsi="Arial" w:cs="Arial"/>
        </w:rPr>
      </w:pPr>
      <w:r w:rsidRPr="00122FF2">
        <w:rPr>
          <w:rFonts w:ascii="Arial" w:hAnsi="Arial" w:cs="Arial"/>
        </w:rPr>
        <w:t>In accordance with paragraphs 38-50 of the NPPF Havant Borough Council (HBC) takes a positive and proactive approach and works with applicants/agents on development proposals in a manner focused on solutions by:</w:t>
      </w:r>
    </w:p>
    <w:p w14:paraId="7663D300" w14:textId="77777777" w:rsidR="00AA6539" w:rsidRPr="00122FF2" w:rsidRDefault="00AA6539" w:rsidP="00AA6539">
      <w:pPr>
        <w:pStyle w:val="ListParagraph"/>
        <w:rPr>
          <w:rFonts w:ascii="Arial" w:hAnsi="Arial" w:cs="Arial"/>
        </w:rPr>
      </w:pPr>
      <w:r w:rsidRPr="00122FF2">
        <w:rPr>
          <w:rFonts w:ascii="Arial" w:hAnsi="Arial" w:cs="Arial"/>
        </w:rPr>
        <w:t>Offering a pre-application advice service, and</w:t>
      </w:r>
    </w:p>
    <w:p w14:paraId="6EA28E79" w14:textId="77777777" w:rsidR="00AA6539" w:rsidRPr="00122FF2" w:rsidRDefault="00AA6539" w:rsidP="00AA6539">
      <w:pPr>
        <w:pStyle w:val="ListParagraph"/>
        <w:rPr>
          <w:rFonts w:ascii="Arial" w:hAnsi="Arial" w:cs="Arial"/>
        </w:rPr>
      </w:pPr>
      <w:r w:rsidRPr="00122FF2">
        <w:rPr>
          <w:rFonts w:ascii="Arial" w:hAnsi="Arial" w:cs="Arial"/>
        </w:rPr>
        <w:t>Updating you of any issues that may arise in the processing of your application and where possible suggesting solutions, and,</w:t>
      </w:r>
    </w:p>
    <w:p w14:paraId="6D40B250" w14:textId="77777777" w:rsidR="00AA6539" w:rsidRPr="00122FF2" w:rsidRDefault="00AA6539" w:rsidP="00AA6539">
      <w:pPr>
        <w:pStyle w:val="ListParagraph"/>
        <w:rPr>
          <w:rFonts w:ascii="Arial" w:hAnsi="Arial" w:cs="Arial"/>
        </w:rPr>
      </w:pPr>
    </w:p>
    <w:p w14:paraId="660598BA" w14:textId="77777777" w:rsidR="00AA6539" w:rsidRPr="00122FF2" w:rsidRDefault="00AA6539" w:rsidP="00AA6539">
      <w:pPr>
        <w:pStyle w:val="ListParagraph"/>
        <w:rPr>
          <w:rFonts w:ascii="Arial" w:hAnsi="Arial" w:cs="Arial"/>
        </w:rPr>
      </w:pPr>
      <w:r w:rsidRPr="00122FF2">
        <w:rPr>
          <w:rFonts w:ascii="Arial" w:hAnsi="Arial" w:cs="Arial"/>
        </w:rPr>
        <w:t xml:space="preserve">In this instance: </w:t>
      </w:r>
    </w:p>
    <w:p w14:paraId="7FC10689" w14:textId="77777777" w:rsidR="00AA6539" w:rsidRPr="00122FF2" w:rsidRDefault="00AA6539" w:rsidP="00AA6539">
      <w:pPr>
        <w:pStyle w:val="ListParagraph"/>
        <w:rPr>
          <w:rFonts w:ascii="Arial" w:hAnsi="Arial" w:cs="Arial"/>
        </w:rPr>
      </w:pPr>
      <w:r w:rsidRPr="00122FF2">
        <w:rPr>
          <w:rFonts w:ascii="Arial" w:hAnsi="Arial" w:cs="Arial"/>
        </w:rPr>
        <w:t>You were updated about issues after the initial site visit,</w:t>
      </w:r>
    </w:p>
    <w:p w14:paraId="2B24B659" w14:textId="77777777" w:rsidR="00AA6539" w:rsidRPr="00122FF2" w:rsidRDefault="00AA6539" w:rsidP="00AA6539">
      <w:pPr>
        <w:pStyle w:val="ListParagraph"/>
        <w:rPr>
          <w:rFonts w:ascii="Arial" w:hAnsi="Arial" w:cs="Arial"/>
        </w:rPr>
      </w:pPr>
      <w:r w:rsidRPr="00122FF2">
        <w:rPr>
          <w:rFonts w:ascii="Arial" w:hAnsi="Arial" w:cs="Arial"/>
        </w:rPr>
        <w:t>Your application was amended and subsequently found to be acceptable, and no further assistance was required.</w:t>
      </w:r>
    </w:p>
    <w:p w14:paraId="64AC8407" w14:textId="77777777" w:rsidR="008940D9" w:rsidRPr="00122FF2" w:rsidRDefault="008940D9" w:rsidP="008940D9">
      <w:pPr>
        <w:pStyle w:val="ListParagraph"/>
        <w:rPr>
          <w:rFonts w:ascii="Arial" w:hAnsi="Arial" w:cs="Arial"/>
        </w:rPr>
      </w:pPr>
    </w:p>
    <w:p w14:paraId="6D800D45" w14:textId="77777777" w:rsidR="00497991" w:rsidRDefault="00497991" w:rsidP="00762CB7">
      <w:pPr>
        <w:pStyle w:val="Normal0"/>
        <w:rPr>
          <w:b/>
          <w:bCs/>
          <w:sz w:val="22"/>
          <w:szCs w:val="22"/>
        </w:rPr>
      </w:pPr>
    </w:p>
    <w:p w14:paraId="648A06AD" w14:textId="77777777" w:rsidR="00762CB7" w:rsidRDefault="00762CB7"/>
    <w:sectPr w:rsidR="00762C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1" w15:restartNumberingAfterBreak="0">
    <w:nsid w:val="00000002"/>
    <w:multiLevelType w:val="singleLevel"/>
    <w:tmpl w:val="FFFFFFFF"/>
    <w:lvl w:ilvl="0">
      <w:start w:val="1"/>
      <w:numFmt w:val="decimal"/>
      <w:lvlText w:val="%1."/>
      <w:lvlJc w:val="left"/>
      <w:pPr>
        <w:ind w:left="720" w:hanging="360"/>
      </w:pPr>
      <w:rPr>
        <w:rFonts w:ascii="Arial" w:hAnsi="Arial" w:cs="Arial"/>
        <w:b w:val="0"/>
        <w:bCs w:val="0"/>
        <w:i w:val="0"/>
        <w:iCs w:val="0"/>
        <w:strike w:val="0"/>
        <w:color w:val="auto"/>
        <w:sz w:val="22"/>
        <w:szCs w:val="22"/>
        <w:u w:val="none"/>
      </w:rPr>
    </w:lvl>
  </w:abstractNum>
  <w:abstractNum w:abstractNumId="2" w15:restartNumberingAfterBreak="0">
    <w:nsid w:val="013F0BC8"/>
    <w:multiLevelType w:val="multilevel"/>
    <w:tmpl w:val="0809001F"/>
    <w:numStyleLink w:val="Style1"/>
  </w:abstractNum>
  <w:abstractNum w:abstractNumId="3" w15:restartNumberingAfterBreak="0">
    <w:nsid w:val="08D76399"/>
    <w:multiLevelType w:val="multilevel"/>
    <w:tmpl w:val="0809001F"/>
    <w:styleLink w:val="Style1"/>
    <w:lvl w:ilvl="0">
      <w:start w:val="1"/>
      <w:numFmt w:val="decimal"/>
      <w:lvlText w:val="%1."/>
      <w:lvlJc w:val="left"/>
      <w:pPr>
        <w:ind w:left="360" w:hanging="360"/>
      </w:pPr>
    </w:lvl>
    <w:lvl w:ilvl="1">
      <w:start w:val="1"/>
      <w:numFmt w:val="lowerRoman"/>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13D73B4"/>
    <w:multiLevelType w:val="hybridMultilevel"/>
    <w:tmpl w:val="B9F69248"/>
    <w:lvl w:ilvl="0" w:tplc="40BCE7BC">
      <w:start w:val="1"/>
      <w:numFmt w:val="low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5" w15:restartNumberingAfterBreak="0">
    <w:nsid w:val="5D7936C5"/>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610713FA"/>
    <w:multiLevelType w:val="hybridMultilevel"/>
    <w:tmpl w:val="1C38DF2E"/>
    <w:lvl w:ilvl="0" w:tplc="3C620D2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C4C7963"/>
    <w:multiLevelType w:val="multilevel"/>
    <w:tmpl w:val="40043D88"/>
    <w:lvl w:ilvl="0">
      <w:start w:val="1"/>
      <w:numFmt w:val="decimal"/>
      <w:lvlText w:val="%1."/>
      <w:lvlJc w:val="left"/>
      <w:pPr>
        <w:ind w:left="930" w:hanging="57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6F4E5268"/>
    <w:multiLevelType w:val="multilevel"/>
    <w:tmpl w:val="726C2D76"/>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9" w15:restartNumberingAfterBreak="0">
    <w:nsid w:val="700D7C7E"/>
    <w:multiLevelType w:val="hybridMultilevel"/>
    <w:tmpl w:val="B9F69248"/>
    <w:lvl w:ilvl="0" w:tplc="FFFFFFFF">
      <w:start w:val="1"/>
      <w:numFmt w:val="lowerRoman"/>
      <w:lvlText w:val="(%1)"/>
      <w:lvlJc w:val="left"/>
      <w:pPr>
        <w:ind w:left="1287" w:hanging="72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0" w15:restartNumberingAfterBreak="0">
    <w:nsid w:val="7BD150A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11" w15:restartNumberingAfterBreak="0">
    <w:nsid w:val="7D156613"/>
    <w:multiLevelType w:val="hybridMultilevel"/>
    <w:tmpl w:val="878A359C"/>
    <w:lvl w:ilvl="0" w:tplc="84B0FC1C">
      <w:start w:val="1"/>
      <w:numFmt w:val="lowerRoman"/>
      <w:lvlText w:val="(%1)"/>
      <w:lvlJc w:val="left"/>
      <w:pPr>
        <w:ind w:left="1284" w:hanging="720"/>
      </w:pPr>
      <w:rPr>
        <w:rFonts w:hint="default"/>
      </w:rPr>
    </w:lvl>
    <w:lvl w:ilvl="1" w:tplc="08090019" w:tentative="1">
      <w:start w:val="1"/>
      <w:numFmt w:val="lowerLetter"/>
      <w:lvlText w:val="%2."/>
      <w:lvlJc w:val="left"/>
      <w:pPr>
        <w:ind w:left="1644" w:hanging="360"/>
      </w:pPr>
    </w:lvl>
    <w:lvl w:ilvl="2" w:tplc="0809001B" w:tentative="1">
      <w:start w:val="1"/>
      <w:numFmt w:val="lowerRoman"/>
      <w:lvlText w:val="%3."/>
      <w:lvlJc w:val="right"/>
      <w:pPr>
        <w:ind w:left="2364" w:hanging="180"/>
      </w:pPr>
    </w:lvl>
    <w:lvl w:ilvl="3" w:tplc="0809000F" w:tentative="1">
      <w:start w:val="1"/>
      <w:numFmt w:val="decimal"/>
      <w:lvlText w:val="%4."/>
      <w:lvlJc w:val="left"/>
      <w:pPr>
        <w:ind w:left="3084" w:hanging="360"/>
      </w:pPr>
    </w:lvl>
    <w:lvl w:ilvl="4" w:tplc="08090019" w:tentative="1">
      <w:start w:val="1"/>
      <w:numFmt w:val="lowerLetter"/>
      <w:lvlText w:val="%5."/>
      <w:lvlJc w:val="left"/>
      <w:pPr>
        <w:ind w:left="3804" w:hanging="360"/>
      </w:pPr>
    </w:lvl>
    <w:lvl w:ilvl="5" w:tplc="0809001B" w:tentative="1">
      <w:start w:val="1"/>
      <w:numFmt w:val="lowerRoman"/>
      <w:lvlText w:val="%6."/>
      <w:lvlJc w:val="right"/>
      <w:pPr>
        <w:ind w:left="4524" w:hanging="180"/>
      </w:pPr>
    </w:lvl>
    <w:lvl w:ilvl="6" w:tplc="0809000F" w:tentative="1">
      <w:start w:val="1"/>
      <w:numFmt w:val="decimal"/>
      <w:lvlText w:val="%7."/>
      <w:lvlJc w:val="left"/>
      <w:pPr>
        <w:ind w:left="5244" w:hanging="360"/>
      </w:pPr>
    </w:lvl>
    <w:lvl w:ilvl="7" w:tplc="08090019" w:tentative="1">
      <w:start w:val="1"/>
      <w:numFmt w:val="lowerLetter"/>
      <w:lvlText w:val="%8."/>
      <w:lvlJc w:val="left"/>
      <w:pPr>
        <w:ind w:left="5964" w:hanging="360"/>
      </w:pPr>
    </w:lvl>
    <w:lvl w:ilvl="8" w:tplc="0809001B" w:tentative="1">
      <w:start w:val="1"/>
      <w:numFmt w:val="lowerRoman"/>
      <w:lvlText w:val="%9."/>
      <w:lvlJc w:val="right"/>
      <w:pPr>
        <w:ind w:left="6684" w:hanging="180"/>
      </w:pPr>
    </w:lvl>
  </w:abstractNum>
  <w:num w:numId="1" w16cid:durableId="198707685">
    <w:abstractNumId w:val="0"/>
  </w:num>
  <w:num w:numId="2" w16cid:durableId="1215699260">
    <w:abstractNumId w:val="1"/>
  </w:num>
  <w:num w:numId="3" w16cid:durableId="965162779">
    <w:abstractNumId w:val="11"/>
  </w:num>
  <w:num w:numId="4" w16cid:durableId="2070302543">
    <w:abstractNumId w:val="5"/>
  </w:num>
  <w:num w:numId="5" w16cid:durableId="686952448">
    <w:abstractNumId w:val="2"/>
  </w:num>
  <w:num w:numId="6" w16cid:durableId="569191936">
    <w:abstractNumId w:val="3"/>
  </w:num>
  <w:num w:numId="7" w16cid:durableId="1538082930">
    <w:abstractNumId w:val="10"/>
  </w:num>
  <w:num w:numId="8" w16cid:durableId="139464064">
    <w:abstractNumId w:val="7"/>
  </w:num>
  <w:num w:numId="9" w16cid:durableId="1433087990">
    <w:abstractNumId w:val="4"/>
  </w:num>
  <w:num w:numId="10" w16cid:durableId="1321350104">
    <w:abstractNumId w:val="6"/>
  </w:num>
  <w:num w:numId="11" w16cid:durableId="892034580">
    <w:abstractNumId w:val="9"/>
  </w:num>
  <w:num w:numId="12" w16cid:durableId="121241864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CB7"/>
    <w:rsid w:val="00002B56"/>
    <w:rsid w:val="00011BF7"/>
    <w:rsid w:val="0003661C"/>
    <w:rsid w:val="00045F80"/>
    <w:rsid w:val="000520C5"/>
    <w:rsid w:val="00083A1D"/>
    <w:rsid w:val="00086D8D"/>
    <w:rsid w:val="0009465A"/>
    <w:rsid w:val="000A2043"/>
    <w:rsid w:val="000A553A"/>
    <w:rsid w:val="000B1B51"/>
    <w:rsid w:val="000B334C"/>
    <w:rsid w:val="000B3DED"/>
    <w:rsid w:val="000D75C0"/>
    <w:rsid w:val="000E25C2"/>
    <w:rsid w:val="000E3F2F"/>
    <w:rsid w:val="000F35C1"/>
    <w:rsid w:val="001012BE"/>
    <w:rsid w:val="00115332"/>
    <w:rsid w:val="00124CB1"/>
    <w:rsid w:val="00130F03"/>
    <w:rsid w:val="001444E6"/>
    <w:rsid w:val="00164150"/>
    <w:rsid w:val="00171A5E"/>
    <w:rsid w:val="00183DC9"/>
    <w:rsid w:val="00190841"/>
    <w:rsid w:val="001954C7"/>
    <w:rsid w:val="001A1A71"/>
    <w:rsid w:val="001A1E3E"/>
    <w:rsid w:val="001A5BB0"/>
    <w:rsid w:val="001D1691"/>
    <w:rsid w:val="001E3C38"/>
    <w:rsid w:val="002032F3"/>
    <w:rsid w:val="002048E6"/>
    <w:rsid w:val="0020754E"/>
    <w:rsid w:val="002125B8"/>
    <w:rsid w:val="00297AAB"/>
    <w:rsid w:val="002A5009"/>
    <w:rsid w:val="002A5129"/>
    <w:rsid w:val="002B715E"/>
    <w:rsid w:val="002C33A8"/>
    <w:rsid w:val="002C3761"/>
    <w:rsid w:val="002C477D"/>
    <w:rsid w:val="002D087C"/>
    <w:rsid w:val="002F085C"/>
    <w:rsid w:val="003031CB"/>
    <w:rsid w:val="00303758"/>
    <w:rsid w:val="00303C67"/>
    <w:rsid w:val="00307E7F"/>
    <w:rsid w:val="00326C57"/>
    <w:rsid w:val="003368F3"/>
    <w:rsid w:val="00347E71"/>
    <w:rsid w:val="00355462"/>
    <w:rsid w:val="00355CFB"/>
    <w:rsid w:val="00363AA9"/>
    <w:rsid w:val="00385EE8"/>
    <w:rsid w:val="00391290"/>
    <w:rsid w:val="00393A5D"/>
    <w:rsid w:val="003945E6"/>
    <w:rsid w:val="003A0935"/>
    <w:rsid w:val="003A15D1"/>
    <w:rsid w:val="003A1D6D"/>
    <w:rsid w:val="003A4A3B"/>
    <w:rsid w:val="003F6ED3"/>
    <w:rsid w:val="00401C88"/>
    <w:rsid w:val="004027E0"/>
    <w:rsid w:val="004148F9"/>
    <w:rsid w:val="004172AA"/>
    <w:rsid w:val="00437AF7"/>
    <w:rsid w:val="00445531"/>
    <w:rsid w:val="00450BB1"/>
    <w:rsid w:val="00461F73"/>
    <w:rsid w:val="00462EE7"/>
    <w:rsid w:val="00471A09"/>
    <w:rsid w:val="00473CE1"/>
    <w:rsid w:val="00483D31"/>
    <w:rsid w:val="004858BD"/>
    <w:rsid w:val="0049376B"/>
    <w:rsid w:val="00495852"/>
    <w:rsid w:val="00497991"/>
    <w:rsid w:val="004A4021"/>
    <w:rsid w:val="004B0BE4"/>
    <w:rsid w:val="004B1360"/>
    <w:rsid w:val="004C0284"/>
    <w:rsid w:val="004C3687"/>
    <w:rsid w:val="004C6489"/>
    <w:rsid w:val="004C6A7B"/>
    <w:rsid w:val="004E46A4"/>
    <w:rsid w:val="00500C96"/>
    <w:rsid w:val="00513E5C"/>
    <w:rsid w:val="00517DD7"/>
    <w:rsid w:val="00536FAA"/>
    <w:rsid w:val="005425CE"/>
    <w:rsid w:val="00564636"/>
    <w:rsid w:val="00577FF9"/>
    <w:rsid w:val="00583BD4"/>
    <w:rsid w:val="0058625E"/>
    <w:rsid w:val="00587585"/>
    <w:rsid w:val="005934E9"/>
    <w:rsid w:val="005946B4"/>
    <w:rsid w:val="0059645D"/>
    <w:rsid w:val="00597A5E"/>
    <w:rsid w:val="005A1619"/>
    <w:rsid w:val="005B1740"/>
    <w:rsid w:val="005B2478"/>
    <w:rsid w:val="005B4D52"/>
    <w:rsid w:val="005C7394"/>
    <w:rsid w:val="005D25E4"/>
    <w:rsid w:val="005D2D47"/>
    <w:rsid w:val="005D79A3"/>
    <w:rsid w:val="005E347F"/>
    <w:rsid w:val="005E4D98"/>
    <w:rsid w:val="005F14E2"/>
    <w:rsid w:val="005F2F6F"/>
    <w:rsid w:val="006054B6"/>
    <w:rsid w:val="00607F07"/>
    <w:rsid w:val="0061751B"/>
    <w:rsid w:val="0062616D"/>
    <w:rsid w:val="0062750C"/>
    <w:rsid w:val="00633ECA"/>
    <w:rsid w:val="00635A55"/>
    <w:rsid w:val="006479F6"/>
    <w:rsid w:val="006512C0"/>
    <w:rsid w:val="00654617"/>
    <w:rsid w:val="00654B89"/>
    <w:rsid w:val="00665EDA"/>
    <w:rsid w:val="00666D3F"/>
    <w:rsid w:val="006A3496"/>
    <w:rsid w:val="006A531D"/>
    <w:rsid w:val="006D3F89"/>
    <w:rsid w:val="006E60B2"/>
    <w:rsid w:val="006E64FD"/>
    <w:rsid w:val="006F0570"/>
    <w:rsid w:val="00734AB4"/>
    <w:rsid w:val="0073639B"/>
    <w:rsid w:val="0074463F"/>
    <w:rsid w:val="00750079"/>
    <w:rsid w:val="00754692"/>
    <w:rsid w:val="00762CB7"/>
    <w:rsid w:val="007661E8"/>
    <w:rsid w:val="00776ECD"/>
    <w:rsid w:val="00784154"/>
    <w:rsid w:val="00787684"/>
    <w:rsid w:val="00792249"/>
    <w:rsid w:val="007A4CFE"/>
    <w:rsid w:val="007B3341"/>
    <w:rsid w:val="007D239B"/>
    <w:rsid w:val="0080297A"/>
    <w:rsid w:val="008102B2"/>
    <w:rsid w:val="00810B6E"/>
    <w:rsid w:val="00825D70"/>
    <w:rsid w:val="00831A9E"/>
    <w:rsid w:val="00834B90"/>
    <w:rsid w:val="00843383"/>
    <w:rsid w:val="00854404"/>
    <w:rsid w:val="00856721"/>
    <w:rsid w:val="00884F58"/>
    <w:rsid w:val="008862B8"/>
    <w:rsid w:val="00891FE3"/>
    <w:rsid w:val="008940D9"/>
    <w:rsid w:val="008A165C"/>
    <w:rsid w:val="008A6A88"/>
    <w:rsid w:val="008B66FB"/>
    <w:rsid w:val="008B7D53"/>
    <w:rsid w:val="008C1E5C"/>
    <w:rsid w:val="008D0C0C"/>
    <w:rsid w:val="008F53B9"/>
    <w:rsid w:val="008F7702"/>
    <w:rsid w:val="008F7BA9"/>
    <w:rsid w:val="00901536"/>
    <w:rsid w:val="00921F00"/>
    <w:rsid w:val="00924884"/>
    <w:rsid w:val="00933F22"/>
    <w:rsid w:val="009345B7"/>
    <w:rsid w:val="00941D08"/>
    <w:rsid w:val="00943E74"/>
    <w:rsid w:val="00952F45"/>
    <w:rsid w:val="00966529"/>
    <w:rsid w:val="00970929"/>
    <w:rsid w:val="00971D19"/>
    <w:rsid w:val="009759AF"/>
    <w:rsid w:val="009903D0"/>
    <w:rsid w:val="00990664"/>
    <w:rsid w:val="009A10A4"/>
    <w:rsid w:val="009A4AED"/>
    <w:rsid w:val="009A5AC5"/>
    <w:rsid w:val="009C2F15"/>
    <w:rsid w:val="009D11D7"/>
    <w:rsid w:val="009D68AA"/>
    <w:rsid w:val="009E47AF"/>
    <w:rsid w:val="009F3E1E"/>
    <w:rsid w:val="009F7B18"/>
    <w:rsid w:val="00A11C28"/>
    <w:rsid w:val="00A12AA1"/>
    <w:rsid w:val="00A13C37"/>
    <w:rsid w:val="00A35872"/>
    <w:rsid w:val="00A36788"/>
    <w:rsid w:val="00A36825"/>
    <w:rsid w:val="00A421CF"/>
    <w:rsid w:val="00A440DA"/>
    <w:rsid w:val="00A616EA"/>
    <w:rsid w:val="00A67BE0"/>
    <w:rsid w:val="00A72CDD"/>
    <w:rsid w:val="00A74702"/>
    <w:rsid w:val="00A7606E"/>
    <w:rsid w:val="00A80D84"/>
    <w:rsid w:val="00A878BA"/>
    <w:rsid w:val="00AA06AB"/>
    <w:rsid w:val="00AA2F76"/>
    <w:rsid w:val="00AA303C"/>
    <w:rsid w:val="00AA3519"/>
    <w:rsid w:val="00AA6539"/>
    <w:rsid w:val="00AB47CC"/>
    <w:rsid w:val="00AC0D47"/>
    <w:rsid w:val="00AD1421"/>
    <w:rsid w:val="00AD2D05"/>
    <w:rsid w:val="00AD7078"/>
    <w:rsid w:val="00AD7605"/>
    <w:rsid w:val="00AE2330"/>
    <w:rsid w:val="00AF1919"/>
    <w:rsid w:val="00AF3C60"/>
    <w:rsid w:val="00B0283C"/>
    <w:rsid w:val="00B0495D"/>
    <w:rsid w:val="00B10BAF"/>
    <w:rsid w:val="00B11C2F"/>
    <w:rsid w:val="00B1288B"/>
    <w:rsid w:val="00B13374"/>
    <w:rsid w:val="00B332C6"/>
    <w:rsid w:val="00B50982"/>
    <w:rsid w:val="00B62FB0"/>
    <w:rsid w:val="00B65066"/>
    <w:rsid w:val="00B70EF0"/>
    <w:rsid w:val="00B7106F"/>
    <w:rsid w:val="00B81268"/>
    <w:rsid w:val="00B81D88"/>
    <w:rsid w:val="00B85D29"/>
    <w:rsid w:val="00B8716A"/>
    <w:rsid w:val="00B8798A"/>
    <w:rsid w:val="00B936B7"/>
    <w:rsid w:val="00B954EE"/>
    <w:rsid w:val="00BA7DCA"/>
    <w:rsid w:val="00BB09DF"/>
    <w:rsid w:val="00BC36D1"/>
    <w:rsid w:val="00BC5D3D"/>
    <w:rsid w:val="00BD4BDB"/>
    <w:rsid w:val="00BE404E"/>
    <w:rsid w:val="00BF0593"/>
    <w:rsid w:val="00BF065D"/>
    <w:rsid w:val="00BF3D8D"/>
    <w:rsid w:val="00C12770"/>
    <w:rsid w:val="00C145BF"/>
    <w:rsid w:val="00C32FEE"/>
    <w:rsid w:val="00C74DC8"/>
    <w:rsid w:val="00C840F1"/>
    <w:rsid w:val="00C925DE"/>
    <w:rsid w:val="00C96615"/>
    <w:rsid w:val="00C977B9"/>
    <w:rsid w:val="00CA214E"/>
    <w:rsid w:val="00CB5A54"/>
    <w:rsid w:val="00CB7A3B"/>
    <w:rsid w:val="00CD325C"/>
    <w:rsid w:val="00CD636A"/>
    <w:rsid w:val="00CE4CD7"/>
    <w:rsid w:val="00D14DFD"/>
    <w:rsid w:val="00D170B0"/>
    <w:rsid w:val="00D2475D"/>
    <w:rsid w:val="00D32E00"/>
    <w:rsid w:val="00D365BB"/>
    <w:rsid w:val="00D370B8"/>
    <w:rsid w:val="00D55DD1"/>
    <w:rsid w:val="00D60E79"/>
    <w:rsid w:val="00D74878"/>
    <w:rsid w:val="00D80584"/>
    <w:rsid w:val="00D8286C"/>
    <w:rsid w:val="00D94595"/>
    <w:rsid w:val="00D94E35"/>
    <w:rsid w:val="00DA0E7C"/>
    <w:rsid w:val="00DA5784"/>
    <w:rsid w:val="00DB6655"/>
    <w:rsid w:val="00DD16DF"/>
    <w:rsid w:val="00DE6D66"/>
    <w:rsid w:val="00DF3FBE"/>
    <w:rsid w:val="00DF4AA3"/>
    <w:rsid w:val="00E13A6C"/>
    <w:rsid w:val="00E142D2"/>
    <w:rsid w:val="00E168A8"/>
    <w:rsid w:val="00E24270"/>
    <w:rsid w:val="00E3564B"/>
    <w:rsid w:val="00E35AAD"/>
    <w:rsid w:val="00E424C9"/>
    <w:rsid w:val="00E5248D"/>
    <w:rsid w:val="00E601DC"/>
    <w:rsid w:val="00E65007"/>
    <w:rsid w:val="00E838A6"/>
    <w:rsid w:val="00E84E51"/>
    <w:rsid w:val="00E86D12"/>
    <w:rsid w:val="00E9693E"/>
    <w:rsid w:val="00EA55FB"/>
    <w:rsid w:val="00EB3313"/>
    <w:rsid w:val="00EC1AA7"/>
    <w:rsid w:val="00EC7738"/>
    <w:rsid w:val="00ED108C"/>
    <w:rsid w:val="00EE3C27"/>
    <w:rsid w:val="00EF37AD"/>
    <w:rsid w:val="00F0388B"/>
    <w:rsid w:val="00F03AEF"/>
    <w:rsid w:val="00F05513"/>
    <w:rsid w:val="00F1511C"/>
    <w:rsid w:val="00F17D7F"/>
    <w:rsid w:val="00F2051A"/>
    <w:rsid w:val="00F36AAB"/>
    <w:rsid w:val="00F404B9"/>
    <w:rsid w:val="00F45184"/>
    <w:rsid w:val="00F65060"/>
    <w:rsid w:val="00F7727C"/>
    <w:rsid w:val="00FA047D"/>
    <w:rsid w:val="00FA352D"/>
    <w:rsid w:val="00FB5E17"/>
    <w:rsid w:val="00FD0D8A"/>
    <w:rsid w:val="00FD2D30"/>
    <w:rsid w:val="00FD6034"/>
    <w:rsid w:val="00FE28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7FB01"/>
  <w15:chartTrackingRefBased/>
  <w15:docId w15:val="{05023583-49CD-4A2D-A332-AE861C677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uiPriority w:val="99"/>
    <w:rsid w:val="00762CB7"/>
    <w:pPr>
      <w:autoSpaceDE w:val="0"/>
      <w:autoSpaceDN w:val="0"/>
      <w:adjustRightInd w:val="0"/>
      <w:spacing w:after="0" w:line="240" w:lineRule="auto"/>
    </w:pPr>
    <w:rPr>
      <w:rFonts w:ascii="Arial" w:hAnsi="Arial" w:cs="Arial"/>
      <w:kern w:val="0"/>
      <w:sz w:val="24"/>
      <w:szCs w:val="24"/>
    </w:rPr>
  </w:style>
  <w:style w:type="table" w:styleId="TableGrid">
    <w:name w:val="Table Grid"/>
    <w:basedOn w:val="TableNormal"/>
    <w:uiPriority w:val="39"/>
    <w:rsid w:val="00190841"/>
    <w:pPr>
      <w:spacing w:after="0" w:line="240" w:lineRule="auto"/>
    </w:pPr>
    <w:rPr>
      <w:rFonts w:ascii="Arial" w:hAnsi="Arial"/>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124CB1"/>
    <w:pPr>
      <w:numPr>
        <w:numId w:val="6"/>
      </w:numPr>
    </w:pPr>
  </w:style>
  <w:style w:type="table" w:customStyle="1" w:styleId="TableGrid1">
    <w:name w:val="Table Grid1"/>
    <w:basedOn w:val="TableNormal"/>
    <w:next w:val="TableGrid"/>
    <w:uiPriority w:val="39"/>
    <w:rsid w:val="007500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Pr>
      <w:color w:val="0000FF"/>
      <w:u w:val="single"/>
    </w:rPr>
  </w:style>
  <w:style w:type="character" w:customStyle="1" w:styleId="Heading1Char">
    <w:name w:val="Heading 1 Char"/>
    <w:basedOn w:val="DefaultParagraphFont"/>
    <w:rsid w:val="00F1511C"/>
    <w:rPr>
      <w:rFonts w:ascii="Aptos Display" w:eastAsia="Times New Roman" w:hAnsi="Aptos Display" w:cs="Times New Roman"/>
      <w:color w:val="0F4761"/>
      <w:sz w:val="40"/>
      <w:szCs w:val="40"/>
    </w:rPr>
  </w:style>
  <w:style w:type="paragraph" w:styleId="ListParagraph">
    <w:name w:val="List Paragraph"/>
    <w:basedOn w:val="Normal"/>
    <w:qFormat/>
    <w:rsid w:val="00500C96"/>
    <w:pPr>
      <w:ind w:left="720"/>
      <w:contextualSpacing/>
    </w:pPr>
  </w:style>
  <w:style w:type="character" w:styleId="UnresolvedMention">
    <w:name w:val="Unresolved Mention"/>
    <w:basedOn w:val="DefaultParagraphFont"/>
    <w:uiPriority w:val="99"/>
    <w:semiHidden/>
    <w:unhideWhenUsed/>
    <w:rsid w:val="00EC7738"/>
    <w:rPr>
      <w:color w:val="605E5C"/>
      <w:shd w:val="clear" w:color="auto" w:fill="E1DFDD"/>
    </w:rPr>
  </w:style>
  <w:style w:type="character" w:styleId="CommentReference">
    <w:name w:val="annotation reference"/>
    <w:basedOn w:val="DefaultParagraphFont"/>
    <w:uiPriority w:val="99"/>
    <w:semiHidden/>
    <w:unhideWhenUsed/>
    <w:rsid w:val="00C925DE"/>
    <w:rPr>
      <w:sz w:val="16"/>
      <w:szCs w:val="16"/>
    </w:rPr>
  </w:style>
  <w:style w:type="paragraph" w:styleId="CommentText">
    <w:name w:val="annotation text"/>
    <w:basedOn w:val="Normal"/>
    <w:link w:val="CommentTextChar"/>
    <w:uiPriority w:val="99"/>
    <w:unhideWhenUsed/>
    <w:rsid w:val="00C925DE"/>
    <w:pPr>
      <w:spacing w:line="240" w:lineRule="auto"/>
    </w:pPr>
    <w:rPr>
      <w:sz w:val="20"/>
      <w:szCs w:val="20"/>
    </w:rPr>
  </w:style>
  <w:style w:type="character" w:customStyle="1" w:styleId="CommentTextChar">
    <w:name w:val="Comment Text Char"/>
    <w:basedOn w:val="DefaultParagraphFont"/>
    <w:link w:val="CommentText"/>
    <w:uiPriority w:val="99"/>
    <w:rsid w:val="00C925DE"/>
    <w:rPr>
      <w:sz w:val="20"/>
      <w:szCs w:val="20"/>
    </w:rPr>
  </w:style>
  <w:style w:type="paragraph" w:styleId="CommentSubject">
    <w:name w:val="annotation subject"/>
    <w:basedOn w:val="CommentText"/>
    <w:next w:val="CommentText"/>
    <w:link w:val="CommentSubjectChar"/>
    <w:uiPriority w:val="99"/>
    <w:semiHidden/>
    <w:unhideWhenUsed/>
    <w:rsid w:val="00C925DE"/>
    <w:rPr>
      <w:b/>
      <w:bCs/>
    </w:rPr>
  </w:style>
  <w:style w:type="character" w:customStyle="1" w:styleId="CommentSubjectChar">
    <w:name w:val="Comment Subject Char"/>
    <w:basedOn w:val="CommentTextChar"/>
    <w:link w:val="CommentSubject"/>
    <w:uiPriority w:val="99"/>
    <w:semiHidden/>
    <w:rsid w:val="00C925D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273294">
      <w:bodyDiv w:val="1"/>
      <w:marLeft w:val="0"/>
      <w:marRight w:val="0"/>
      <w:marTop w:val="0"/>
      <w:marBottom w:val="0"/>
      <w:divBdr>
        <w:top w:val="none" w:sz="0" w:space="0" w:color="auto"/>
        <w:left w:val="none" w:sz="0" w:space="0" w:color="auto"/>
        <w:bottom w:val="none" w:sz="0" w:space="0" w:color="auto"/>
        <w:right w:val="none" w:sz="0" w:space="0" w:color="auto"/>
      </w:divBdr>
    </w:div>
    <w:div w:id="1500343174">
      <w:bodyDiv w:val="1"/>
      <w:marLeft w:val="0"/>
      <w:marRight w:val="0"/>
      <w:marTop w:val="0"/>
      <w:marBottom w:val="0"/>
      <w:divBdr>
        <w:top w:val="none" w:sz="0" w:space="0" w:color="auto"/>
        <w:left w:val="none" w:sz="0" w:space="0" w:color="auto"/>
        <w:bottom w:val="none" w:sz="0" w:space="0" w:color="auto"/>
        <w:right w:val="none" w:sz="0" w:space="0" w:color="auto"/>
      </w:divBdr>
    </w:div>
    <w:div w:id="1659310033">
      <w:bodyDiv w:val="1"/>
      <w:marLeft w:val="0"/>
      <w:marRight w:val="0"/>
      <w:marTop w:val="0"/>
      <w:marBottom w:val="0"/>
      <w:divBdr>
        <w:top w:val="none" w:sz="0" w:space="0" w:color="auto"/>
        <w:left w:val="none" w:sz="0" w:space="0" w:color="auto"/>
        <w:bottom w:val="none" w:sz="0" w:space="0" w:color="auto"/>
        <w:right w:val="none" w:sz="0" w:space="0" w:color="auto"/>
      </w:divBdr>
    </w:div>
    <w:div w:id="2023043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ov.uk" TargetMode="External"/><Relationship Id="rId5" Type="http://schemas.openxmlformats.org/officeDocument/2006/relationships/hyperlink" Target="http://www.gov.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4742</Words>
  <Characters>26747</Characters>
  <Application>Microsoft Office Word</Application>
  <DocSecurity>0</DocSecurity>
  <Lines>685</Lines>
  <Paragraphs>228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salesforceId:39994311-ca30-4a99-94a4-c6a0825ff914</dc:subject>
  <dc:creator>Clark, Jacky</dc:creator>
  <cp:keywords/>
  <dc:description/>
  <cp:lastModifiedBy>Taylor, Kayleigh</cp:lastModifiedBy>
  <cp:revision>2</cp:revision>
  <dcterms:created xsi:type="dcterms:W3CDTF">2026-01-20T13:05:00Z</dcterms:created>
  <dcterms:modified xsi:type="dcterms:W3CDTF">2026-01-20T13:05:00Z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069Sl00000NBBivIAH</vt:lpwstr>
  </property>
</Properties>
</file>