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37239" w14:textId="5C44FDB2" w:rsidR="00762CB7" w:rsidRDefault="00762CB7" w:rsidP="00762CB7">
      <w:pPr>
        <w:pStyle w:val="Normal0"/>
        <w:jc w:val="center"/>
        <w:rPr>
          <w:b/>
          <w:bCs/>
        </w:rPr>
      </w:pPr>
      <w:r>
        <w:rPr>
          <w:b/>
          <w:bCs/>
        </w:rPr>
        <w:t>DELEGATED</w:t>
      </w:r>
      <w:r w:rsidR="000D75C0">
        <w:rPr>
          <w:b/>
          <w:bCs/>
        </w:rPr>
        <w:t xml:space="preserve"> OFFICER</w:t>
      </w:r>
      <w:r>
        <w:rPr>
          <w:b/>
          <w:bCs/>
        </w:rPr>
        <w:t xml:space="preserve"> REPORT</w:t>
      </w:r>
    </w:p>
    <w:p w14:paraId="1351F164" w14:textId="77777777" w:rsidR="00762CB7" w:rsidRDefault="00762CB7" w:rsidP="00762CB7">
      <w:pPr>
        <w:pStyle w:val="Normal0"/>
        <w:jc w:val="center"/>
        <w:rPr>
          <w:b/>
          <w:bCs/>
        </w:rPr>
      </w:pPr>
    </w:p>
    <w:tbl>
      <w:tblPr>
        <w:tblW w:w="9214" w:type="dxa"/>
        <w:tblInd w:w="-30" w:type="dxa"/>
        <w:tblLayout w:type="fixed"/>
        <w:tblCellMar>
          <w:left w:w="168" w:type="dxa"/>
        </w:tblCellMar>
        <w:tblLook w:val="0000" w:firstRow="0" w:lastRow="0" w:firstColumn="0" w:lastColumn="0" w:noHBand="0" w:noVBand="0"/>
      </w:tblPr>
      <w:tblGrid>
        <w:gridCol w:w="2340"/>
        <w:gridCol w:w="1440"/>
        <w:gridCol w:w="2613"/>
        <w:gridCol w:w="2821"/>
      </w:tblGrid>
      <w:tr w:rsidR="00762CB7" w14:paraId="6B25529E" w14:textId="77777777" w:rsidTr="00E35AAD">
        <w:tc>
          <w:tcPr>
            <w:tcW w:w="2340" w:type="dxa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</w:tcPr>
          <w:p w14:paraId="49A6466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PROPOSAL</w:t>
            </w:r>
          </w:p>
        </w:tc>
        <w:tc>
          <w:tcPr>
            <w:tcW w:w="6874" w:type="dxa"/>
            <w:gridSpan w:val="3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0AE76BF5" w14:textId="31265776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b/>
                <w:bCs/>
                <w:color w:val="000000"/>
                <w:sz w:val="22"/>
                <w:szCs w:val="22"/>
              </w:rPr>
              <w:t>Application for Non-Material Amendment to Planning Permission APP/23/00475 relating to fenestration alterations.</w:t>
            </w:r>
          </w:p>
        </w:tc>
      </w:tr>
      <w:tr w:rsidR="00762CB7" w14:paraId="760EFBBD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11DF7595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LOCATION: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4AE841C" w14:textId="573BE87B" w:rsidR="00762CB7" w:rsidRDefault="00DB6655">
            <w:pPr>
              <w:pStyle w:val="Normal0"/>
              <w:spacing w:before="120"/>
              <w:rPr>
                <w:b/>
                <w:bCs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30 Sandy Beach Estate, Hayling Island, PO11 9RG</w:t>
            </w:r>
          </w:p>
        </w:tc>
      </w:tr>
      <w:tr w:rsidR="00762CB7" w14:paraId="49EAFC0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37DC6C22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REFERENCE NO:</w:t>
            </w:r>
          </w:p>
        </w:tc>
        <w:tc>
          <w:tcPr>
            <w:tcW w:w="40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</w:tcMar>
          </w:tcPr>
          <w:p w14:paraId="1E2D328A" w14:textId="0FA9F0E3" w:rsidR="00762CB7" w:rsidRDefault="00DB6655">
            <w:pPr>
              <w:pStyle w:val="Normal0"/>
              <w:spacing w:before="120"/>
              <w:rPr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APP/25/01041</w:t>
            </w:r>
          </w:p>
        </w:tc>
        <w:tc>
          <w:tcPr>
            <w:tcW w:w="2821" w:type="dxa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46F897F9" w14:textId="77777777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3894DCF1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03F3FE7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APPLICANT:</w:t>
            </w:r>
          </w:p>
          <w:p w14:paraId="56D29651" w14:textId="0BC6609A" w:rsidR="005B1740" w:rsidRDefault="005B1740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TYPE: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5F992797" w14:textId="77777777" w:rsidR="005B1740" w:rsidRDefault="00DB6655">
            <w:pPr>
              <w:pStyle w:val="Normal0"/>
              <w:spacing w:before="120"/>
              <w:rPr>
                <w:color w:val="000000"/>
                <w:sz w:val="22"/>
                <w:szCs w:val="22"/>
              </w:rPr>
            </w:pPr>
            <w:r w:rsidRPr="00DB6655">
              <w:rPr>
                <w:color w:val="000000"/>
                <w:sz w:val="22"/>
                <w:szCs w:val="22"/>
              </w:rPr>
              <w:t>Mr and Mrs G Carveth</w:t>
            </w:r>
          </w:p>
          <w:p w14:paraId="766DA11B" w14:textId="3864B222" w:rsidR="005B1740" w:rsidRDefault="005B1740">
            <w:pPr>
              <w:pStyle w:val="Normal0"/>
              <w:spacing w:before="120"/>
              <w:rPr>
                <w:color w:val="000000"/>
                <w:sz w:val="22"/>
                <w:szCs w:val="22"/>
              </w:rPr>
            </w:pPr>
            <w:r w:rsidRPr="005B1740">
              <w:rPr>
                <w:color w:val="000000"/>
                <w:sz w:val="22"/>
                <w:szCs w:val="22"/>
              </w:rPr>
              <w:t>Non-Material Amendment</w:t>
            </w:r>
          </w:p>
          <w:p w14:paraId="67DD871A" w14:textId="133143E4" w:rsidR="005B1740" w:rsidRPr="005B1740" w:rsidRDefault="005B1740">
            <w:pPr>
              <w:pStyle w:val="Normal0"/>
              <w:spacing w:before="120"/>
              <w:rPr>
                <w:color w:val="000000"/>
                <w:sz w:val="22"/>
                <w:szCs w:val="22"/>
              </w:rPr>
            </w:pPr>
          </w:p>
        </w:tc>
      </w:tr>
      <w:tr w:rsidR="00762CB7" w14:paraId="0A833985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1ECE3FD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CONSULTATION EXPIRY DATE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37F343F7" w14:textId="19497E64" w:rsidR="00762CB7" w:rsidRDefault="00762CB7">
            <w:pPr>
              <w:pStyle w:val="Normal0"/>
              <w:spacing w:before="120"/>
              <w:rPr>
                <w:sz w:val="22"/>
                <w:szCs w:val="22"/>
              </w:rPr>
            </w:pPr>
          </w:p>
        </w:tc>
      </w:tr>
      <w:tr w:rsidR="00762CB7" w14:paraId="11D1FFD6" w14:textId="77777777" w:rsidTr="00E35AAD">
        <w:tc>
          <w:tcPr>
            <w:tcW w:w="3780" w:type="dxa"/>
            <w:gridSpan w:val="2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67424E2C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APPLICATION EXPIRY DATE:</w:t>
            </w:r>
          </w:p>
        </w:tc>
        <w:tc>
          <w:tcPr>
            <w:tcW w:w="5434" w:type="dxa"/>
            <w:gridSpan w:val="2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75BDEA4A" w14:textId="79629CAA" w:rsidR="00762CB7" w:rsidRDefault="00C977B9">
            <w:pPr>
              <w:pStyle w:val="Normal0"/>
              <w:spacing w:before="120"/>
              <w:rPr>
                <w:sz w:val="22"/>
                <w:szCs w:val="22"/>
              </w:rPr>
            </w:pPr>
            <w:r w:rsidRPr="00C977B9">
              <w:rPr>
                <w:sz w:val="22"/>
                <w:szCs w:val="22"/>
              </w:rPr>
              <w:t>16/01/2026</w:t>
            </w:r>
          </w:p>
        </w:tc>
      </w:tr>
      <w:tr w:rsidR="00762CB7" w14:paraId="0D1A287B" w14:textId="77777777" w:rsidTr="00E35AAD">
        <w:tc>
          <w:tcPr>
            <w:tcW w:w="2340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40507E66" w14:textId="77777777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WARD:</w:t>
            </w:r>
          </w:p>
        </w:tc>
        <w:tc>
          <w:tcPr>
            <w:tcW w:w="6874" w:type="dxa"/>
            <w:gridSpan w:val="3"/>
            <w:tcBorders>
              <w:top w:val="nil"/>
              <w:left w:val="nil"/>
              <w:bottom w:val="nil"/>
              <w:right w:val="single" w:sz="24" w:space="0" w:color="auto"/>
            </w:tcBorders>
            <w:tcMar>
              <w:left w:w="108" w:type="dxa"/>
              <w:right w:w="168" w:type="dxa"/>
            </w:tcMar>
          </w:tcPr>
          <w:p w14:paraId="6B0DD7BC" w14:textId="1B1CA6D5" w:rsidR="00762CB7" w:rsidRDefault="00DD16DF">
            <w:pPr>
              <w:pStyle w:val="Normal0"/>
              <w:spacing w:before="120"/>
              <w:rPr>
                <w:sz w:val="22"/>
                <w:szCs w:val="22"/>
              </w:rPr>
            </w:pPr>
            <w:r w:rsidRPr="00DD16DF">
              <w:rPr>
                <w:sz w:val="22"/>
                <w:szCs w:val="22"/>
              </w:rPr>
              <w:t>Hayling East</w:t>
            </w:r>
          </w:p>
        </w:tc>
      </w:tr>
      <w:tr w:rsidR="00762CB7" w14:paraId="08E3D183" w14:textId="77777777" w:rsidTr="00E35AAD">
        <w:tblPrEx>
          <w:tblCellMar>
            <w:right w:w="168" w:type="dxa"/>
          </w:tblCellMar>
        </w:tblPrEx>
        <w:tc>
          <w:tcPr>
            <w:tcW w:w="9214" w:type="dxa"/>
            <w:gridSpan w:val="4"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584585D" w14:textId="77777777" w:rsidR="005946B4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SUMMARY RECOMMENDATION: </w:t>
            </w:r>
            <w:r w:rsidR="005946B4" w:rsidRPr="005946B4">
              <w:rPr>
                <w:b/>
                <w:bCs/>
                <w:sz w:val="22"/>
                <w:szCs w:val="22"/>
              </w:rPr>
              <w:t>Approve with Conditions</w:t>
            </w:r>
          </w:p>
          <w:p w14:paraId="3F8FC0CA" w14:textId="213ED02A" w:rsidR="00762CB7" w:rsidRDefault="00762CB7">
            <w:pPr>
              <w:pStyle w:val="Normal0"/>
              <w:tabs>
                <w:tab w:val="left" w:pos="113"/>
              </w:tabs>
              <w:spacing w:before="120"/>
              <w:ind w:left="113"/>
              <w:rPr>
                <w:sz w:val="22"/>
                <w:szCs w:val="22"/>
              </w:rPr>
            </w:pPr>
          </w:p>
        </w:tc>
      </w:tr>
    </w:tbl>
    <w:p w14:paraId="31671A4C" w14:textId="2D10C131" w:rsidR="00762CB7" w:rsidRDefault="00762CB7"/>
    <w:p w14:paraId="02BE929E" w14:textId="77777777" w:rsidR="00E06432" w:rsidRDefault="00762CB7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Site Description</w:t>
      </w:r>
      <w:r>
        <w:rPr>
          <w:sz w:val="22"/>
          <w:szCs w:val="22"/>
        </w:rPr>
        <w:t xml:space="preserve"> </w:t>
      </w:r>
    </w:p>
    <w:p w14:paraId="22C57F6F" w14:textId="77777777" w:rsid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3F03E93B" w14:textId="2F27E0E9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 w:rsidRPr="00E06432">
        <w:rPr>
          <w:color w:val="000000"/>
          <w:sz w:val="22"/>
          <w:szCs w:val="22"/>
        </w:rPr>
        <w:t xml:space="preserve">1.1 </w:t>
      </w: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The application site relates to an existing two storey flat roofed detached dwelling</w:t>
      </w:r>
    </w:p>
    <w:p w14:paraId="14173F6C" w14:textId="0DB68C0F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located within the private Sandy Beach Estate, at the eastern end of Hayling Island.</w:t>
      </w:r>
    </w:p>
    <w:p w14:paraId="5AE8D48B" w14:textId="27EC0CBC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The site is the last and most southerly dwelling located on the eastern side of the</w:t>
      </w:r>
    </w:p>
    <w:p w14:paraId="312ECF2F" w14:textId="25B143B8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 xml:space="preserve">Estate, and backs onto the Sandy Point Nature </w:t>
      </w:r>
      <w:proofErr w:type="gramStart"/>
      <w:r w:rsidRPr="00E06432">
        <w:rPr>
          <w:color w:val="000000"/>
          <w:sz w:val="22"/>
          <w:szCs w:val="22"/>
        </w:rPr>
        <w:t>Reserve</w:t>
      </w:r>
      <w:proofErr w:type="gramEnd"/>
      <w:r w:rsidRPr="00E06432">
        <w:rPr>
          <w:color w:val="000000"/>
          <w:sz w:val="22"/>
          <w:szCs w:val="22"/>
        </w:rPr>
        <w:t xml:space="preserve"> which is designated AONB,</w:t>
      </w:r>
    </w:p>
    <w:p w14:paraId="6BCF0D1F" w14:textId="1C7F9EE5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SSSI and SPA. The defined urban boundary (Policy AL2 and CS17) runs along the</w:t>
      </w:r>
    </w:p>
    <w:p w14:paraId="0137504F" w14:textId="66FF81BE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rear eastern boundary of the site. The site also falls within Flood Zone 3.</w:t>
      </w:r>
    </w:p>
    <w:p w14:paraId="5F6BF275" w14:textId="77777777" w:rsid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4210857F" w14:textId="4B416777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 w:rsidRPr="00E06432">
        <w:rPr>
          <w:color w:val="000000"/>
          <w:sz w:val="22"/>
          <w:szCs w:val="22"/>
        </w:rPr>
        <w:t xml:space="preserve">1.2 </w:t>
      </w: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Number 30 has flat roofed single storey front and side extensions, such that to the</w:t>
      </w:r>
    </w:p>
    <w:p w14:paraId="0EDE25B8" w14:textId="272B2ED4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south the single storey element extends right up to the tapered boundary line. The</w:t>
      </w:r>
    </w:p>
    <w:p w14:paraId="7B59B4D8" w14:textId="3EB03263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ground floor is constructed of white render and the first floor above is clad in grey</w:t>
      </w:r>
    </w:p>
    <w:p w14:paraId="3B7BBABB" w14:textId="0889E2B9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render. The main two storey bulk of the existing dwelling aligns with number 29 to the</w:t>
      </w:r>
    </w:p>
    <w:p w14:paraId="14B75FF1" w14:textId="2CCB961F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north, and the single storey front elements project forward of this.</w:t>
      </w:r>
    </w:p>
    <w:p w14:paraId="684AB4C0" w14:textId="77777777" w:rsid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59E86961" w14:textId="15051ECA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 w:rsidRPr="00E06432">
        <w:rPr>
          <w:color w:val="000000"/>
          <w:sz w:val="22"/>
          <w:szCs w:val="22"/>
        </w:rPr>
        <w:t xml:space="preserve">1.3 </w:t>
      </w: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To the south are some two storey flats which are accessed off Southwood Road</w:t>
      </w:r>
    </w:p>
    <w:p w14:paraId="441F9D5B" w14:textId="007AFA96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(Cedarwood), and the building bulk of the adjacent block also align with the main</w:t>
      </w:r>
    </w:p>
    <w:p w14:paraId="0BE49436" w14:textId="08EBFFBF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application dwelling. These adjacent flats have a blank northern elevation facing the</w:t>
      </w:r>
    </w:p>
    <w:p w14:paraId="5B16A186" w14:textId="60BEFF27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site, with windows facing west and balconies facing east - the balconies have a</w:t>
      </w:r>
    </w:p>
    <w:p w14:paraId="0E3F7D94" w14:textId="1A4F6C6D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screening wall on their north side, preventing overlooking to the application site.</w:t>
      </w:r>
    </w:p>
    <w:p w14:paraId="34C15FD2" w14:textId="73FF46F2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 xml:space="preserve">Number 29 to the north, a </w:t>
      </w:r>
      <w:proofErr w:type="gramStart"/>
      <w:r w:rsidRPr="00E06432">
        <w:rPr>
          <w:color w:val="000000"/>
          <w:sz w:val="22"/>
          <w:szCs w:val="22"/>
        </w:rPr>
        <w:t>two storey</w:t>
      </w:r>
      <w:proofErr w:type="gramEnd"/>
      <w:r w:rsidRPr="00E06432">
        <w:rPr>
          <w:color w:val="000000"/>
          <w:sz w:val="22"/>
          <w:szCs w:val="22"/>
        </w:rPr>
        <w:t xml:space="preserve"> flat roofed detached dwelling, does have a series</w:t>
      </w:r>
    </w:p>
    <w:p w14:paraId="7985D8F2" w14:textId="23519858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 xml:space="preserve">of windows in its south elevation facing the site. </w:t>
      </w:r>
    </w:p>
    <w:p w14:paraId="2D4021EA" w14:textId="77777777" w:rsid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1EE0BE11" w14:textId="1061CA54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 w:rsidRPr="00E06432">
        <w:rPr>
          <w:color w:val="000000"/>
          <w:sz w:val="22"/>
          <w:szCs w:val="22"/>
        </w:rPr>
        <w:t xml:space="preserve">1.4 </w:t>
      </w: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The frontage of the site is largely hard surfaced and currently provides about 2 parking</w:t>
      </w:r>
    </w:p>
    <w:p w14:paraId="2EE85949" w14:textId="129BB476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spaces. To the rear the existing garden is small - about 5.5m deep, but this is one of</w:t>
      </w:r>
    </w:p>
    <w:p w14:paraId="22B60775" w14:textId="7A66D254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the widest plots on the Estate, at 11.5m wide.</w:t>
      </w:r>
    </w:p>
    <w:p w14:paraId="709F6E9F" w14:textId="77777777" w:rsid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</w:p>
    <w:p w14:paraId="3C48E759" w14:textId="2F63BB81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 w:rsidRPr="00E06432">
        <w:rPr>
          <w:color w:val="000000"/>
          <w:sz w:val="22"/>
          <w:szCs w:val="22"/>
        </w:rPr>
        <w:t xml:space="preserve">1.5 </w:t>
      </w: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The Estate has been constructed around a communal green area and comprises</w:t>
      </w:r>
    </w:p>
    <w:p w14:paraId="53E024FC" w14:textId="201D1384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properties of a similar age and flat roofed style, however many have been altered and</w:t>
      </w:r>
    </w:p>
    <w:p w14:paraId="58F7C7B7" w14:textId="168265A7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extended and there is now little uniformity to the style or materials used. There are</w:t>
      </w:r>
    </w:p>
    <w:p w14:paraId="34B58E19" w14:textId="23828213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several examples of replacement dwellings with a second floor, and second floor</w:t>
      </w:r>
    </w:p>
    <w:p w14:paraId="34192E06" w14:textId="60C4D48A" w:rsidR="00E06432" w:rsidRPr="00E06432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additions within the estate. These generally have the upper floors stepped back and</w:t>
      </w:r>
    </w:p>
    <w:p w14:paraId="3869DE9A" w14:textId="724B19F7" w:rsidR="00762CB7" w:rsidRDefault="00E06432" w:rsidP="00E06432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Pr="00E06432">
        <w:rPr>
          <w:color w:val="000000"/>
          <w:sz w:val="22"/>
          <w:szCs w:val="22"/>
        </w:rPr>
        <w:t>recessed and are more contemporary in design</w:t>
      </w:r>
      <w:r>
        <w:rPr>
          <w:color w:val="000000"/>
          <w:sz w:val="22"/>
          <w:szCs w:val="22"/>
        </w:rPr>
        <w:t xml:space="preserve">. </w:t>
      </w:r>
    </w:p>
    <w:p w14:paraId="508D8C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7BDA72A7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History</w:t>
      </w:r>
      <w:r>
        <w:rPr>
          <w:sz w:val="22"/>
          <w:szCs w:val="22"/>
        </w:rPr>
        <w:t xml:space="preserve"> </w:t>
      </w:r>
    </w:p>
    <w:p w14:paraId="3CE0D2C4" w14:textId="52DE2D17" w:rsidR="00BE404E" w:rsidRDefault="00762CB7" w:rsidP="00BE404E">
      <w:pPr>
        <w:pStyle w:val="Normal0"/>
        <w:tabs>
          <w:tab w:val="left" w:pos="567"/>
          <w:tab w:val="left" w:pos="1134"/>
          <w:tab w:val="left" w:pos="1701"/>
          <w:tab w:val="left" w:pos="2296"/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6831"/>
          <w:tab w:val="left" w:pos="7370"/>
          <w:tab w:val="left" w:pos="7937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</w:p>
    <w:p w14:paraId="63B3D29C" w14:textId="77777777" w:rsidR="00E06432" w:rsidRDefault="00E06432" w:rsidP="001444E6">
      <w:pPr>
        <w:pStyle w:val="Normal0"/>
        <w:tabs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sz w:val="22"/>
          <w:szCs w:val="22"/>
        </w:rPr>
      </w:pPr>
      <w:r w:rsidRPr="00E06432">
        <w:rPr>
          <w:sz w:val="22"/>
          <w:szCs w:val="22"/>
        </w:rPr>
        <w:t xml:space="preserve">APP/14/00804 - New ground floor single storey extension to front elevation, enlarging of existing openings to rear and new solar panels to roof., PERM,01/10/2014 APP/20/00703 - Change of use application for ground floor only from residential to Bed and Breakfast accommodation (one bedroom), first floor to remain residential use., PERM,27/10/2020 </w:t>
      </w:r>
    </w:p>
    <w:p w14:paraId="10E2E9EF" w14:textId="77777777" w:rsidR="00E06432" w:rsidRPr="00E06432" w:rsidRDefault="00E06432" w:rsidP="001444E6">
      <w:pPr>
        <w:pStyle w:val="Normal0"/>
        <w:tabs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sz w:val="22"/>
          <w:szCs w:val="22"/>
          <w:u w:val="single"/>
        </w:rPr>
      </w:pPr>
    </w:p>
    <w:p w14:paraId="148ECCFE" w14:textId="5BCA1062" w:rsidR="00754692" w:rsidRDefault="00E06432" w:rsidP="001444E6">
      <w:pPr>
        <w:pStyle w:val="Normal0"/>
        <w:tabs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i/>
          <w:iCs/>
          <w:sz w:val="22"/>
          <w:szCs w:val="22"/>
        </w:rPr>
      </w:pPr>
      <w:r w:rsidRPr="00E06432">
        <w:rPr>
          <w:i/>
          <w:iCs/>
          <w:sz w:val="22"/>
          <w:szCs w:val="22"/>
          <w:u w:val="single"/>
        </w:rPr>
        <w:t>Officer Note</w:t>
      </w:r>
      <w:r w:rsidRPr="00E06432">
        <w:rPr>
          <w:i/>
          <w:iCs/>
          <w:sz w:val="22"/>
          <w:szCs w:val="22"/>
        </w:rPr>
        <w:t xml:space="preserve"> - this does not appear to have been </w:t>
      </w:r>
      <w:proofErr w:type="gramStart"/>
      <w:r w:rsidRPr="00E06432">
        <w:rPr>
          <w:i/>
          <w:iCs/>
          <w:sz w:val="22"/>
          <w:szCs w:val="22"/>
        </w:rPr>
        <w:t>implemented</w:t>
      </w:r>
      <w:proofErr w:type="gramEnd"/>
      <w:r w:rsidRPr="00E06432">
        <w:rPr>
          <w:i/>
          <w:iCs/>
          <w:sz w:val="22"/>
          <w:szCs w:val="22"/>
        </w:rPr>
        <w:t xml:space="preserve"> and the applicants occupy the property as a </w:t>
      </w:r>
      <w:proofErr w:type="gramStart"/>
      <w:r w:rsidRPr="00E06432">
        <w:rPr>
          <w:i/>
          <w:iCs/>
          <w:sz w:val="22"/>
          <w:szCs w:val="22"/>
        </w:rPr>
        <w:t>single family</w:t>
      </w:r>
      <w:proofErr w:type="gramEnd"/>
      <w:r w:rsidRPr="00E06432">
        <w:rPr>
          <w:i/>
          <w:iCs/>
          <w:sz w:val="22"/>
          <w:szCs w:val="22"/>
        </w:rPr>
        <w:t xml:space="preserve"> dwelling</w:t>
      </w:r>
      <w:r w:rsidR="009656A6">
        <w:rPr>
          <w:i/>
          <w:iCs/>
          <w:sz w:val="22"/>
          <w:szCs w:val="22"/>
        </w:rPr>
        <w:t>.</w:t>
      </w:r>
    </w:p>
    <w:p w14:paraId="3A1633C9" w14:textId="77777777" w:rsidR="009656A6" w:rsidRDefault="009656A6" w:rsidP="001444E6">
      <w:pPr>
        <w:pStyle w:val="Normal0"/>
        <w:tabs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i/>
          <w:iCs/>
          <w:sz w:val="22"/>
          <w:szCs w:val="22"/>
        </w:rPr>
      </w:pPr>
    </w:p>
    <w:p w14:paraId="631CD5B8" w14:textId="7E67EC2E" w:rsidR="009656A6" w:rsidRPr="009656A6" w:rsidRDefault="009656A6" w:rsidP="001444E6">
      <w:pPr>
        <w:pStyle w:val="Normal0"/>
        <w:tabs>
          <w:tab w:val="left" w:pos="2891"/>
          <w:tab w:val="left" w:pos="3373"/>
          <w:tab w:val="left" w:pos="3996"/>
          <w:tab w:val="left" w:pos="4507"/>
          <w:tab w:val="left" w:pos="5074"/>
          <w:tab w:val="left" w:pos="5669"/>
          <w:tab w:val="left" w:pos="6236"/>
          <w:tab w:val="left" w:pos="8220"/>
        </w:tabs>
        <w:ind w:left="567"/>
        <w:rPr>
          <w:sz w:val="22"/>
          <w:szCs w:val="22"/>
        </w:rPr>
      </w:pPr>
      <w:r>
        <w:rPr>
          <w:sz w:val="22"/>
          <w:szCs w:val="22"/>
        </w:rPr>
        <w:t xml:space="preserve">APP/23/00475 </w:t>
      </w:r>
      <w:r w:rsidR="00291777">
        <w:rPr>
          <w:sz w:val="22"/>
          <w:szCs w:val="22"/>
        </w:rPr>
        <w:t>–</w:t>
      </w:r>
      <w:r>
        <w:rPr>
          <w:sz w:val="22"/>
          <w:szCs w:val="22"/>
        </w:rPr>
        <w:t xml:space="preserve"> </w:t>
      </w:r>
      <w:r w:rsidR="00A51562">
        <w:rPr>
          <w:sz w:val="22"/>
          <w:szCs w:val="22"/>
        </w:rPr>
        <w:t>Proposed</w:t>
      </w:r>
      <w:r w:rsidR="00291777">
        <w:rPr>
          <w:sz w:val="22"/>
          <w:szCs w:val="22"/>
        </w:rPr>
        <w:t xml:space="preserve"> </w:t>
      </w:r>
      <w:r w:rsidR="00A51562">
        <w:rPr>
          <w:sz w:val="22"/>
          <w:szCs w:val="22"/>
        </w:rPr>
        <w:t>extensions</w:t>
      </w:r>
      <w:r w:rsidR="00291777">
        <w:rPr>
          <w:sz w:val="22"/>
          <w:szCs w:val="22"/>
        </w:rPr>
        <w:t xml:space="preserve"> to dwelling including front and rear balconies, second floor habitable accomm</w:t>
      </w:r>
      <w:r w:rsidR="00A51562">
        <w:rPr>
          <w:sz w:val="22"/>
          <w:szCs w:val="22"/>
        </w:rPr>
        <w:t>odation, changes to fenestration. PERM 17 May 2024</w:t>
      </w:r>
    </w:p>
    <w:p w14:paraId="0036BBCB" w14:textId="77777777" w:rsidR="00762CB7" w:rsidRDefault="00762CB7" w:rsidP="00A51562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4ECF1171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3.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Proposal</w:t>
      </w:r>
    </w:p>
    <w:p w14:paraId="5341A450" w14:textId="6F2579AB" w:rsidR="00762CB7" w:rsidRDefault="00762CB7" w:rsidP="005946B4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3B87F911" w14:textId="206E7BC0" w:rsidR="005946B4" w:rsidRDefault="005946B4" w:rsidP="00776ECD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Pr="005946B4">
        <w:rPr>
          <w:sz w:val="22"/>
          <w:szCs w:val="22"/>
        </w:rPr>
        <w:t>Application for Non-Material Amendment to Planning Permission APP/23/00475 relating to fenestration alterations.</w:t>
      </w:r>
    </w:p>
    <w:p w14:paraId="18496A9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38B721B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Policy Considerations</w:t>
      </w:r>
      <w:r>
        <w:rPr>
          <w:sz w:val="22"/>
          <w:szCs w:val="22"/>
        </w:rPr>
        <w:t xml:space="preserve"> </w:t>
      </w:r>
    </w:p>
    <w:p w14:paraId="2D08D948" w14:textId="7C784DEC" w:rsidR="00C5551B" w:rsidRPr="00C5551B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Pr="00C5551B">
        <w:rPr>
          <w:sz w:val="22"/>
          <w:szCs w:val="22"/>
        </w:rPr>
        <w:t>National Planning Policy Framework</w:t>
      </w:r>
    </w:p>
    <w:p w14:paraId="4784770C" w14:textId="2E524B8D" w:rsidR="00C5551B" w:rsidRPr="00C5551B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5551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C5551B">
        <w:rPr>
          <w:sz w:val="22"/>
          <w:szCs w:val="22"/>
        </w:rPr>
        <w:t xml:space="preserve">Havant Borough Council Borough Design Guide SPD December 2011 </w:t>
      </w:r>
    </w:p>
    <w:p w14:paraId="3FD7E3AC" w14:textId="26291A98" w:rsidR="00C5551B" w:rsidRPr="00C5551B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5551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C5551B">
        <w:rPr>
          <w:sz w:val="22"/>
          <w:szCs w:val="22"/>
        </w:rPr>
        <w:t>Havant Borough Council Parking SPD July 2016</w:t>
      </w:r>
    </w:p>
    <w:p w14:paraId="727B395B" w14:textId="77777777" w:rsidR="00C5551B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8460EEE" w14:textId="7C5448BF" w:rsidR="00C5551B" w:rsidRPr="00C5551B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 w:rsidRPr="00C5551B">
        <w:rPr>
          <w:sz w:val="22"/>
          <w:szCs w:val="22"/>
          <w:u w:val="single"/>
        </w:rPr>
        <w:t>Havant Borough Local Plan (Core Strategy) March 2011</w:t>
      </w:r>
    </w:p>
    <w:p w14:paraId="12B7AB50" w14:textId="4877CEC8" w:rsidR="00C5551B" w:rsidRPr="00C5551B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Pr="00C5551B">
        <w:rPr>
          <w:sz w:val="22"/>
          <w:szCs w:val="22"/>
        </w:rPr>
        <w:t>CS11 (Protecting and Enhancing the Special Environment and Heritage of</w:t>
      </w:r>
    </w:p>
    <w:p w14:paraId="2B33D04A" w14:textId="591921B9" w:rsidR="00C5551B" w:rsidRPr="00C5551B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8058BF">
        <w:rPr>
          <w:sz w:val="22"/>
          <w:szCs w:val="22"/>
        </w:rPr>
        <w:tab/>
      </w:r>
      <w:r w:rsidRPr="00C5551B">
        <w:rPr>
          <w:sz w:val="22"/>
          <w:szCs w:val="22"/>
        </w:rPr>
        <w:t>Havant Borough)</w:t>
      </w:r>
    </w:p>
    <w:p w14:paraId="7DCA7182" w14:textId="342F95BE" w:rsidR="00C5551B" w:rsidRPr="00C5551B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CS12 (Chichester Harbour Area of Outstanding Natural Beauty (AONB))</w:t>
      </w:r>
    </w:p>
    <w:p w14:paraId="5A718521" w14:textId="20906434" w:rsidR="00C5551B" w:rsidRPr="00C5551B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CS15 (Flood and Coastal Erosion)</w:t>
      </w:r>
    </w:p>
    <w:p w14:paraId="500D3B66" w14:textId="5E60F1FC" w:rsidR="00C5551B" w:rsidRPr="00C5551B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CS16 (High Quality Design)</w:t>
      </w:r>
    </w:p>
    <w:p w14:paraId="26AC8DED" w14:textId="48303B3F" w:rsidR="00C5551B" w:rsidRPr="00C5551B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CS17 (Concentration and Distribution of Development within the Urban Areas)</w:t>
      </w:r>
    </w:p>
    <w:p w14:paraId="44CD76B8" w14:textId="7D5DAC89" w:rsidR="00C5551B" w:rsidRPr="00C5551B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DM13 (Car and Cycle Parking on Residential Development)</w:t>
      </w:r>
    </w:p>
    <w:p w14:paraId="59E6E54E" w14:textId="77777777" w:rsidR="008058BF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9503E79" w14:textId="09F7C84B" w:rsidR="00C5551B" w:rsidRPr="008058BF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 w:rsidR="00C5551B" w:rsidRPr="008058BF">
        <w:rPr>
          <w:sz w:val="22"/>
          <w:szCs w:val="22"/>
          <w:u w:val="single"/>
        </w:rPr>
        <w:t>Havant Borough Local Plan (Allocations) July 2014</w:t>
      </w:r>
    </w:p>
    <w:p w14:paraId="36796254" w14:textId="01CB8864" w:rsidR="00C5551B" w:rsidRPr="00C5551B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AL1 (Presumption in Favour of Sustainable Development)</w:t>
      </w:r>
    </w:p>
    <w:p w14:paraId="69BDF719" w14:textId="783C1F12" w:rsidR="00C5551B" w:rsidRPr="00C5551B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AL2 (Urban Area Boundaries and Undeveloped Gaps between Settlements)</w:t>
      </w:r>
    </w:p>
    <w:p w14:paraId="691A371A" w14:textId="77777777" w:rsidR="008058BF" w:rsidRDefault="008058BF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40D2A3C" w14:textId="3E3AAC73" w:rsidR="00C5551B" w:rsidRPr="00CB262F" w:rsidRDefault="008058BF" w:rsidP="00CB262F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 w:rsidR="00C5551B" w:rsidRPr="008058BF">
        <w:rPr>
          <w:sz w:val="22"/>
          <w:szCs w:val="22"/>
          <w:u w:val="single"/>
        </w:rPr>
        <w:t xml:space="preserve">Chichester Harbour </w:t>
      </w:r>
      <w:r w:rsidR="0096730D">
        <w:rPr>
          <w:sz w:val="22"/>
          <w:szCs w:val="22"/>
          <w:u w:val="single"/>
        </w:rPr>
        <w:t xml:space="preserve">National Landscape </w:t>
      </w:r>
      <w:r w:rsidR="00C5551B" w:rsidRPr="008058BF">
        <w:rPr>
          <w:sz w:val="22"/>
          <w:szCs w:val="22"/>
          <w:u w:val="single"/>
        </w:rPr>
        <w:t>Management Plan (20</w:t>
      </w:r>
      <w:r w:rsidR="001B5F31">
        <w:rPr>
          <w:sz w:val="22"/>
          <w:szCs w:val="22"/>
          <w:u w:val="single"/>
        </w:rPr>
        <w:t>25</w:t>
      </w:r>
      <w:r w:rsidR="00C5551B" w:rsidRPr="008058BF">
        <w:rPr>
          <w:sz w:val="22"/>
          <w:szCs w:val="22"/>
          <w:u w:val="single"/>
        </w:rPr>
        <w:t>- 20</w:t>
      </w:r>
      <w:r w:rsidR="001B5F31">
        <w:rPr>
          <w:sz w:val="22"/>
          <w:szCs w:val="22"/>
          <w:u w:val="single"/>
        </w:rPr>
        <w:t>30</w:t>
      </w:r>
      <w:r w:rsidR="00C5551B" w:rsidRPr="008058BF">
        <w:rPr>
          <w:sz w:val="22"/>
          <w:szCs w:val="22"/>
          <w:u w:val="single"/>
        </w:rPr>
        <w:t>) Third Review</w:t>
      </w:r>
      <w:r w:rsidR="00C5551B" w:rsidRPr="00511241">
        <w:rPr>
          <w:sz w:val="22"/>
          <w:szCs w:val="22"/>
          <w:u w:val="single"/>
        </w:rPr>
        <w:t xml:space="preserve"> </w:t>
      </w:r>
    </w:p>
    <w:p w14:paraId="69EA5259" w14:textId="6529F8D2" w:rsidR="00CB262F" w:rsidRDefault="00511241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PP0</w:t>
      </w:r>
      <w:r w:rsidR="00CB262F">
        <w:rPr>
          <w:sz w:val="22"/>
          <w:szCs w:val="22"/>
        </w:rPr>
        <w:t>1</w:t>
      </w:r>
      <w:r w:rsidR="00C5551B" w:rsidRPr="00C5551B">
        <w:rPr>
          <w:sz w:val="22"/>
          <w:szCs w:val="22"/>
        </w:rPr>
        <w:t xml:space="preserve"> </w:t>
      </w:r>
      <w:r w:rsidR="00CB262F">
        <w:rPr>
          <w:sz w:val="22"/>
          <w:szCs w:val="22"/>
        </w:rPr>
        <w:t>–</w:t>
      </w:r>
      <w:r w:rsidR="00C5551B" w:rsidRPr="00C5551B">
        <w:rPr>
          <w:sz w:val="22"/>
          <w:szCs w:val="22"/>
        </w:rPr>
        <w:t xml:space="preserve"> </w:t>
      </w:r>
      <w:r w:rsidR="00CB262F">
        <w:rPr>
          <w:sz w:val="22"/>
          <w:szCs w:val="22"/>
        </w:rPr>
        <w:t>Great Weight for a Nationally Important Landscape</w:t>
      </w:r>
    </w:p>
    <w:p w14:paraId="481A142A" w14:textId="5A9C7D7F" w:rsidR="00C5551B" w:rsidRPr="00C5551B" w:rsidRDefault="00CB262F" w:rsidP="00B03AE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B03AE7">
        <w:rPr>
          <w:sz w:val="22"/>
          <w:szCs w:val="22"/>
        </w:rPr>
        <w:t>PP03 – Residential &amp; Householder Development</w:t>
      </w:r>
    </w:p>
    <w:p w14:paraId="2B847D54" w14:textId="61AF39EC" w:rsidR="00C5551B" w:rsidRPr="00C5551B" w:rsidRDefault="00511241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PP0</w:t>
      </w:r>
      <w:r w:rsidR="00B03AE7">
        <w:rPr>
          <w:sz w:val="22"/>
          <w:szCs w:val="22"/>
        </w:rPr>
        <w:t>5</w:t>
      </w:r>
      <w:r w:rsidR="00C5551B" w:rsidRPr="00C5551B">
        <w:rPr>
          <w:sz w:val="22"/>
          <w:szCs w:val="22"/>
        </w:rPr>
        <w:t xml:space="preserve"> - Dark Skies</w:t>
      </w:r>
      <w:r w:rsidR="00B03AE7">
        <w:rPr>
          <w:sz w:val="22"/>
          <w:szCs w:val="22"/>
        </w:rPr>
        <w:t xml:space="preserve"> &amp; Light Pollution</w:t>
      </w:r>
    </w:p>
    <w:p w14:paraId="624B0289" w14:textId="77777777" w:rsidR="00511241" w:rsidRDefault="00511241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4C8D2D7" w14:textId="72AD26EC" w:rsidR="00C5551B" w:rsidRPr="00C5551B" w:rsidRDefault="00511241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Chichester Harbour Area of Outstanding Natural Beauty Joint Supplementary Planning</w:t>
      </w:r>
    </w:p>
    <w:p w14:paraId="774D34FB" w14:textId="77BB0DD0" w:rsidR="00C5551B" w:rsidRPr="00C5551B" w:rsidRDefault="00511241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Document, July 2017</w:t>
      </w:r>
    </w:p>
    <w:p w14:paraId="54BAD436" w14:textId="77777777" w:rsidR="00511241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5551B">
        <w:rPr>
          <w:sz w:val="22"/>
          <w:szCs w:val="22"/>
        </w:rPr>
        <w:t xml:space="preserve"> </w:t>
      </w:r>
    </w:p>
    <w:p w14:paraId="67F667D5" w14:textId="1E6BEF8A" w:rsidR="00C5551B" w:rsidRPr="00C5551B" w:rsidRDefault="00511241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C5551B" w:rsidRPr="00C5551B">
        <w:rPr>
          <w:sz w:val="22"/>
          <w:szCs w:val="22"/>
        </w:rPr>
        <w:t>Listed Building Grade: Not applicable.</w:t>
      </w:r>
    </w:p>
    <w:p w14:paraId="27A55FAF" w14:textId="2DD14565" w:rsidR="00762CB7" w:rsidRDefault="00C5551B" w:rsidP="00C5551B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C5551B">
        <w:rPr>
          <w:sz w:val="22"/>
          <w:szCs w:val="22"/>
        </w:rPr>
        <w:t xml:space="preserve"> </w:t>
      </w:r>
      <w:r w:rsidR="00511241">
        <w:rPr>
          <w:sz w:val="22"/>
          <w:szCs w:val="22"/>
        </w:rPr>
        <w:tab/>
      </w:r>
      <w:r w:rsidRPr="00C5551B">
        <w:rPr>
          <w:sz w:val="22"/>
          <w:szCs w:val="22"/>
        </w:rPr>
        <w:t>Conservation Area: Not applicable.</w:t>
      </w:r>
    </w:p>
    <w:p w14:paraId="4131AB2F" w14:textId="77777777" w:rsidR="00C5551B" w:rsidRDefault="00C5551B" w:rsidP="00511241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6D24A5FB" w14:textId="134C25C2" w:rsidR="00762CB7" w:rsidRPr="00F25939" w:rsidRDefault="00762CB7" w:rsidP="00F2593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  <w:u w:val="single"/>
        </w:rPr>
        <w:t>Planning Considerations</w:t>
      </w:r>
      <w:r>
        <w:rPr>
          <w:sz w:val="22"/>
          <w:szCs w:val="22"/>
        </w:rPr>
        <w:t xml:space="preserve"> </w:t>
      </w:r>
    </w:p>
    <w:p w14:paraId="298FF3F5" w14:textId="77777777" w:rsidR="00F25939" w:rsidRDefault="00F25939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sz w:val="22"/>
          <w:szCs w:val="22"/>
        </w:rPr>
      </w:pPr>
    </w:p>
    <w:p w14:paraId="3F799A9C" w14:textId="5856A600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265887">
        <w:rPr>
          <w:sz w:val="22"/>
          <w:szCs w:val="22"/>
        </w:rPr>
        <w:t xml:space="preserve">5.1 </w:t>
      </w:r>
      <w:r w:rsidRPr="00265887">
        <w:rPr>
          <w:sz w:val="22"/>
          <w:szCs w:val="22"/>
        </w:rPr>
        <w:tab/>
        <w:t xml:space="preserve">This application has been submitted under Section 96A of the Town and Country Planning Act which allows a local planning authority to make a change to any planning permission if they are satisfied that the change is not material. The Government has advised that the requirements for design and access statements, publicity and </w:t>
      </w:r>
      <w:r w:rsidRPr="00265887">
        <w:rPr>
          <w:sz w:val="22"/>
          <w:szCs w:val="22"/>
        </w:rPr>
        <w:lastRenderedPageBreak/>
        <w:t xml:space="preserve">consultation, and to take reasonable steps to identify unknown owners, would have applied to the original application if relevant. Therefore, those requirements do not apply to this type of application. </w:t>
      </w:r>
    </w:p>
    <w:p w14:paraId="372D2FF5" w14:textId="77777777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B95A950" w14:textId="77777777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265887">
        <w:rPr>
          <w:sz w:val="22"/>
          <w:szCs w:val="22"/>
        </w:rPr>
        <w:t>5.2</w:t>
      </w:r>
      <w:r w:rsidRPr="00265887">
        <w:rPr>
          <w:sz w:val="22"/>
          <w:szCs w:val="22"/>
        </w:rPr>
        <w:tab/>
        <w:t>The Government have advised that Local Planning Authorities must have regard to the effect of the change when determining where the proposal is a 'non-material' amendment. Therefore, having regard to the relevant policies of the development plan it is considered that the main issues arising from this application are:</w:t>
      </w:r>
    </w:p>
    <w:p w14:paraId="178D3DB4" w14:textId="77777777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084DB7D" w14:textId="77777777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265887">
        <w:rPr>
          <w:sz w:val="22"/>
          <w:szCs w:val="22"/>
        </w:rPr>
        <w:tab/>
        <w:t>(</w:t>
      </w:r>
      <w:proofErr w:type="spellStart"/>
      <w:r w:rsidRPr="00265887">
        <w:rPr>
          <w:sz w:val="22"/>
          <w:szCs w:val="22"/>
        </w:rPr>
        <w:t>i</w:t>
      </w:r>
      <w:proofErr w:type="spellEnd"/>
      <w:r w:rsidRPr="00265887">
        <w:rPr>
          <w:sz w:val="22"/>
          <w:szCs w:val="22"/>
        </w:rPr>
        <w:t xml:space="preserve">) </w:t>
      </w:r>
      <w:r w:rsidRPr="00690F31">
        <w:rPr>
          <w:sz w:val="22"/>
          <w:szCs w:val="22"/>
          <w:u w:val="single"/>
        </w:rPr>
        <w:t>Impact of proposed changes</w:t>
      </w:r>
      <w:r w:rsidRPr="00265887">
        <w:rPr>
          <w:sz w:val="22"/>
          <w:szCs w:val="22"/>
        </w:rPr>
        <w:t xml:space="preserve"> </w:t>
      </w:r>
    </w:p>
    <w:p w14:paraId="23E50D9F" w14:textId="77777777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0E45CA6E" w14:textId="5E7A8DA5" w:rsidR="00690F31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265887">
        <w:rPr>
          <w:sz w:val="22"/>
          <w:szCs w:val="22"/>
        </w:rPr>
        <w:t xml:space="preserve">5.3 </w:t>
      </w:r>
      <w:r w:rsidRPr="00265887">
        <w:rPr>
          <w:sz w:val="22"/>
          <w:szCs w:val="22"/>
        </w:rPr>
        <w:tab/>
        <w:t xml:space="preserve">The </w:t>
      </w:r>
      <w:r w:rsidR="00CF7C05">
        <w:rPr>
          <w:sz w:val="22"/>
          <w:szCs w:val="22"/>
        </w:rPr>
        <w:t xml:space="preserve">proposed changes relate to the materials at first and second floor level. </w:t>
      </w:r>
      <w:r w:rsidR="00F82C5A">
        <w:rPr>
          <w:sz w:val="22"/>
          <w:szCs w:val="22"/>
        </w:rPr>
        <w:t xml:space="preserve">Where previously the sides and part of the front elevation were shown to be white render, it is now proposed to use </w:t>
      </w:r>
      <w:r w:rsidR="002310E1">
        <w:rPr>
          <w:sz w:val="22"/>
          <w:szCs w:val="22"/>
        </w:rPr>
        <w:t xml:space="preserve">a black panel cladding. </w:t>
      </w:r>
      <w:r w:rsidR="00CB204F">
        <w:rPr>
          <w:sz w:val="22"/>
          <w:szCs w:val="22"/>
        </w:rPr>
        <w:t xml:space="preserve">The sections of use are not </w:t>
      </w:r>
      <w:r w:rsidR="004372C4">
        <w:rPr>
          <w:sz w:val="22"/>
          <w:szCs w:val="22"/>
        </w:rPr>
        <w:t>continuous</w:t>
      </w:r>
      <w:r w:rsidR="00CB204F">
        <w:rPr>
          <w:sz w:val="22"/>
          <w:szCs w:val="22"/>
        </w:rPr>
        <w:t xml:space="preserve"> and would still be broken up with the previously approved </w:t>
      </w:r>
      <w:r w:rsidR="004372C4">
        <w:rPr>
          <w:sz w:val="22"/>
          <w:szCs w:val="22"/>
        </w:rPr>
        <w:t xml:space="preserve">timber cladding. White </w:t>
      </w:r>
      <w:r w:rsidR="001A1D37">
        <w:rPr>
          <w:sz w:val="22"/>
          <w:szCs w:val="22"/>
        </w:rPr>
        <w:t xml:space="preserve">render would remain on the ground floor. </w:t>
      </w:r>
    </w:p>
    <w:p w14:paraId="678D3F79" w14:textId="77777777" w:rsidR="001A1D37" w:rsidRDefault="001A1D3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6CA1641" w14:textId="6D6571CE" w:rsidR="001A1D37" w:rsidRDefault="00185574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5.4</w:t>
      </w:r>
      <w:r>
        <w:rPr>
          <w:sz w:val="22"/>
          <w:szCs w:val="22"/>
        </w:rPr>
        <w:tab/>
      </w:r>
      <w:r w:rsidR="00796E19">
        <w:rPr>
          <w:sz w:val="22"/>
          <w:szCs w:val="22"/>
        </w:rPr>
        <w:t xml:space="preserve">Whilst the use of dark (black) materials can be oppressive and limit any light reflection to neighbouring properties, in this case the applicants have provided </w:t>
      </w:r>
      <w:r w:rsidR="006C7186">
        <w:rPr>
          <w:sz w:val="22"/>
          <w:szCs w:val="22"/>
        </w:rPr>
        <w:t xml:space="preserve">photographs of other recent developments in the Sandy </w:t>
      </w:r>
      <w:r w:rsidR="00101FA2">
        <w:rPr>
          <w:sz w:val="22"/>
          <w:szCs w:val="22"/>
        </w:rPr>
        <w:t>B</w:t>
      </w:r>
      <w:r w:rsidR="006C7186">
        <w:rPr>
          <w:sz w:val="22"/>
          <w:szCs w:val="22"/>
        </w:rPr>
        <w:t xml:space="preserve">each </w:t>
      </w:r>
      <w:r w:rsidR="00101FA2">
        <w:rPr>
          <w:sz w:val="22"/>
          <w:szCs w:val="22"/>
        </w:rPr>
        <w:t>E</w:t>
      </w:r>
      <w:r w:rsidR="006C7186">
        <w:rPr>
          <w:sz w:val="22"/>
          <w:szCs w:val="22"/>
        </w:rPr>
        <w:t xml:space="preserve">state which have similarly used sections of very dark materials. </w:t>
      </w:r>
      <w:r w:rsidR="00796E19">
        <w:rPr>
          <w:sz w:val="22"/>
          <w:szCs w:val="22"/>
        </w:rPr>
        <w:t xml:space="preserve"> </w:t>
      </w:r>
      <w:r w:rsidR="00101FA2">
        <w:rPr>
          <w:sz w:val="22"/>
          <w:szCs w:val="22"/>
        </w:rPr>
        <w:t xml:space="preserve">These have successfully blended with </w:t>
      </w:r>
      <w:r w:rsidR="00CD068A">
        <w:rPr>
          <w:sz w:val="22"/>
          <w:szCs w:val="22"/>
        </w:rPr>
        <w:t xml:space="preserve">the more traditional materials within the estate, and with the approved contemporary designs are now part of the character of the area.  </w:t>
      </w:r>
    </w:p>
    <w:p w14:paraId="589FCCE0" w14:textId="77777777" w:rsidR="000E4525" w:rsidRDefault="000E4525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4B89A32" w14:textId="136E6014" w:rsidR="000E4525" w:rsidRDefault="000E4525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5.5</w:t>
      </w:r>
      <w:r>
        <w:rPr>
          <w:sz w:val="22"/>
          <w:szCs w:val="22"/>
        </w:rPr>
        <w:tab/>
        <w:t xml:space="preserve">It is also noted that the use of darker materials at higher level is usually encouraged by Chichester Harbour Conservancy to help developments remain muted and blend with backgrounds. </w:t>
      </w:r>
    </w:p>
    <w:p w14:paraId="5E09D818" w14:textId="77777777" w:rsidR="004A2A7E" w:rsidRDefault="004A2A7E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24D82F00" w14:textId="02B7DB28" w:rsidR="004A2A7E" w:rsidRDefault="004A2A7E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>
        <w:rPr>
          <w:sz w:val="22"/>
          <w:szCs w:val="22"/>
        </w:rPr>
        <w:t>5.6</w:t>
      </w:r>
      <w:r>
        <w:rPr>
          <w:sz w:val="22"/>
          <w:szCs w:val="22"/>
        </w:rPr>
        <w:tab/>
        <w:t xml:space="preserve">Overall, the use of the proposed Hardie </w:t>
      </w:r>
      <w:r w:rsidR="00D95B2A">
        <w:rPr>
          <w:sz w:val="22"/>
          <w:szCs w:val="22"/>
        </w:rPr>
        <w:t xml:space="preserve">Panel Cladding in Midnight Black </w:t>
      </w:r>
      <w:r w:rsidR="00D748C7">
        <w:rPr>
          <w:sz w:val="22"/>
          <w:szCs w:val="22"/>
        </w:rPr>
        <w:t xml:space="preserve">for feature sections of the approved </w:t>
      </w:r>
      <w:r w:rsidR="009F7411">
        <w:rPr>
          <w:sz w:val="22"/>
          <w:szCs w:val="22"/>
        </w:rPr>
        <w:t xml:space="preserve">extensions at </w:t>
      </w:r>
      <w:r w:rsidR="00E5239B">
        <w:rPr>
          <w:sz w:val="22"/>
          <w:szCs w:val="22"/>
        </w:rPr>
        <w:t xml:space="preserve">first and second floor as shown on Drawing number </w:t>
      </w:r>
      <w:r w:rsidR="008573AA">
        <w:rPr>
          <w:sz w:val="22"/>
          <w:szCs w:val="22"/>
        </w:rPr>
        <w:t xml:space="preserve">101 Rev D </w:t>
      </w:r>
      <w:r w:rsidR="00EA1F97">
        <w:rPr>
          <w:sz w:val="22"/>
          <w:szCs w:val="22"/>
        </w:rPr>
        <w:t xml:space="preserve">is considered in keeping with the visual character of </w:t>
      </w:r>
      <w:r w:rsidR="00337C6F">
        <w:rPr>
          <w:sz w:val="22"/>
          <w:szCs w:val="22"/>
        </w:rPr>
        <w:t xml:space="preserve">the Sandy Beach Estate and </w:t>
      </w:r>
      <w:r w:rsidR="0091728B">
        <w:rPr>
          <w:sz w:val="22"/>
          <w:szCs w:val="22"/>
        </w:rPr>
        <w:t>unlikely to have an</w:t>
      </w:r>
      <w:r w:rsidR="00EB602E">
        <w:rPr>
          <w:sz w:val="22"/>
          <w:szCs w:val="22"/>
        </w:rPr>
        <w:t>y</w:t>
      </w:r>
      <w:r w:rsidR="0091728B">
        <w:rPr>
          <w:sz w:val="22"/>
          <w:szCs w:val="22"/>
        </w:rPr>
        <w:t xml:space="preserve"> adverse impact and can be considered as non-material. </w:t>
      </w:r>
    </w:p>
    <w:p w14:paraId="3D512852" w14:textId="77777777" w:rsidR="00690F31" w:rsidRDefault="00690F31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556DE7E1" w14:textId="77777777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b/>
          <w:bCs/>
          <w:sz w:val="22"/>
          <w:szCs w:val="22"/>
        </w:rPr>
      </w:pPr>
      <w:r w:rsidRPr="00265887">
        <w:rPr>
          <w:b/>
          <w:bCs/>
          <w:sz w:val="22"/>
          <w:szCs w:val="22"/>
        </w:rPr>
        <w:t xml:space="preserve">6 </w:t>
      </w:r>
      <w:r w:rsidRPr="00265887">
        <w:rPr>
          <w:b/>
          <w:bCs/>
          <w:sz w:val="22"/>
          <w:szCs w:val="22"/>
        </w:rPr>
        <w:tab/>
      </w:r>
      <w:r w:rsidRPr="00265887">
        <w:rPr>
          <w:b/>
          <w:bCs/>
          <w:sz w:val="22"/>
          <w:szCs w:val="22"/>
          <w:u w:val="single"/>
        </w:rPr>
        <w:t xml:space="preserve">Conclusion </w:t>
      </w:r>
    </w:p>
    <w:p w14:paraId="746579E1" w14:textId="77777777" w:rsidR="00265887" w:rsidRPr="00265887" w:rsidRDefault="00265887" w:rsidP="0026588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</w:p>
    <w:p w14:paraId="12EBAE44" w14:textId="3C6E4A35" w:rsidR="00762CB7" w:rsidRDefault="00265887" w:rsidP="00DD7759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7" w:hanging="567"/>
        <w:rPr>
          <w:sz w:val="22"/>
          <w:szCs w:val="22"/>
        </w:rPr>
      </w:pPr>
      <w:r w:rsidRPr="00265887">
        <w:rPr>
          <w:sz w:val="22"/>
          <w:szCs w:val="22"/>
        </w:rPr>
        <w:t xml:space="preserve">6.1 </w:t>
      </w:r>
      <w:r w:rsidRPr="00265887">
        <w:rPr>
          <w:sz w:val="22"/>
          <w:szCs w:val="22"/>
        </w:rPr>
        <w:tab/>
        <w:t xml:space="preserve">Overall, the </w:t>
      </w:r>
      <w:r w:rsidR="00EB602E">
        <w:rPr>
          <w:sz w:val="22"/>
          <w:szCs w:val="22"/>
        </w:rPr>
        <w:t>change in materials at fi</w:t>
      </w:r>
      <w:r w:rsidR="000B2165">
        <w:rPr>
          <w:sz w:val="22"/>
          <w:szCs w:val="22"/>
        </w:rPr>
        <w:t>r</w:t>
      </w:r>
      <w:r w:rsidR="00EB602E">
        <w:rPr>
          <w:sz w:val="22"/>
          <w:szCs w:val="22"/>
        </w:rPr>
        <w:t>st and second floor level to include sections of black cladding</w:t>
      </w:r>
      <w:r w:rsidR="00DD7759">
        <w:rPr>
          <w:sz w:val="22"/>
          <w:szCs w:val="22"/>
        </w:rPr>
        <w:t xml:space="preserve">, </w:t>
      </w:r>
      <w:r w:rsidRPr="00265887">
        <w:rPr>
          <w:sz w:val="22"/>
          <w:szCs w:val="22"/>
        </w:rPr>
        <w:t>as shown in the amended plans, is not considered to result in a material change to the extant planning permission and the change is recommended for approval.</w:t>
      </w:r>
      <w:r w:rsidR="00E35AAD">
        <w:rPr>
          <w:sz w:val="22"/>
          <w:szCs w:val="22"/>
        </w:rPr>
        <w:tab/>
      </w:r>
    </w:p>
    <w:p w14:paraId="768914A2" w14:textId="77777777" w:rsidR="00762CB7" w:rsidRDefault="00762CB7" w:rsidP="00762CB7">
      <w:pPr>
        <w:pStyle w:val="Normal0"/>
        <w:pBdr>
          <w:bottom w:val="single" w:sz="8" w:space="0" w:color="auto"/>
          <w:between w:val="single" w:sz="8" w:space="0" w:color="auto"/>
        </w:pBd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</w:p>
    <w:p w14:paraId="03E971F5" w14:textId="77777777" w:rsidR="00762CB7" w:rsidRDefault="00762CB7" w:rsidP="00762CB7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b/>
          <w:bCs/>
          <w:sz w:val="22"/>
          <w:szCs w:val="22"/>
        </w:rPr>
      </w:pPr>
    </w:p>
    <w:p w14:paraId="2DC57515" w14:textId="16C16B3C" w:rsidR="00762CB7" w:rsidRDefault="00DD7759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2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762CB7">
        <w:rPr>
          <w:b/>
          <w:bCs/>
          <w:sz w:val="22"/>
          <w:szCs w:val="22"/>
        </w:rPr>
        <w:t>.</w:t>
      </w:r>
      <w:r w:rsidR="00762CB7">
        <w:rPr>
          <w:b/>
          <w:bCs/>
          <w:sz w:val="22"/>
          <w:szCs w:val="22"/>
        </w:rPr>
        <w:tab/>
      </w:r>
      <w:r w:rsidR="00762CB7">
        <w:rPr>
          <w:b/>
          <w:bCs/>
        </w:rPr>
        <w:t>RECOMMENDATION:</w:t>
      </w:r>
    </w:p>
    <w:p w14:paraId="0B297F7F" w14:textId="77777777" w:rsidR="00762CB7" w:rsidRDefault="00762CB7" w:rsidP="00762CB7">
      <w:pPr>
        <w:pStyle w:val="Normal0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ind w:left="566"/>
        <w:rPr>
          <w:sz w:val="22"/>
          <w:szCs w:val="22"/>
        </w:rPr>
      </w:pPr>
    </w:p>
    <w:p w14:paraId="24BB88DF" w14:textId="77777777" w:rsidR="00762CB7" w:rsidRDefault="00762CB7" w:rsidP="00762CB7">
      <w:pPr>
        <w:pStyle w:val="Normal0"/>
        <w:rPr>
          <w:b/>
          <w:bCs/>
          <w:sz w:val="22"/>
          <w:szCs w:val="22"/>
        </w:rPr>
      </w:pPr>
    </w:p>
    <w:p w14:paraId="43C77BD4" w14:textId="07EAEA0A" w:rsidR="00497991" w:rsidRDefault="00497991" w:rsidP="00497991">
      <w:pPr>
        <w:pStyle w:val="Normal0"/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</w:tabs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That the Executive Head of </w:t>
      </w:r>
      <w:r>
        <w:rPr>
          <w:color w:val="000000"/>
          <w:sz w:val="22"/>
          <w:szCs w:val="22"/>
        </w:rPr>
        <w:t xml:space="preserve">Place </w:t>
      </w:r>
      <w:r>
        <w:rPr>
          <w:sz w:val="22"/>
          <w:szCs w:val="22"/>
        </w:rPr>
        <w:t xml:space="preserve">be authorised to </w:t>
      </w:r>
      <w:r w:rsidR="00F7727C" w:rsidRPr="00F7727C">
        <w:rPr>
          <w:sz w:val="22"/>
          <w:szCs w:val="22"/>
        </w:rPr>
        <w:t>Approve with Conditions</w:t>
      </w:r>
      <w:r w:rsidR="00F772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for application </w:t>
      </w:r>
      <w:r w:rsidRPr="00E35AAD">
        <w:rPr>
          <w:color w:val="000000"/>
          <w:sz w:val="22"/>
          <w:szCs w:val="22"/>
        </w:rPr>
        <w:t>APP/25/01041</w:t>
      </w:r>
      <w:r>
        <w:rPr>
          <w:color w:val="000000"/>
          <w:sz w:val="22"/>
          <w:szCs w:val="22"/>
        </w:rPr>
        <w:t xml:space="preserve"> </w:t>
      </w:r>
    </w:p>
    <w:p w14:paraId="7D5F1577" w14:textId="77777777" w:rsidR="00497991" w:rsidRDefault="00497991" w:rsidP="00762CB7">
      <w:pPr>
        <w:pStyle w:val="Normal0"/>
        <w:rPr>
          <w:b/>
          <w:bCs/>
          <w:sz w:val="22"/>
          <w:szCs w:val="22"/>
        </w:rPr>
      </w:pPr>
    </w:p>
    <w:p w14:paraId="3B4F42AE" w14:textId="77777777" w:rsidR="00497991" w:rsidRDefault="00497991" w:rsidP="004979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Conditions:</w:t>
      </w:r>
    </w:p>
    <w:p w14:paraId="6ABDDC55" w14:textId="77777777" w:rsidR="00497991" w:rsidRDefault="00497991" w:rsidP="004979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</w:p>
    <w:p w14:paraId="6024A1F1" w14:textId="0D7419AB" w:rsidR="00E55B77" w:rsidRPr="00A7684D" w:rsidRDefault="00E55B77" w:rsidP="00A7684D">
      <w:pPr>
        <w:pStyle w:val="Normal0"/>
        <w:numPr>
          <w:ilvl w:val="0"/>
          <w:numId w:val="8"/>
        </w:num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 w:rsidRPr="00A7684D">
        <w:rPr>
          <w:sz w:val="22"/>
          <w:szCs w:val="22"/>
        </w:rPr>
        <w:t>The development hereby permitted shall be carried out in accordance with the following approved plans:</w:t>
      </w:r>
    </w:p>
    <w:p w14:paraId="78658FBC" w14:textId="77777777" w:rsidR="00E55B77" w:rsidRPr="00A7684D" w:rsidRDefault="00E55B77" w:rsidP="00E55B77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6B4822CB" w14:textId="393FB69D" w:rsidR="00E55B77" w:rsidRPr="00A7684D" w:rsidRDefault="00A7684D" w:rsidP="00E55B77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55B77" w:rsidRPr="00A7684D">
        <w:rPr>
          <w:sz w:val="22"/>
          <w:szCs w:val="22"/>
        </w:rPr>
        <w:t>Proposed Plans &amp; Elevations - Drawing Number 101 Rev D</w:t>
      </w:r>
    </w:p>
    <w:p w14:paraId="496BBD8E" w14:textId="77777777" w:rsidR="00E55B77" w:rsidRPr="00A7684D" w:rsidRDefault="00E55B77" w:rsidP="00E55B77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4553DB82" w14:textId="77777777" w:rsidR="00E55B77" w:rsidRPr="00A7684D" w:rsidRDefault="00E55B77" w:rsidP="00E55B77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3D18EBC9" w14:textId="77777777" w:rsidR="00E55B77" w:rsidRPr="00A7684D" w:rsidRDefault="00E55B77" w:rsidP="00E55B77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34C89E3B" w14:textId="5C4D676C" w:rsidR="00E55B77" w:rsidRPr="00A7684D" w:rsidRDefault="00A7684D" w:rsidP="00E55B77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E55B77" w:rsidRPr="00A7684D">
        <w:rPr>
          <w:sz w:val="22"/>
          <w:szCs w:val="22"/>
        </w:rPr>
        <w:t>Reason: - To ensure provision of a satisfactory development.</w:t>
      </w:r>
    </w:p>
    <w:p w14:paraId="199BDD8C" w14:textId="77777777" w:rsidR="00497991" w:rsidRDefault="00497991" w:rsidP="004979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</w:p>
    <w:p w14:paraId="0B8F086C" w14:textId="77777777" w:rsidR="00497991" w:rsidRDefault="00497991" w:rsidP="004979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  <w:sz w:val="22"/>
          <w:szCs w:val="22"/>
        </w:rPr>
      </w:pPr>
      <w:proofErr w:type="spellStart"/>
      <w:r>
        <w:rPr>
          <w:b/>
          <w:bCs/>
          <w:sz w:val="22"/>
          <w:szCs w:val="22"/>
        </w:rPr>
        <w:t>Informatives</w:t>
      </w:r>
      <w:proofErr w:type="spellEnd"/>
      <w:r>
        <w:rPr>
          <w:b/>
          <w:bCs/>
          <w:sz w:val="22"/>
          <w:szCs w:val="22"/>
        </w:rPr>
        <w:t>:</w:t>
      </w:r>
    </w:p>
    <w:p w14:paraId="0AD4B5DA" w14:textId="77777777" w:rsid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7271F427" w14:textId="4751090B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 w:rsidRPr="00E430B4">
        <w:rPr>
          <w:sz w:val="22"/>
          <w:szCs w:val="22"/>
        </w:rPr>
        <w:t>In accordance with paragraphs 38-50 of the NPPF Havant Borough Council (HBC) takes a positive and proactive approach and works with applicants/agents on development proposals in a manner focused on solutions by:</w:t>
      </w:r>
    </w:p>
    <w:p w14:paraId="18B07388" w14:textId="77777777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444CE985" w14:textId="77777777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 w:rsidRPr="00E430B4">
        <w:rPr>
          <w:sz w:val="22"/>
          <w:szCs w:val="22"/>
        </w:rPr>
        <w:t>Offering a pre-application advice service, and</w:t>
      </w:r>
    </w:p>
    <w:p w14:paraId="55A7673C" w14:textId="77777777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62FD1BEA" w14:textId="12CC6BD2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 w:rsidRPr="00E430B4">
        <w:rPr>
          <w:sz w:val="22"/>
          <w:szCs w:val="22"/>
        </w:rPr>
        <w:t>Updating you of any issues that may arise in the processing of your application and where possible suggesting solutions, and,</w:t>
      </w:r>
    </w:p>
    <w:p w14:paraId="584D0E34" w14:textId="77777777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2C3DE4F4" w14:textId="18D5E9F8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 w:rsidRPr="00E430B4">
        <w:rPr>
          <w:sz w:val="22"/>
          <w:szCs w:val="22"/>
        </w:rPr>
        <w:t>In this instance:</w:t>
      </w:r>
    </w:p>
    <w:p w14:paraId="7D746A13" w14:textId="5D851CC3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  <w:r w:rsidRPr="00E430B4">
        <w:rPr>
          <w:sz w:val="22"/>
          <w:szCs w:val="22"/>
        </w:rPr>
        <w:t>You provided additional information upon request making your application acceptable as submitted.</w:t>
      </w:r>
    </w:p>
    <w:p w14:paraId="540ADD09" w14:textId="5C2CA56B" w:rsidR="00E430B4" w:rsidRPr="00E430B4" w:rsidRDefault="00E430B4" w:rsidP="00E430B4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sz w:val="22"/>
          <w:szCs w:val="22"/>
        </w:rPr>
      </w:pPr>
    </w:p>
    <w:p w14:paraId="0942D26E" w14:textId="77777777" w:rsidR="00497991" w:rsidRPr="000E0F13" w:rsidRDefault="00497991" w:rsidP="004979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</w:rPr>
      </w:pPr>
    </w:p>
    <w:p w14:paraId="7BE1AE49" w14:textId="77777777" w:rsidR="00497991" w:rsidRPr="000E0F13" w:rsidRDefault="00497991" w:rsidP="00497991">
      <w:pPr>
        <w:pStyle w:val="Normal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240"/>
          <w:tab w:val="left" w:pos="6720"/>
        </w:tabs>
        <w:jc w:val="both"/>
        <w:rPr>
          <w:b/>
          <w:bCs/>
        </w:rPr>
      </w:pPr>
    </w:p>
    <w:p w14:paraId="0A76502D" w14:textId="77777777" w:rsidR="00497991" w:rsidRDefault="00497991" w:rsidP="00762CB7">
      <w:pPr>
        <w:pStyle w:val="Normal0"/>
        <w:rPr>
          <w:b/>
          <w:bCs/>
          <w:sz w:val="22"/>
          <w:szCs w:val="22"/>
        </w:rPr>
      </w:pPr>
    </w:p>
    <w:p w14:paraId="5F5761DF" w14:textId="6B8081FC" w:rsidR="00762CB7" w:rsidRDefault="00762CB7"/>
    <w:sectPr w:rsidR="00762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13F0BC8"/>
    <w:multiLevelType w:val="multilevel"/>
    <w:tmpl w:val="0809001F"/>
    <w:numStyleLink w:val="Style1"/>
  </w:abstractNum>
  <w:abstractNum w:abstractNumId="3" w15:restartNumberingAfterBreak="0">
    <w:nsid w:val="08D76399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2E238FC"/>
    <w:multiLevelType w:val="hybridMultilevel"/>
    <w:tmpl w:val="F482A4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34FEC"/>
    <w:multiLevelType w:val="hybridMultilevel"/>
    <w:tmpl w:val="D26ABC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936C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BD150A1"/>
    <w:multiLevelType w:val="multilevel"/>
    <w:tmpl w:val="FFFFFFFF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5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8" w15:restartNumberingAfterBreak="0">
    <w:nsid w:val="7D156613"/>
    <w:multiLevelType w:val="hybridMultilevel"/>
    <w:tmpl w:val="878A359C"/>
    <w:lvl w:ilvl="0" w:tplc="84B0FC1C">
      <w:start w:val="1"/>
      <w:numFmt w:val="lowerRoman"/>
      <w:lvlText w:val="(%1)"/>
      <w:lvlJc w:val="left"/>
      <w:pPr>
        <w:ind w:left="128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98707685">
    <w:abstractNumId w:val="0"/>
  </w:num>
  <w:num w:numId="2" w16cid:durableId="1215699260">
    <w:abstractNumId w:val="1"/>
  </w:num>
  <w:num w:numId="3" w16cid:durableId="965162779">
    <w:abstractNumId w:val="8"/>
  </w:num>
  <w:num w:numId="4" w16cid:durableId="2070302543">
    <w:abstractNumId w:val="6"/>
  </w:num>
  <w:num w:numId="5" w16cid:durableId="686952448">
    <w:abstractNumId w:val="2"/>
  </w:num>
  <w:num w:numId="6" w16cid:durableId="569191936">
    <w:abstractNumId w:val="3"/>
  </w:num>
  <w:num w:numId="7" w16cid:durableId="1538082930">
    <w:abstractNumId w:val="7"/>
  </w:num>
  <w:num w:numId="8" w16cid:durableId="2116554588">
    <w:abstractNumId w:val="5"/>
  </w:num>
  <w:num w:numId="9" w16cid:durableId="1408385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CB7"/>
    <w:rsid w:val="0003661C"/>
    <w:rsid w:val="00045F80"/>
    <w:rsid w:val="000520C5"/>
    <w:rsid w:val="00086D8D"/>
    <w:rsid w:val="000B2165"/>
    <w:rsid w:val="000C2635"/>
    <w:rsid w:val="000C4418"/>
    <w:rsid w:val="000D75C0"/>
    <w:rsid w:val="000E25C2"/>
    <w:rsid w:val="000E4525"/>
    <w:rsid w:val="00101FA2"/>
    <w:rsid w:val="00115332"/>
    <w:rsid w:val="00124CB1"/>
    <w:rsid w:val="001444E6"/>
    <w:rsid w:val="00185574"/>
    <w:rsid w:val="00190841"/>
    <w:rsid w:val="001954C7"/>
    <w:rsid w:val="001A1A71"/>
    <w:rsid w:val="001A1D37"/>
    <w:rsid w:val="001A1E3E"/>
    <w:rsid w:val="001A5BB0"/>
    <w:rsid w:val="001B5F31"/>
    <w:rsid w:val="001C0799"/>
    <w:rsid w:val="002032F3"/>
    <w:rsid w:val="002048E6"/>
    <w:rsid w:val="002310E1"/>
    <w:rsid w:val="00265887"/>
    <w:rsid w:val="00291777"/>
    <w:rsid w:val="002A5009"/>
    <w:rsid w:val="002B715E"/>
    <w:rsid w:val="002D087C"/>
    <w:rsid w:val="002F085C"/>
    <w:rsid w:val="00303C67"/>
    <w:rsid w:val="003368F3"/>
    <w:rsid w:val="00337C6F"/>
    <w:rsid w:val="00355CFB"/>
    <w:rsid w:val="003A1D6D"/>
    <w:rsid w:val="00401C88"/>
    <w:rsid w:val="00415127"/>
    <w:rsid w:val="004372C4"/>
    <w:rsid w:val="00464E54"/>
    <w:rsid w:val="004858BD"/>
    <w:rsid w:val="0049376B"/>
    <w:rsid w:val="004963BB"/>
    <w:rsid w:val="00497991"/>
    <w:rsid w:val="004A2A7E"/>
    <w:rsid w:val="004B1360"/>
    <w:rsid w:val="004C30CC"/>
    <w:rsid w:val="004C6489"/>
    <w:rsid w:val="00511241"/>
    <w:rsid w:val="005637BE"/>
    <w:rsid w:val="00583BD4"/>
    <w:rsid w:val="005946B4"/>
    <w:rsid w:val="0059645D"/>
    <w:rsid w:val="00597A5E"/>
    <w:rsid w:val="005B1740"/>
    <w:rsid w:val="005B2478"/>
    <w:rsid w:val="005D79A3"/>
    <w:rsid w:val="006054B6"/>
    <w:rsid w:val="00607F07"/>
    <w:rsid w:val="0061751B"/>
    <w:rsid w:val="00633ECA"/>
    <w:rsid w:val="00654617"/>
    <w:rsid w:val="00654B89"/>
    <w:rsid w:val="00665EDA"/>
    <w:rsid w:val="00666D3F"/>
    <w:rsid w:val="00690F31"/>
    <w:rsid w:val="006C7186"/>
    <w:rsid w:val="00734AB4"/>
    <w:rsid w:val="00750079"/>
    <w:rsid w:val="00754692"/>
    <w:rsid w:val="00762CB7"/>
    <w:rsid w:val="00776ECD"/>
    <w:rsid w:val="00796E19"/>
    <w:rsid w:val="008058BF"/>
    <w:rsid w:val="008573AA"/>
    <w:rsid w:val="008862B8"/>
    <w:rsid w:val="00891FE3"/>
    <w:rsid w:val="008A0360"/>
    <w:rsid w:val="008B7EDF"/>
    <w:rsid w:val="0091728B"/>
    <w:rsid w:val="009211FA"/>
    <w:rsid w:val="009656A6"/>
    <w:rsid w:val="00966529"/>
    <w:rsid w:val="0096730D"/>
    <w:rsid w:val="00971D19"/>
    <w:rsid w:val="009903D0"/>
    <w:rsid w:val="009E47AF"/>
    <w:rsid w:val="009F7411"/>
    <w:rsid w:val="00A13C37"/>
    <w:rsid w:val="00A421CF"/>
    <w:rsid w:val="00A51562"/>
    <w:rsid w:val="00A7684D"/>
    <w:rsid w:val="00A908D9"/>
    <w:rsid w:val="00AA06AB"/>
    <w:rsid w:val="00AA303C"/>
    <w:rsid w:val="00AC0D47"/>
    <w:rsid w:val="00AD7605"/>
    <w:rsid w:val="00B03AE7"/>
    <w:rsid w:val="00B0495D"/>
    <w:rsid w:val="00B10BAF"/>
    <w:rsid w:val="00B1288B"/>
    <w:rsid w:val="00B13374"/>
    <w:rsid w:val="00B46F58"/>
    <w:rsid w:val="00B50982"/>
    <w:rsid w:val="00B81D88"/>
    <w:rsid w:val="00BB09DF"/>
    <w:rsid w:val="00BC5D3D"/>
    <w:rsid w:val="00BE404E"/>
    <w:rsid w:val="00BF0593"/>
    <w:rsid w:val="00C32FEE"/>
    <w:rsid w:val="00C456ED"/>
    <w:rsid w:val="00C5551B"/>
    <w:rsid w:val="00C977B9"/>
    <w:rsid w:val="00CB204F"/>
    <w:rsid w:val="00CB262F"/>
    <w:rsid w:val="00CD068A"/>
    <w:rsid w:val="00CF7C05"/>
    <w:rsid w:val="00D170B0"/>
    <w:rsid w:val="00D32E00"/>
    <w:rsid w:val="00D365BB"/>
    <w:rsid w:val="00D748C7"/>
    <w:rsid w:val="00D94E35"/>
    <w:rsid w:val="00D95B2A"/>
    <w:rsid w:val="00DA0E7C"/>
    <w:rsid w:val="00DB6655"/>
    <w:rsid w:val="00DD16DF"/>
    <w:rsid w:val="00DD3737"/>
    <w:rsid w:val="00DD7759"/>
    <w:rsid w:val="00DF4AA3"/>
    <w:rsid w:val="00E06432"/>
    <w:rsid w:val="00E13A6C"/>
    <w:rsid w:val="00E168A8"/>
    <w:rsid w:val="00E35AAD"/>
    <w:rsid w:val="00E430B4"/>
    <w:rsid w:val="00E5239B"/>
    <w:rsid w:val="00E55B77"/>
    <w:rsid w:val="00E9464F"/>
    <w:rsid w:val="00EA1F97"/>
    <w:rsid w:val="00EA55FB"/>
    <w:rsid w:val="00EB602E"/>
    <w:rsid w:val="00F0388B"/>
    <w:rsid w:val="00F03AEF"/>
    <w:rsid w:val="00F05513"/>
    <w:rsid w:val="00F25939"/>
    <w:rsid w:val="00F45184"/>
    <w:rsid w:val="00F7727C"/>
    <w:rsid w:val="00F8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D0F80"/>
  <w15:chartTrackingRefBased/>
  <w15:docId w15:val="{05023583-49CD-4A2D-A332-AE861C677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uiPriority w:val="99"/>
    <w:rsid w:val="00762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  <w:style w:type="table" w:styleId="TableGrid">
    <w:name w:val="Table Grid"/>
    <w:basedOn w:val="TableNormal"/>
    <w:uiPriority w:val="39"/>
    <w:rsid w:val="00190841"/>
    <w:pPr>
      <w:spacing w:after="0" w:line="240" w:lineRule="auto"/>
    </w:pPr>
    <w:rPr>
      <w:rFonts w:ascii="Arial" w:hAnsi="Arial"/>
      <w:kern w:val="0"/>
      <w:sz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124CB1"/>
    <w:pPr>
      <w:numPr>
        <w:numId w:val="6"/>
      </w:numPr>
    </w:pPr>
  </w:style>
  <w:style w:type="table" w:customStyle="1" w:styleId="TableGrid1">
    <w:name w:val="Table Grid1"/>
    <w:basedOn w:val="TableNormal"/>
    <w:next w:val="TableGrid"/>
    <w:uiPriority w:val="39"/>
    <w:rsid w:val="00750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03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1232</Words>
  <Characters>6727</Characters>
  <Application>Microsoft Office Word</Application>
  <DocSecurity>0</DocSecurity>
  <Lines>190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salesforceId:f1bd67d0-d75c-4cd8-a7f2-5e6763b47840</dc:subject>
  <dc:creator>Clark, Jacky</dc:creator>
  <cp:keywords/>
  <dc:description/>
  <cp:lastModifiedBy>Taylor, Kayleigh</cp:lastModifiedBy>
  <cp:revision>4</cp:revision>
  <dcterms:created xsi:type="dcterms:W3CDTF">2026-01-30T17:57:00Z</dcterms:created>
  <dcterms:modified xsi:type="dcterms:W3CDTF">2026-01-30T17:57:00Z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069Sl00000RM8kAIAT</vt:lpwstr>
  </property>
</Properties>
</file>