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931D6A8" w:rsidR="00741821" w:rsidRPr="00B25729" w:rsidRDefault="00B0405F" w:rsidP="00741821">
            <w:pPr>
              <w:spacing w:line="276" w:lineRule="auto"/>
              <w:rPr>
                <w:rFonts w:ascii="Arial" w:hAnsi="Arial" w:cs="Arial"/>
              </w:rPr>
            </w:pPr>
            <w:r>
              <w:rPr>
                <w:rFonts w:ascii="Arial" w:hAnsi="Arial" w:cs="Arial"/>
              </w:rPr>
              <w:t>16/02/2026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AE05277" w:rsidR="001071FC" w:rsidRPr="00B25729" w:rsidRDefault="00B0405F" w:rsidP="00741821">
            <w:pPr>
              <w:spacing w:line="276" w:lineRule="auto"/>
              <w:rPr>
                <w:rFonts w:ascii="Arial" w:hAnsi="Arial" w:cs="Arial"/>
              </w:rPr>
            </w:pPr>
            <w:r>
              <w:rPr>
                <w:rFonts w:ascii="Arial" w:hAnsi="Arial" w:cs="Arial"/>
              </w:rPr>
              <w:t>APP/25/01015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CC189E9" w:rsidR="00D873D9" w:rsidRPr="00B25729" w:rsidRDefault="00B0405F" w:rsidP="00741821">
            <w:pPr>
              <w:spacing w:line="276" w:lineRule="auto"/>
              <w:rPr>
                <w:rFonts w:ascii="Arial" w:hAnsi="Arial" w:cs="Arial"/>
              </w:rPr>
            </w:pPr>
            <w:r>
              <w:rPr>
                <w:rFonts w:ascii="Arial" w:hAnsi="Arial" w:cs="Arial"/>
              </w:rPr>
              <w:t>212-218 London Road, Waterlooville, PO7 7AJ</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F6BD1C1" w:rsidR="001071FC" w:rsidRPr="00787BCF" w:rsidRDefault="00A552B0" w:rsidP="005B3254">
            <w:pPr>
              <w:pStyle w:val="Normal0"/>
              <w:rPr>
                <w:sz w:val="22"/>
                <w:szCs w:val="22"/>
              </w:rPr>
            </w:pPr>
            <w:r w:rsidRPr="00A552B0">
              <w:rPr>
                <w:sz w:val="22"/>
                <w:szCs w:val="22"/>
              </w:rPr>
              <w:t>Part retention of ground floor commercial unit (Class E); conversion of remainder of ground floor and first floor to form 8 x 1 bed flats (Class C3); construction of 2nd floor with recessed 3rd floor mansard roof to form 12 bed Shared Living Property (HMO - Sui Generis); with associated parking, refuse and landscaping.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C102B37" w:rsidR="00317486" w:rsidRPr="00B25729" w:rsidRDefault="00EC461B" w:rsidP="00741821">
            <w:pPr>
              <w:spacing w:line="276" w:lineRule="auto"/>
              <w:rPr>
                <w:rFonts w:ascii="Arial" w:hAnsi="Arial" w:cs="Arial"/>
              </w:rPr>
            </w:pPr>
            <w:r>
              <w:rPr>
                <w:rFonts w:ascii="Arial" w:hAnsi="Arial" w:cs="Arial"/>
              </w:rPr>
              <w:t xml:space="preserve">Tina Pickup </w:t>
            </w:r>
            <w:r w:rsidR="00130118">
              <w:rPr>
                <w:rFonts w:ascii="Arial" w:hAnsi="Arial" w:cs="Arial"/>
              </w:rPr>
              <w:t xml:space="preserve">– </w:t>
            </w:r>
            <w:r w:rsidR="00130118" w:rsidRPr="009A0137">
              <w:rPr>
                <w:rFonts w:ascii="Arial" w:hAnsi="Arial" w:cs="Arial"/>
                <w:i/>
                <w:iCs/>
                <w:sz w:val="22"/>
                <w:szCs w:val="22"/>
                <w:highlight w:val="yellow"/>
              </w:rPr>
              <w:t xml:space="preserve">Note – 2 separate nitrogen budgets prepared for the different </w:t>
            </w:r>
            <w:r w:rsidR="009A0137" w:rsidRPr="009A0137">
              <w:rPr>
                <w:rFonts w:ascii="Arial" w:hAnsi="Arial" w:cs="Arial"/>
                <w:i/>
                <w:iCs/>
                <w:sz w:val="22"/>
                <w:szCs w:val="22"/>
                <w:highlight w:val="yellow"/>
              </w:rPr>
              <w:t>accommodation</w:t>
            </w:r>
            <w:r w:rsidR="005903E7">
              <w:rPr>
                <w:rFonts w:ascii="Arial" w:hAnsi="Arial" w:cs="Arial"/>
                <w:i/>
                <w:iCs/>
                <w:sz w:val="22"/>
                <w:szCs w:val="22"/>
                <w:highlight w:val="yellow"/>
              </w:rPr>
              <w:t xml:space="preserve"> occupancy rates </w:t>
            </w:r>
            <w:r w:rsidR="009A0137" w:rsidRPr="009A0137">
              <w:rPr>
                <w:rFonts w:ascii="Arial" w:hAnsi="Arial" w:cs="Arial"/>
                <w:i/>
                <w:iCs/>
                <w:sz w:val="22"/>
                <w:szCs w:val="22"/>
                <w:highlight w:val="yellow"/>
              </w:rPr>
              <w:t>and the total used</w:t>
            </w:r>
            <w:r w:rsidR="009A0137">
              <w:rPr>
                <w:rFonts w:ascii="Arial" w:hAnsi="Arial" w:cs="Arial"/>
              </w:rPr>
              <w:t xml:space="preserve">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54A6835C" w14:textId="1C69495E" w:rsidR="00AD0853" w:rsidRPr="00AD0853" w:rsidRDefault="00AD0853" w:rsidP="00AD0853">
            <w:pPr>
              <w:spacing w:after="160" w:line="276" w:lineRule="auto"/>
              <w:rPr>
                <w:rFonts w:ascii="Arial" w:eastAsiaTheme="minorHAnsi" w:hAnsi="Arial" w:cs="Arial"/>
                <w:b/>
                <w:bCs/>
                <w:sz w:val="20"/>
                <w:szCs w:val="20"/>
                <w:lang w:eastAsia="en-US"/>
              </w:rPr>
            </w:pPr>
            <w:r w:rsidRPr="00AD0853">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09B1F64B" w14:textId="70DD1384" w:rsidR="00AD0853" w:rsidRPr="00AD0853" w:rsidRDefault="00AD0853" w:rsidP="00AD0853">
            <w:pPr>
              <w:spacing w:after="160" w:line="276" w:lineRule="auto"/>
              <w:rPr>
                <w:rFonts w:ascii="Arial" w:eastAsiaTheme="minorHAnsi" w:hAnsi="Arial" w:cs="Arial"/>
                <w:b/>
                <w:bCs/>
                <w:sz w:val="20"/>
                <w:szCs w:val="20"/>
                <w:lang w:eastAsia="en-US"/>
              </w:rPr>
            </w:pPr>
            <w:r w:rsidRPr="00AD0853">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909A9EF" w14:textId="25DBC10A" w:rsidR="00AD0853" w:rsidRPr="00AD0853" w:rsidRDefault="00AD0853" w:rsidP="00AD0853">
            <w:pPr>
              <w:spacing w:after="160" w:line="276" w:lineRule="auto"/>
              <w:rPr>
                <w:rFonts w:ascii="Arial" w:eastAsiaTheme="minorHAnsi" w:hAnsi="Arial" w:cs="Arial"/>
                <w:b/>
                <w:bCs/>
                <w:sz w:val="20"/>
                <w:szCs w:val="20"/>
                <w:lang w:eastAsia="en-US"/>
              </w:rPr>
            </w:pPr>
            <w:r w:rsidRPr="00AD0853">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52C8FCC8" w:rsidR="00625AFC" w:rsidRDefault="00AD0853" w:rsidP="00AD0853">
            <w:pPr>
              <w:spacing w:line="276" w:lineRule="auto"/>
              <w:rPr>
                <w:rFonts w:ascii="Arial" w:hAnsi="Arial" w:cs="Arial"/>
                <w:b/>
                <w:sz w:val="22"/>
                <w:szCs w:val="22"/>
              </w:rPr>
            </w:pPr>
            <w:r w:rsidRPr="00AD0853">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5B531704" w14:textId="54D561ED"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The proposed development is within the catchment of a wastewater treatment works that would drain into the Chichester and Langstone Harbours SPA.</w:t>
            </w:r>
            <w:r w:rsidR="00252CD5">
              <w:rPr>
                <w:rFonts w:ascii="Arial" w:hAnsi="Arial" w:cs="Arial"/>
                <w:sz w:val="20"/>
                <w:szCs w:val="20"/>
              </w:rPr>
              <w:t xml:space="preserve"> </w:t>
            </w:r>
            <w:r w:rsidRPr="00254B60">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1DA6D5CA" w14:textId="77777777"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w:t>
            </w:r>
            <w:r w:rsidRPr="00254B60">
              <w:rPr>
                <w:rFonts w:ascii="Arial" w:hAnsi="Arial" w:cs="Arial"/>
                <w:sz w:val="20"/>
                <w:szCs w:val="20"/>
              </w:rPr>
              <w:lastRenderedPageBreak/>
              <w:t>environment. There is currently uncertainty as to whether there is sufficient capacity to accommodate the new housing growth.</w:t>
            </w:r>
          </w:p>
          <w:p w14:paraId="389041D4" w14:textId="2EB63F8F"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03707D5" w14:textId="65B3465B"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A342715" w14:textId="77777777" w:rsidR="00254B60" w:rsidRPr="00254B60" w:rsidRDefault="00254B60" w:rsidP="00254B60">
            <w:pPr>
              <w:spacing w:after="160" w:line="276" w:lineRule="auto"/>
              <w:rPr>
                <w:rFonts w:ascii="Arial" w:hAnsi="Arial" w:cs="Arial"/>
                <w:b/>
                <w:bCs/>
                <w:sz w:val="20"/>
                <w:szCs w:val="20"/>
              </w:rPr>
            </w:pPr>
            <w:r w:rsidRPr="00254B60">
              <w:rPr>
                <w:rFonts w:ascii="Arial" w:hAnsi="Arial" w:cs="Arial"/>
                <w:sz w:val="20"/>
                <w:szCs w:val="20"/>
              </w:rPr>
              <w:t>As a result, there would be a likely significant effect to the following Solent European Sites due to water quality:</w:t>
            </w:r>
          </w:p>
          <w:p w14:paraId="1DCC2D05"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 xml:space="preserve">Chichester &amp; Langstone Harbours Special Protection Area (SPA) </w:t>
            </w:r>
          </w:p>
          <w:p w14:paraId="3CE7D941"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Chichester &amp; Langstone Harbours Ramsar site</w:t>
            </w:r>
          </w:p>
          <w:p w14:paraId="2586748C"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Maritime Special Area of Conservation (SAC)</w:t>
            </w:r>
          </w:p>
          <w:p w14:paraId="3231E1D9"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and Dorset Coast Special Protection Area (SPA)</w:t>
            </w:r>
          </w:p>
          <w:p w14:paraId="3EB20425"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and Southampton Water SPA</w:t>
            </w:r>
          </w:p>
          <w:p w14:paraId="4E55CFC4"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Solent and Southampton Water Ramsar</w:t>
            </w:r>
          </w:p>
          <w:p w14:paraId="4D106141"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Portsmouth Harbour SPA</w:t>
            </w:r>
          </w:p>
          <w:p w14:paraId="086FC64B" w14:textId="77777777" w:rsidR="00254B60" w:rsidRPr="00254B60" w:rsidRDefault="00254B60" w:rsidP="00254B60">
            <w:pPr>
              <w:numPr>
                <w:ilvl w:val="0"/>
                <w:numId w:val="4"/>
              </w:numPr>
              <w:spacing w:after="160" w:line="276" w:lineRule="auto"/>
              <w:ind w:left="274" w:hanging="141"/>
              <w:contextualSpacing/>
              <w:rPr>
                <w:rFonts w:ascii="Arial" w:hAnsi="Arial" w:cs="Arial"/>
                <w:b/>
                <w:bCs/>
                <w:sz w:val="20"/>
                <w:szCs w:val="20"/>
              </w:rPr>
            </w:pPr>
            <w:r w:rsidRPr="00254B60">
              <w:rPr>
                <w:rFonts w:ascii="Arial" w:hAnsi="Arial" w:cs="Arial"/>
                <w:sz w:val="20"/>
                <w:szCs w:val="20"/>
              </w:rPr>
              <w:t>Portsmouth Harbour Ramsar</w:t>
            </w:r>
          </w:p>
          <w:p w14:paraId="4316F041" w14:textId="77777777" w:rsidR="00254B60" w:rsidRPr="00254B60" w:rsidRDefault="00254B60" w:rsidP="00254B60">
            <w:pPr>
              <w:numPr>
                <w:ilvl w:val="0"/>
                <w:numId w:val="4"/>
              </w:numPr>
              <w:spacing w:after="160" w:line="276" w:lineRule="auto"/>
              <w:ind w:left="274" w:hanging="141"/>
              <w:contextualSpacing/>
              <w:rPr>
                <w:rFonts w:ascii="Arial" w:hAnsi="Arial" w:cs="Arial"/>
                <w:sz w:val="20"/>
                <w:szCs w:val="20"/>
              </w:rPr>
            </w:pPr>
            <w:r w:rsidRPr="00254B60">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43ECCF53" w14:textId="3EC9F82D" w:rsidR="001A6D78" w:rsidRPr="001A6D78" w:rsidRDefault="001A6D78" w:rsidP="001A6D78">
            <w:pPr>
              <w:spacing w:after="160" w:line="276" w:lineRule="auto"/>
              <w:rPr>
                <w:rFonts w:ascii="Arial" w:hAnsi="Arial" w:cs="Arial"/>
                <w:sz w:val="20"/>
                <w:szCs w:val="20"/>
              </w:rPr>
            </w:pPr>
            <w:r w:rsidRPr="001A6D78">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1A6D78">
              <w:rPr>
                <w:rFonts w:ascii="Arial" w:hAnsi="Arial" w:cs="Arial"/>
                <w:b/>
                <w:bCs/>
                <w:sz w:val="20"/>
                <w:szCs w:val="20"/>
              </w:rPr>
              <w:t xml:space="preserve"> </w:t>
            </w:r>
            <w:r w:rsidRPr="001A6D78">
              <w:rPr>
                <w:rFonts w:ascii="Arial" w:hAnsi="Arial" w:cs="Arial"/>
                <w:sz w:val="20"/>
                <w:szCs w:val="20"/>
              </w:rPr>
              <w:t>be permitted, the development will</w:t>
            </w:r>
            <w:r w:rsidRPr="001A6D78">
              <w:rPr>
                <w:rFonts w:ascii="Arial" w:hAnsi="Arial" w:cs="Arial"/>
                <w:b/>
                <w:bCs/>
                <w:sz w:val="20"/>
                <w:szCs w:val="20"/>
              </w:rPr>
              <w:t xml:space="preserve"> </w:t>
            </w:r>
            <w:r w:rsidRPr="001A6D78">
              <w:rPr>
                <w:rFonts w:ascii="Arial" w:hAnsi="Arial" w:cs="Arial"/>
                <w:sz w:val="20"/>
                <w:szCs w:val="20"/>
              </w:rPr>
              <w:t>need</w:t>
            </w:r>
            <w:r w:rsidRPr="001A6D78">
              <w:rPr>
                <w:rFonts w:ascii="Arial" w:hAnsi="Arial" w:cs="Arial"/>
                <w:b/>
                <w:bCs/>
                <w:sz w:val="20"/>
                <w:szCs w:val="20"/>
              </w:rPr>
              <w:t xml:space="preserve"> </w:t>
            </w:r>
            <w:r w:rsidRPr="001A6D78">
              <w:rPr>
                <w:rFonts w:ascii="Arial" w:hAnsi="Arial" w:cs="Arial"/>
                <w:sz w:val="20"/>
                <w:szCs w:val="20"/>
              </w:rPr>
              <w:t>to include a package of avoidance and mitigation measures.</w:t>
            </w:r>
          </w:p>
          <w:p w14:paraId="50C01983" w14:textId="515CEAF5" w:rsidR="001A6D78" w:rsidRPr="001A6D78" w:rsidRDefault="001A6D78" w:rsidP="001A6D78">
            <w:pPr>
              <w:spacing w:after="160" w:line="276" w:lineRule="auto"/>
              <w:rPr>
                <w:rFonts w:ascii="Arial" w:hAnsi="Arial" w:cs="Arial"/>
                <w:sz w:val="20"/>
                <w:szCs w:val="20"/>
              </w:rPr>
            </w:pPr>
            <w:r w:rsidRPr="001A6D78">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288B9C9A" w14:textId="05E52B4C" w:rsidR="001A6D78" w:rsidRPr="001A6D78" w:rsidRDefault="001A6D78" w:rsidP="001A6D78">
            <w:pPr>
              <w:spacing w:after="160" w:line="276" w:lineRule="auto"/>
              <w:rPr>
                <w:rFonts w:ascii="Arial" w:hAnsi="Arial" w:cs="Arial"/>
                <w:sz w:val="20"/>
                <w:szCs w:val="20"/>
              </w:rPr>
            </w:pPr>
            <w:r w:rsidRPr="001A6D78">
              <w:rPr>
                <w:rFonts w:ascii="Arial" w:hAnsi="Arial" w:cs="Arial"/>
                <w:sz w:val="20"/>
                <w:szCs w:val="20"/>
              </w:rPr>
              <w:t xml:space="preserve">As set out in the Solent Recreation Mitigation Strategy, </w:t>
            </w:r>
            <w:r w:rsidRPr="001A6D78">
              <w:rPr>
                <w:rFonts w:ascii="Arial" w:hAnsi="Arial" w:cs="Arial"/>
                <w:sz w:val="20"/>
                <w:szCs w:val="20"/>
                <w:u w:val="single"/>
              </w:rPr>
              <w:t xml:space="preserve">as of 1 April 2025 </w:t>
            </w:r>
            <w:r w:rsidR="003052B6">
              <w:rPr>
                <w:rFonts w:ascii="Arial" w:hAnsi="Arial" w:cs="Arial"/>
                <w:sz w:val="20"/>
                <w:szCs w:val="20"/>
                <w:u w:val="single"/>
              </w:rPr>
              <w:t xml:space="preserve"> and Appendix B, </w:t>
            </w:r>
            <w:r w:rsidRPr="001A6D78">
              <w:rPr>
                <w:rFonts w:ascii="Arial" w:hAnsi="Arial" w:cs="Arial"/>
                <w:sz w:val="20"/>
                <w:szCs w:val="20"/>
              </w:rPr>
              <w:t>an appropriate scale of mitigation for this scheme would be</w:t>
            </w:r>
            <w:r w:rsidR="003A10DA">
              <w:rPr>
                <w:rFonts w:ascii="Arial" w:hAnsi="Arial" w:cs="Arial"/>
                <w:sz w:val="20"/>
                <w:szCs w:val="20"/>
              </w:rPr>
              <w:t xml:space="preserve"> </w:t>
            </w:r>
            <w:r w:rsidR="003A10DA" w:rsidRPr="003052B6">
              <w:rPr>
                <w:rFonts w:ascii="Arial" w:hAnsi="Arial" w:cs="Arial"/>
                <w:sz w:val="20"/>
                <w:szCs w:val="20"/>
                <w:highlight w:val="yellow"/>
              </w:rPr>
              <w:t xml:space="preserve">based on the HMO </w:t>
            </w:r>
            <w:r w:rsidR="006C7FBD" w:rsidRPr="003052B6">
              <w:rPr>
                <w:rFonts w:ascii="Arial" w:hAnsi="Arial" w:cs="Arial"/>
                <w:sz w:val="20"/>
                <w:szCs w:val="20"/>
                <w:highlight w:val="yellow"/>
              </w:rPr>
              <w:t>being 1 x 5</w:t>
            </w:r>
            <w:r w:rsidR="000B31CC" w:rsidRPr="003052B6">
              <w:rPr>
                <w:rFonts w:ascii="Arial" w:hAnsi="Arial" w:cs="Arial"/>
                <w:sz w:val="20"/>
                <w:szCs w:val="20"/>
                <w:highlight w:val="yellow"/>
              </w:rPr>
              <w:t xml:space="preserve"> </w:t>
            </w:r>
            <w:r w:rsidR="006C7FBD" w:rsidRPr="003052B6">
              <w:rPr>
                <w:rFonts w:ascii="Arial" w:hAnsi="Arial" w:cs="Arial"/>
                <w:sz w:val="20"/>
                <w:szCs w:val="20"/>
                <w:highlight w:val="yellow"/>
              </w:rPr>
              <w:t xml:space="preserve">bedroom dwelling with each additional bedroom charged </w:t>
            </w:r>
            <w:r w:rsidR="000B31CC" w:rsidRPr="003052B6">
              <w:rPr>
                <w:rFonts w:ascii="Arial" w:hAnsi="Arial" w:cs="Arial"/>
                <w:sz w:val="20"/>
                <w:szCs w:val="20"/>
                <w:highlight w:val="yellow"/>
              </w:rPr>
              <w:t xml:space="preserve">as 1 bedroom </w:t>
            </w:r>
            <w:r w:rsidR="003052B6" w:rsidRPr="003052B6">
              <w:rPr>
                <w:rFonts w:ascii="Arial" w:hAnsi="Arial" w:cs="Arial"/>
                <w:sz w:val="20"/>
                <w:szCs w:val="20"/>
                <w:highlight w:val="yellow"/>
              </w:rPr>
              <w:t>i.e.</w:t>
            </w:r>
            <w:r w:rsidR="000B31CC" w:rsidRPr="003052B6">
              <w:rPr>
                <w:rFonts w:ascii="Arial" w:hAnsi="Arial" w:cs="Arial"/>
                <w:sz w:val="20"/>
                <w:szCs w:val="20"/>
                <w:highlight w:val="yellow"/>
              </w:rPr>
              <w:t xml:space="preserve"> 1</w:t>
            </w:r>
            <w:r w:rsidR="003052B6">
              <w:rPr>
                <w:rFonts w:ascii="Arial" w:hAnsi="Arial" w:cs="Arial"/>
                <w:sz w:val="20"/>
                <w:szCs w:val="20"/>
                <w:highlight w:val="yellow"/>
              </w:rPr>
              <w:t xml:space="preserve"> </w:t>
            </w:r>
            <w:r w:rsidR="000B31CC" w:rsidRPr="003052B6">
              <w:rPr>
                <w:rFonts w:ascii="Arial" w:hAnsi="Arial" w:cs="Arial"/>
                <w:sz w:val="20"/>
                <w:szCs w:val="20"/>
                <w:highlight w:val="yellow"/>
              </w:rPr>
              <w:t>x</w:t>
            </w:r>
            <w:r w:rsidR="003052B6">
              <w:rPr>
                <w:rFonts w:ascii="Arial" w:hAnsi="Arial" w:cs="Arial"/>
                <w:sz w:val="20"/>
                <w:szCs w:val="20"/>
                <w:highlight w:val="yellow"/>
              </w:rPr>
              <w:t xml:space="preserve"> </w:t>
            </w:r>
            <w:r w:rsidR="000B31CC" w:rsidRPr="003052B6">
              <w:rPr>
                <w:rFonts w:ascii="Arial" w:hAnsi="Arial" w:cs="Arial"/>
                <w:sz w:val="20"/>
                <w:szCs w:val="20"/>
                <w:highlight w:val="yellow"/>
              </w:rPr>
              <w:t xml:space="preserve">5 bed plus </w:t>
            </w:r>
            <w:r w:rsidR="003052B6" w:rsidRPr="003052B6">
              <w:rPr>
                <w:rFonts w:ascii="Arial" w:hAnsi="Arial" w:cs="Arial"/>
                <w:sz w:val="20"/>
                <w:szCs w:val="20"/>
                <w:highlight w:val="yellow"/>
              </w:rPr>
              <w:t xml:space="preserve">7 x 1 bed; </w:t>
            </w:r>
            <w:r w:rsidR="003052B6">
              <w:rPr>
                <w:rFonts w:ascii="Arial" w:hAnsi="Arial" w:cs="Arial"/>
                <w:sz w:val="20"/>
                <w:szCs w:val="20"/>
                <w:highlight w:val="yellow"/>
              </w:rPr>
              <w:t xml:space="preserve">and </w:t>
            </w:r>
            <w:r w:rsidR="003052B6" w:rsidRPr="003052B6">
              <w:rPr>
                <w:rFonts w:ascii="Arial" w:hAnsi="Arial" w:cs="Arial"/>
                <w:sz w:val="20"/>
                <w:szCs w:val="20"/>
                <w:highlight w:val="yellow"/>
              </w:rPr>
              <w:t>with the 8 x 1 bed flats that totals 15 x 1 beds</w:t>
            </w:r>
            <w:r w:rsidRPr="001A6D78">
              <w:rPr>
                <w:rFonts w:ascii="Arial" w:hAnsi="Arial" w:cs="Arial"/>
                <w:sz w:val="20"/>
                <w:szCs w:val="20"/>
                <w:highlight w:val="yellow"/>
              </w:rPr>
              <w:t>:</w:t>
            </w:r>
            <w:r w:rsidRPr="001A6D78">
              <w:rPr>
                <w:rFonts w:ascii="Arial" w:hAnsi="Arial" w:cs="Arial"/>
                <w:i/>
                <w:iCs/>
                <w:sz w:val="20"/>
                <w:szCs w:val="20"/>
              </w:rPr>
              <w:tab/>
            </w:r>
          </w:p>
          <w:bookmarkStart w:id="0" w:name="_MON_1658147270"/>
          <w:bookmarkEnd w:id="0"/>
          <w:p w14:paraId="13333F1D" w14:textId="10A729BD" w:rsidR="001A6D78" w:rsidRPr="001A6D78" w:rsidRDefault="003A10DA" w:rsidP="001A6D78">
            <w:pPr>
              <w:spacing w:after="160" w:line="276" w:lineRule="auto"/>
              <w:rPr>
                <w:rFonts w:ascii="Arial" w:hAnsi="Arial" w:cs="Arial"/>
                <w:i/>
                <w:iCs/>
                <w:sz w:val="20"/>
                <w:szCs w:val="20"/>
              </w:rPr>
            </w:pPr>
            <w:r w:rsidRPr="001A6D78">
              <w:rPr>
                <w:rFonts w:ascii="Arial" w:hAnsi="Arial" w:cs="Arial"/>
                <w:i/>
                <w:iCs/>
                <w:sz w:val="20"/>
                <w:szCs w:val="20"/>
              </w:rPr>
              <w:object w:dxaOrig="9874" w:dyaOrig="4328" w14:anchorId="5D1F61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493.5pt;height:3in" o:ole="">
                  <v:imagedata r:id="rId9" o:title=""/>
                </v:shape>
                <o:OLEObject Type="Embed" ProgID="Excel.Sheet.12" ShapeID="_x0000_i1038" DrawAspect="Content" ObjectID="_1832743668" r:id="rId10"/>
              </w:object>
            </w:r>
          </w:p>
          <w:p w14:paraId="65B42A7F" w14:textId="08FED3E5" w:rsidR="001A6D78" w:rsidRPr="001A6D78" w:rsidRDefault="001A6D78" w:rsidP="001A6D78">
            <w:pPr>
              <w:spacing w:after="160" w:line="276" w:lineRule="auto"/>
              <w:rPr>
                <w:rFonts w:ascii="Arial" w:hAnsi="Arial" w:cs="Arial"/>
                <w:sz w:val="20"/>
                <w:szCs w:val="20"/>
              </w:rPr>
            </w:pPr>
            <w:r w:rsidRPr="001A6D7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66E2E5A0" w14:textId="26B7269E" w:rsidR="001A6D78" w:rsidRPr="001A6D78" w:rsidRDefault="001A6D78" w:rsidP="00AF13EB">
            <w:pPr>
              <w:spacing w:after="160" w:line="276" w:lineRule="auto"/>
              <w:jc w:val="both"/>
              <w:rPr>
                <w:rFonts w:ascii="Arial" w:hAnsi="Arial" w:cs="Arial"/>
                <w:sz w:val="20"/>
                <w:szCs w:val="20"/>
              </w:rPr>
            </w:pPr>
            <w:r w:rsidRPr="001A6D7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02C13772" w14:textId="0B991A83" w:rsidR="00625AFC" w:rsidRPr="00AF13EB" w:rsidRDefault="001A6D78" w:rsidP="00AF13EB">
            <w:pPr>
              <w:spacing w:after="160" w:line="276" w:lineRule="auto"/>
              <w:rPr>
                <w:rFonts w:ascii="Arial" w:hAnsi="Arial" w:cs="Arial"/>
                <w:sz w:val="20"/>
                <w:szCs w:val="20"/>
              </w:rPr>
            </w:pPr>
            <w:r w:rsidRPr="001A6D78">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4978B56E" w14:textId="77777777" w:rsidR="00625AFC" w:rsidRPr="00625AFC" w:rsidRDefault="00625AFC" w:rsidP="00625AFC">
            <w:pPr>
              <w:spacing w:line="276" w:lineRule="auto"/>
              <w:rPr>
                <w:rFonts w:ascii="Arial" w:hAnsi="Arial" w:cs="Arial"/>
                <w:b/>
                <w:sz w:val="22"/>
                <w:szCs w:val="22"/>
              </w:rPr>
            </w:pP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4E3F54D6" w14:textId="08CB3D8C" w:rsidR="00424ACB" w:rsidRPr="00424ACB" w:rsidRDefault="00424ACB" w:rsidP="00424ACB">
            <w:pPr>
              <w:spacing w:after="160" w:line="276" w:lineRule="auto"/>
              <w:rPr>
                <w:rFonts w:ascii="Arial" w:eastAsiaTheme="minorHAnsi" w:hAnsi="Arial" w:cs="Arial"/>
                <w:sz w:val="20"/>
                <w:szCs w:val="20"/>
                <w:lang w:eastAsia="en-US"/>
              </w:rPr>
            </w:pPr>
            <w:r w:rsidRPr="00424ACB">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0555134D" w14:textId="1927462E" w:rsidR="00424ACB" w:rsidRPr="00424ACB" w:rsidRDefault="00424ACB" w:rsidP="00424ACB">
            <w:pPr>
              <w:spacing w:after="160" w:line="276" w:lineRule="auto"/>
              <w:rPr>
                <w:rFonts w:ascii="Arial" w:eastAsiaTheme="minorHAnsi" w:hAnsi="Arial" w:cs="Arial"/>
                <w:sz w:val="20"/>
                <w:szCs w:val="20"/>
                <w:lang w:eastAsia="en-US"/>
              </w:rPr>
            </w:pPr>
            <w:r w:rsidRPr="00424ACB">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6DBAC50" w14:textId="35F568C3" w:rsidR="00424ACB" w:rsidRPr="00424ACB" w:rsidRDefault="00424ACB" w:rsidP="00424ACB">
            <w:pPr>
              <w:spacing w:after="160" w:line="276" w:lineRule="auto"/>
              <w:rPr>
                <w:rFonts w:ascii="Arial" w:eastAsiaTheme="minorHAnsi" w:hAnsi="Arial" w:cs="Arial"/>
                <w:sz w:val="20"/>
                <w:szCs w:val="20"/>
                <w:lang w:eastAsia="en-US"/>
              </w:rPr>
            </w:pPr>
            <w:r w:rsidRPr="00424ACB">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46E535A" w14:textId="77777777" w:rsidR="00424ACB" w:rsidRPr="00424ACB" w:rsidRDefault="00424ACB" w:rsidP="00424ACB">
            <w:pPr>
              <w:spacing w:after="160" w:line="276" w:lineRule="auto"/>
              <w:rPr>
                <w:rFonts w:ascii="Arial" w:eastAsiaTheme="minorHAnsi" w:hAnsi="Arial" w:cs="Arial"/>
                <w:sz w:val="20"/>
                <w:szCs w:val="20"/>
                <w:lang w:eastAsia="en-US"/>
              </w:rPr>
            </w:pPr>
            <w:r w:rsidRPr="00424ACB">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56A7AA96" w14:textId="360626EE" w:rsidR="00424ACB" w:rsidRPr="00424ACB" w:rsidRDefault="00424ACB" w:rsidP="00424ACB">
            <w:pPr>
              <w:spacing w:after="160" w:line="276" w:lineRule="auto"/>
              <w:rPr>
                <w:rFonts w:ascii="Arial" w:eastAsiaTheme="minorHAnsi" w:hAnsi="Arial" w:cs="Arial"/>
                <w:sz w:val="20"/>
                <w:szCs w:val="20"/>
                <w:lang w:eastAsia="en-US"/>
              </w:rPr>
            </w:pPr>
            <w:r w:rsidRPr="00424ACB">
              <w:rPr>
                <w:rFonts w:ascii="Arial" w:eastAsiaTheme="minorHAnsi" w:hAnsi="Arial" w:cs="Arial"/>
                <w:sz w:val="20"/>
                <w:szCs w:val="20"/>
                <w:lang w:eastAsia="en-US"/>
              </w:rPr>
              <w:lastRenderedPageBreak/>
              <w:t xml:space="preserve">As set out in the Position Statement and Mitigation Plan for Nutrient Neutral Development, </w:t>
            </w:r>
            <w:r w:rsidRPr="00424ACB">
              <w:rPr>
                <w:rFonts w:ascii="Arial" w:hAnsi="Arial" w:cs="Arial"/>
                <w:i/>
                <w:iCs/>
                <w:sz w:val="20"/>
                <w:szCs w:val="20"/>
                <w:u w:val="single"/>
              </w:rPr>
              <w:t xml:space="preserve">as of 1 April 2025 </w:t>
            </w:r>
            <w:r w:rsidRPr="00424ACB">
              <w:rPr>
                <w:rFonts w:ascii="Arial" w:eastAsiaTheme="minorHAnsi" w:hAnsi="Arial" w:cs="Arial"/>
                <w:sz w:val="20"/>
                <w:szCs w:val="20"/>
                <w:lang w:eastAsia="en-US"/>
              </w:rPr>
              <w:t xml:space="preserve">an appropriate </w:t>
            </w:r>
            <w:r w:rsidRPr="00424ACB">
              <w:rPr>
                <w:rFonts w:ascii="Arial" w:eastAsiaTheme="minorHAnsi" w:hAnsi="Arial" w:cs="Arial"/>
                <w:sz w:val="20"/>
                <w:szCs w:val="20"/>
                <w:highlight w:val="yellow"/>
                <w:lang w:eastAsia="en-US"/>
              </w:rPr>
              <w:t xml:space="preserve">scale of mitigation </w:t>
            </w:r>
            <w:r w:rsidR="00E775FD" w:rsidRPr="008634FA">
              <w:rPr>
                <w:rFonts w:ascii="Arial" w:eastAsiaTheme="minorHAnsi" w:hAnsi="Arial" w:cs="Arial"/>
                <w:sz w:val="20"/>
                <w:szCs w:val="20"/>
                <w:highlight w:val="yellow"/>
                <w:lang w:eastAsia="en-US"/>
              </w:rPr>
              <w:t xml:space="preserve">has been based on </w:t>
            </w:r>
            <w:r w:rsidR="00952736" w:rsidRPr="008634FA">
              <w:rPr>
                <w:rFonts w:ascii="Arial" w:eastAsiaTheme="minorHAnsi" w:hAnsi="Arial" w:cs="Arial"/>
                <w:sz w:val="20"/>
                <w:szCs w:val="20"/>
                <w:highlight w:val="yellow"/>
                <w:lang w:eastAsia="en-US"/>
              </w:rPr>
              <w:t xml:space="preserve">the sum of </w:t>
            </w:r>
            <w:r w:rsidR="00E775FD" w:rsidRPr="008634FA">
              <w:rPr>
                <w:rFonts w:ascii="Arial" w:eastAsiaTheme="minorHAnsi" w:hAnsi="Arial" w:cs="Arial"/>
                <w:sz w:val="20"/>
                <w:szCs w:val="20"/>
                <w:highlight w:val="yellow"/>
                <w:lang w:eastAsia="en-US"/>
              </w:rPr>
              <w:t xml:space="preserve">2 separate nitrogen budgets – one for the 8 x 1 bed flats using </w:t>
            </w:r>
            <w:r w:rsidR="002641DC" w:rsidRPr="008634FA">
              <w:rPr>
                <w:rFonts w:ascii="Arial" w:eastAsiaTheme="minorHAnsi" w:hAnsi="Arial" w:cs="Arial"/>
                <w:sz w:val="20"/>
                <w:szCs w:val="20"/>
                <w:highlight w:val="yellow"/>
                <w:lang w:eastAsia="en-US"/>
              </w:rPr>
              <w:t>Havant’s</w:t>
            </w:r>
            <w:r w:rsidR="00E775FD" w:rsidRPr="008634FA">
              <w:rPr>
                <w:rFonts w:ascii="Arial" w:eastAsiaTheme="minorHAnsi" w:hAnsi="Arial" w:cs="Arial"/>
                <w:sz w:val="20"/>
                <w:szCs w:val="20"/>
                <w:highlight w:val="yellow"/>
                <w:lang w:eastAsia="en-US"/>
              </w:rPr>
              <w:t xml:space="preserve"> occupancy </w:t>
            </w:r>
            <w:r w:rsidR="002641DC" w:rsidRPr="008634FA">
              <w:rPr>
                <w:rFonts w:ascii="Arial" w:eastAsiaTheme="minorHAnsi" w:hAnsi="Arial" w:cs="Arial"/>
                <w:sz w:val="20"/>
                <w:szCs w:val="20"/>
                <w:highlight w:val="yellow"/>
                <w:lang w:eastAsia="en-US"/>
              </w:rPr>
              <w:t xml:space="preserve">rate of </w:t>
            </w:r>
            <w:r w:rsidR="009C2821" w:rsidRPr="008634FA">
              <w:rPr>
                <w:rFonts w:ascii="Arial" w:eastAsiaTheme="minorHAnsi" w:hAnsi="Arial" w:cs="Arial"/>
                <w:sz w:val="20"/>
                <w:szCs w:val="20"/>
                <w:highlight w:val="yellow"/>
                <w:lang w:eastAsia="en-US"/>
              </w:rPr>
              <w:t>1.4; and the second for the</w:t>
            </w:r>
            <w:r w:rsidR="00D3680F" w:rsidRPr="008634FA">
              <w:rPr>
                <w:rFonts w:ascii="Arial" w:eastAsiaTheme="minorHAnsi" w:hAnsi="Arial" w:cs="Arial"/>
                <w:sz w:val="20"/>
                <w:szCs w:val="20"/>
                <w:highlight w:val="yellow"/>
                <w:lang w:eastAsia="en-US"/>
              </w:rPr>
              <w:t xml:space="preserve"> 12 bed</w:t>
            </w:r>
            <w:r w:rsidR="009C2821" w:rsidRPr="008634FA">
              <w:rPr>
                <w:rFonts w:ascii="Arial" w:eastAsiaTheme="minorHAnsi" w:hAnsi="Arial" w:cs="Arial"/>
                <w:sz w:val="20"/>
                <w:szCs w:val="20"/>
                <w:highlight w:val="yellow"/>
                <w:lang w:eastAsia="en-US"/>
              </w:rPr>
              <w:t xml:space="preserve"> HMO </w:t>
            </w:r>
            <w:r w:rsidR="00D3680F" w:rsidRPr="008634FA">
              <w:rPr>
                <w:rFonts w:ascii="Arial" w:eastAsiaTheme="minorHAnsi" w:hAnsi="Arial" w:cs="Arial"/>
                <w:sz w:val="20"/>
                <w:szCs w:val="20"/>
                <w:highlight w:val="yellow"/>
                <w:lang w:eastAsia="en-US"/>
              </w:rPr>
              <w:t>based on the occupancy of a 5+ dwelling (</w:t>
            </w:r>
            <w:r w:rsidR="007E75EE" w:rsidRPr="008634FA">
              <w:rPr>
                <w:rFonts w:ascii="Arial" w:eastAsiaTheme="minorHAnsi" w:hAnsi="Arial" w:cs="Arial"/>
                <w:sz w:val="20"/>
                <w:szCs w:val="20"/>
                <w:highlight w:val="yellow"/>
                <w:lang w:eastAsia="en-US"/>
              </w:rPr>
              <w:t xml:space="preserve">occupancy is 3.6) </w:t>
            </w:r>
            <w:r w:rsidR="004B2E39" w:rsidRPr="008634FA">
              <w:rPr>
                <w:rFonts w:ascii="Arial" w:eastAsiaTheme="minorHAnsi" w:hAnsi="Arial" w:cs="Arial"/>
                <w:sz w:val="20"/>
                <w:szCs w:val="20"/>
                <w:highlight w:val="yellow"/>
                <w:lang w:eastAsia="en-US"/>
              </w:rPr>
              <w:t xml:space="preserve">with every </w:t>
            </w:r>
            <w:r w:rsidR="00EC78AD" w:rsidRPr="008634FA">
              <w:rPr>
                <w:rFonts w:ascii="Arial" w:eastAsiaTheme="minorHAnsi" w:hAnsi="Arial" w:cs="Arial"/>
                <w:sz w:val="20"/>
                <w:szCs w:val="20"/>
                <w:highlight w:val="yellow"/>
                <w:lang w:eastAsia="en-US"/>
              </w:rPr>
              <w:t xml:space="preserve">additional bedroom having an occupancy of 1, giving </w:t>
            </w:r>
            <w:r w:rsidR="00952736" w:rsidRPr="008634FA">
              <w:rPr>
                <w:rFonts w:ascii="Arial" w:eastAsiaTheme="minorHAnsi" w:hAnsi="Arial" w:cs="Arial"/>
                <w:sz w:val="20"/>
                <w:szCs w:val="20"/>
                <w:highlight w:val="yellow"/>
                <w:lang w:eastAsia="en-US"/>
              </w:rPr>
              <w:t xml:space="preserve">an occupancy rate of 10.6. The nitrogen budget for the flats resulted in a nitrogen load of </w:t>
            </w:r>
            <w:r w:rsidR="00F12500" w:rsidRPr="008634FA">
              <w:rPr>
                <w:rFonts w:ascii="Arial" w:eastAsiaTheme="minorHAnsi" w:hAnsi="Arial" w:cs="Arial"/>
                <w:sz w:val="20"/>
                <w:szCs w:val="20"/>
                <w:highlight w:val="yellow"/>
                <w:lang w:eastAsia="en-US"/>
              </w:rPr>
              <w:t xml:space="preserve">4.46 kg/n2 and the HMO </w:t>
            </w:r>
            <w:r w:rsidR="008634FA" w:rsidRPr="008634FA">
              <w:rPr>
                <w:rFonts w:ascii="Arial" w:eastAsiaTheme="minorHAnsi" w:hAnsi="Arial" w:cs="Arial"/>
                <w:sz w:val="20"/>
                <w:szCs w:val="20"/>
                <w:highlight w:val="yellow"/>
                <w:lang w:eastAsia="en-US"/>
              </w:rPr>
              <w:t>4.24 kg/n2, giving a total nitrogen load of 8.7 kg/n2:</w:t>
            </w:r>
            <w:r w:rsidR="008634FA">
              <w:rPr>
                <w:rFonts w:ascii="Arial" w:eastAsiaTheme="minorHAnsi" w:hAnsi="Arial" w:cs="Arial"/>
                <w:sz w:val="20"/>
                <w:szCs w:val="20"/>
                <w:lang w:eastAsia="en-US"/>
              </w:rPr>
              <w:t xml:space="preserve"> </w:t>
            </w:r>
            <w:r w:rsidR="00952736">
              <w:rPr>
                <w:rFonts w:ascii="Arial" w:eastAsiaTheme="minorHAnsi" w:hAnsi="Arial" w:cs="Arial"/>
                <w:sz w:val="20"/>
                <w:szCs w:val="20"/>
                <w:lang w:eastAsia="en-US"/>
              </w:rPr>
              <w:t xml:space="preserve"> </w:t>
            </w:r>
          </w:p>
          <w:bookmarkStart w:id="1" w:name="_MON_1653989736"/>
          <w:bookmarkEnd w:id="1"/>
          <w:p w14:paraId="79483353" w14:textId="4B66BD64" w:rsidR="00424ACB" w:rsidRPr="00424ACB" w:rsidRDefault="00E07A24" w:rsidP="00424ACB">
            <w:pPr>
              <w:spacing w:after="160" w:line="276" w:lineRule="auto"/>
              <w:rPr>
                <w:rFonts w:ascii="Arial" w:eastAsiaTheme="minorHAnsi" w:hAnsi="Arial" w:cs="Arial"/>
                <w:sz w:val="20"/>
                <w:szCs w:val="20"/>
                <w:lang w:eastAsia="en-US"/>
              </w:rPr>
            </w:pPr>
            <w:r w:rsidRPr="00424ACB">
              <w:rPr>
                <w:rFonts w:ascii="Arial" w:eastAsiaTheme="minorHAnsi" w:hAnsi="Arial" w:cs="Arial"/>
                <w:sz w:val="20"/>
                <w:szCs w:val="20"/>
                <w:lang w:eastAsia="en-US"/>
              </w:rPr>
              <w:object w:dxaOrig="6691" w:dyaOrig="2773" w14:anchorId="48D831CD">
                <v:shape id="_x0000_i1046" type="#_x0000_t75" style="width:333pt;height:138pt" o:ole="">
                  <v:imagedata r:id="rId11" o:title=""/>
                </v:shape>
                <o:OLEObject Type="Embed" ProgID="Excel.Sheet.12" ShapeID="_x0000_i1046" DrawAspect="Content" ObjectID="_1832743669" r:id="rId12"/>
              </w:object>
            </w:r>
          </w:p>
          <w:p w14:paraId="14C94439" w14:textId="61E5FA80" w:rsidR="003201AA" w:rsidRDefault="00424ACB" w:rsidP="00424ACB">
            <w:pPr>
              <w:spacing w:line="276" w:lineRule="auto"/>
              <w:rPr>
                <w:rFonts w:ascii="Arial" w:hAnsi="Arial" w:cs="Arial"/>
                <w:sz w:val="22"/>
                <w:szCs w:val="22"/>
              </w:rPr>
            </w:pPr>
            <w:r w:rsidRPr="00424ACB">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1CACFFC5" w14:textId="703C872D" w:rsidR="005903E7" w:rsidRPr="005903E7" w:rsidRDefault="005903E7" w:rsidP="005903E7">
            <w:pPr>
              <w:spacing w:after="160"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FD4CB69" w14:textId="2B334D5B" w:rsidR="005903E7" w:rsidRPr="005903E7" w:rsidRDefault="005903E7" w:rsidP="005903E7">
            <w:pPr>
              <w:spacing w:after="160"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1236804" w14:textId="73EACD10" w:rsidR="005903E7" w:rsidRPr="005903E7" w:rsidRDefault="005903E7" w:rsidP="005903E7">
            <w:pPr>
              <w:spacing w:after="160" w:line="276" w:lineRule="auto"/>
              <w:rPr>
                <w:rFonts w:ascii="Arial" w:eastAsiaTheme="minorHAnsi" w:hAnsi="Arial" w:cs="Arial"/>
                <w:sz w:val="20"/>
                <w:szCs w:val="20"/>
                <w:lang w:eastAsia="en-US"/>
              </w:rPr>
            </w:pPr>
            <w:r w:rsidRPr="005903E7">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4E0C446" w:rsidR="00BD6E38" w:rsidRPr="00B25729" w:rsidRDefault="005903E7" w:rsidP="002C0485">
            <w:pPr>
              <w:spacing w:line="276" w:lineRule="auto"/>
              <w:rPr>
                <w:rFonts w:ascii="Arial" w:hAnsi="Arial" w:cs="Arial"/>
              </w:rPr>
            </w:pPr>
            <w:r w:rsidRPr="005903E7">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27633" w14:textId="77777777" w:rsidR="00302DC2" w:rsidRDefault="00302DC2" w:rsidP="00764DAD">
      <w:r>
        <w:separator/>
      </w:r>
    </w:p>
  </w:endnote>
  <w:endnote w:type="continuationSeparator" w:id="0">
    <w:p w14:paraId="6F1B771B" w14:textId="77777777" w:rsidR="00302DC2" w:rsidRDefault="00302DC2"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FA515" w14:textId="77777777" w:rsidR="00302DC2" w:rsidRDefault="00302DC2" w:rsidP="00764DAD">
      <w:r>
        <w:separator/>
      </w:r>
    </w:p>
  </w:footnote>
  <w:footnote w:type="continuationSeparator" w:id="0">
    <w:p w14:paraId="67251F59" w14:textId="77777777" w:rsidR="00302DC2" w:rsidRDefault="00302DC2"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62512"/>
    <w:rsid w:val="00074C55"/>
    <w:rsid w:val="00081F8C"/>
    <w:rsid w:val="00087B06"/>
    <w:rsid w:val="00096423"/>
    <w:rsid w:val="000B31CC"/>
    <w:rsid w:val="000B45AE"/>
    <w:rsid w:val="001071FC"/>
    <w:rsid w:val="0011421F"/>
    <w:rsid w:val="00130118"/>
    <w:rsid w:val="001419F6"/>
    <w:rsid w:val="00141C02"/>
    <w:rsid w:val="00160247"/>
    <w:rsid w:val="0016538A"/>
    <w:rsid w:val="001758E5"/>
    <w:rsid w:val="001A371F"/>
    <w:rsid w:val="001A6D78"/>
    <w:rsid w:val="001C09D8"/>
    <w:rsid w:val="001C1699"/>
    <w:rsid w:val="001D09E3"/>
    <w:rsid w:val="001D73F7"/>
    <w:rsid w:val="001F5C37"/>
    <w:rsid w:val="002051F0"/>
    <w:rsid w:val="00217089"/>
    <w:rsid w:val="00252CD5"/>
    <w:rsid w:val="00254B60"/>
    <w:rsid w:val="00260A90"/>
    <w:rsid w:val="002641DC"/>
    <w:rsid w:val="00273115"/>
    <w:rsid w:val="00287505"/>
    <w:rsid w:val="002921B1"/>
    <w:rsid w:val="002B0F8A"/>
    <w:rsid w:val="002C0485"/>
    <w:rsid w:val="002F4F1A"/>
    <w:rsid w:val="00302DC2"/>
    <w:rsid w:val="003052B6"/>
    <w:rsid w:val="00317486"/>
    <w:rsid w:val="003201AA"/>
    <w:rsid w:val="003420FB"/>
    <w:rsid w:val="00351BDE"/>
    <w:rsid w:val="00352B89"/>
    <w:rsid w:val="003863B8"/>
    <w:rsid w:val="003A10DA"/>
    <w:rsid w:val="003D61FC"/>
    <w:rsid w:val="003F1EE3"/>
    <w:rsid w:val="003F4E87"/>
    <w:rsid w:val="004229C2"/>
    <w:rsid w:val="00424598"/>
    <w:rsid w:val="00424ACB"/>
    <w:rsid w:val="00426314"/>
    <w:rsid w:val="00443E22"/>
    <w:rsid w:val="00451B04"/>
    <w:rsid w:val="0045438E"/>
    <w:rsid w:val="0046018A"/>
    <w:rsid w:val="00466E08"/>
    <w:rsid w:val="00470B3D"/>
    <w:rsid w:val="004717F0"/>
    <w:rsid w:val="004859EB"/>
    <w:rsid w:val="00491DBE"/>
    <w:rsid w:val="004961E8"/>
    <w:rsid w:val="004A533D"/>
    <w:rsid w:val="004B2E39"/>
    <w:rsid w:val="004B5887"/>
    <w:rsid w:val="004E746D"/>
    <w:rsid w:val="004F2033"/>
    <w:rsid w:val="00535ED5"/>
    <w:rsid w:val="00556FCD"/>
    <w:rsid w:val="0057722B"/>
    <w:rsid w:val="005903E7"/>
    <w:rsid w:val="005A2A3C"/>
    <w:rsid w:val="005B3254"/>
    <w:rsid w:val="005B51A7"/>
    <w:rsid w:val="005C7960"/>
    <w:rsid w:val="005D2C30"/>
    <w:rsid w:val="005D59FD"/>
    <w:rsid w:val="005F1195"/>
    <w:rsid w:val="00601BEE"/>
    <w:rsid w:val="00622604"/>
    <w:rsid w:val="00625AFC"/>
    <w:rsid w:val="006363FF"/>
    <w:rsid w:val="006803F8"/>
    <w:rsid w:val="00682630"/>
    <w:rsid w:val="00684D6D"/>
    <w:rsid w:val="006969DF"/>
    <w:rsid w:val="006979A7"/>
    <w:rsid w:val="006A42CC"/>
    <w:rsid w:val="006C7FBD"/>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1E96"/>
    <w:rsid w:val="00787BCF"/>
    <w:rsid w:val="00791A45"/>
    <w:rsid w:val="00795671"/>
    <w:rsid w:val="007B59DF"/>
    <w:rsid w:val="007B5D18"/>
    <w:rsid w:val="007E75EE"/>
    <w:rsid w:val="007F2D78"/>
    <w:rsid w:val="00831D2D"/>
    <w:rsid w:val="00834B23"/>
    <w:rsid w:val="00851C3D"/>
    <w:rsid w:val="008565C0"/>
    <w:rsid w:val="008634FA"/>
    <w:rsid w:val="00865713"/>
    <w:rsid w:val="00865F31"/>
    <w:rsid w:val="0088177A"/>
    <w:rsid w:val="008B3776"/>
    <w:rsid w:val="008D245F"/>
    <w:rsid w:val="0090302F"/>
    <w:rsid w:val="00943B94"/>
    <w:rsid w:val="00944107"/>
    <w:rsid w:val="00952736"/>
    <w:rsid w:val="00960C52"/>
    <w:rsid w:val="00961A42"/>
    <w:rsid w:val="009A0137"/>
    <w:rsid w:val="009A3435"/>
    <w:rsid w:val="009A49CD"/>
    <w:rsid w:val="009C2821"/>
    <w:rsid w:val="009C47F8"/>
    <w:rsid w:val="00A3448D"/>
    <w:rsid w:val="00A3557D"/>
    <w:rsid w:val="00A3715C"/>
    <w:rsid w:val="00A552B0"/>
    <w:rsid w:val="00A637A0"/>
    <w:rsid w:val="00A6503B"/>
    <w:rsid w:val="00A8122D"/>
    <w:rsid w:val="00A9091E"/>
    <w:rsid w:val="00AA55C5"/>
    <w:rsid w:val="00AB47CA"/>
    <w:rsid w:val="00AB55E3"/>
    <w:rsid w:val="00AC12EA"/>
    <w:rsid w:val="00AD0853"/>
    <w:rsid w:val="00AE2054"/>
    <w:rsid w:val="00AE3077"/>
    <w:rsid w:val="00AF13EB"/>
    <w:rsid w:val="00B0405F"/>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3680F"/>
    <w:rsid w:val="00D5043E"/>
    <w:rsid w:val="00D60E0E"/>
    <w:rsid w:val="00D702C8"/>
    <w:rsid w:val="00D8389A"/>
    <w:rsid w:val="00D85710"/>
    <w:rsid w:val="00D873D9"/>
    <w:rsid w:val="00D91765"/>
    <w:rsid w:val="00DB7BEC"/>
    <w:rsid w:val="00DD20BE"/>
    <w:rsid w:val="00DE35DC"/>
    <w:rsid w:val="00E0391C"/>
    <w:rsid w:val="00E07A24"/>
    <w:rsid w:val="00E31B62"/>
    <w:rsid w:val="00E3736C"/>
    <w:rsid w:val="00E60AEF"/>
    <w:rsid w:val="00E7065A"/>
    <w:rsid w:val="00E775FD"/>
    <w:rsid w:val="00E84B10"/>
    <w:rsid w:val="00E90816"/>
    <w:rsid w:val="00EA71EA"/>
    <w:rsid w:val="00EB5C3C"/>
    <w:rsid w:val="00EC279A"/>
    <w:rsid w:val="00EC28E9"/>
    <w:rsid w:val="00EC461B"/>
    <w:rsid w:val="00EC78AD"/>
    <w:rsid w:val="00ED3F14"/>
    <w:rsid w:val="00EF293F"/>
    <w:rsid w:val="00EF3D07"/>
    <w:rsid w:val="00F12500"/>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2424</Words>
  <Characters>13237</Characters>
  <Application>Microsoft Office Word</Application>
  <DocSecurity>0</DocSecurity>
  <Lines>200</Lines>
  <Paragraphs>64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33</cp:revision>
  <cp:lastPrinted>2014-02-18T14:51:00Z</cp:lastPrinted>
  <dcterms:created xsi:type="dcterms:W3CDTF">2026-02-16T10:15:00Z</dcterms:created>
  <dcterms:modified xsi:type="dcterms:W3CDTF">2026-02-16T10:41:00Z</dcterms:modified>
</cp:coreProperties>
</file>