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D8D2" w14:textId="4D287492" w:rsidR="006D75B1" w:rsidRPr="006D75B1" w:rsidRDefault="002D0D6B" w:rsidP="006D75B1">
      <w:pPr>
        <w:spacing w:line="259" w:lineRule="auto"/>
        <w:jc w:val="center"/>
        <w:rPr>
          <w:rFonts w:ascii="Calibri" w:eastAsia="Calibri" w:hAnsi="Calibri" w:cs="Times New Roman"/>
          <w:sz w:val="22"/>
          <w:szCs w:val="22"/>
        </w:rPr>
      </w:pPr>
      <w:r>
        <w:rPr>
          <w:rFonts w:ascii="Calibri" w:eastAsia="Calibri" w:hAnsi="Calibri" w:cs="Times New Roman"/>
          <w:noProof/>
          <w:sz w:val="22"/>
          <w:szCs w:val="22"/>
        </w:rPr>
        <w:drawing>
          <wp:inline distT="0" distB="0" distL="0" distR="0" wp14:anchorId="6436DD47" wp14:editId="364D219D">
            <wp:extent cx="1487805" cy="780415"/>
            <wp:effectExtent l="0" t="0" r="0" b="635"/>
            <wp:docPr id="1649109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7805" cy="780415"/>
                    </a:xfrm>
                    <a:prstGeom prst="rect">
                      <a:avLst/>
                    </a:prstGeom>
                    <a:noFill/>
                  </pic:spPr>
                </pic:pic>
              </a:graphicData>
            </a:graphic>
          </wp:inline>
        </w:drawing>
      </w:r>
    </w:p>
    <w:p w14:paraId="53E7B24D" w14:textId="77777777" w:rsidR="006D75B1" w:rsidRPr="006D75B1" w:rsidRDefault="006D75B1" w:rsidP="006D75B1">
      <w:pPr>
        <w:spacing w:after="0" w:line="240" w:lineRule="auto"/>
        <w:jc w:val="center"/>
        <w:rPr>
          <w:rFonts w:ascii="Calibri" w:eastAsia="Calibri" w:hAnsi="Calibri" w:cs="Times New Roman"/>
          <w:b/>
          <w:bCs/>
          <w:color w:val="71313A"/>
          <w:sz w:val="18"/>
          <w:szCs w:val="18"/>
        </w:rPr>
      </w:pPr>
      <w:r w:rsidRPr="006D75B1">
        <w:rPr>
          <w:rFonts w:ascii="Calibri" w:eastAsia="Calibri" w:hAnsi="Calibri" w:cs="Times New Roman"/>
          <w:b/>
          <w:bCs/>
          <w:color w:val="71313A"/>
          <w:sz w:val="18"/>
          <w:szCs w:val="18"/>
        </w:rPr>
        <w:t>Charity No: 1116034. Registered Company No: 05480101</w:t>
      </w:r>
    </w:p>
    <w:p w14:paraId="7AB00EC8" w14:textId="77777777" w:rsidR="006D75B1" w:rsidRPr="006D75B1" w:rsidRDefault="006D75B1" w:rsidP="006D75B1">
      <w:pPr>
        <w:spacing w:after="0" w:line="240" w:lineRule="auto"/>
        <w:jc w:val="center"/>
        <w:rPr>
          <w:rFonts w:ascii="Calibri" w:eastAsia="Calibri" w:hAnsi="Calibri" w:cs="Times New Roman"/>
          <w:b/>
          <w:bCs/>
          <w:color w:val="71313A"/>
          <w:sz w:val="18"/>
          <w:szCs w:val="18"/>
        </w:rPr>
      </w:pPr>
      <w:r w:rsidRPr="006D75B1">
        <w:rPr>
          <w:rFonts w:ascii="Calibri" w:eastAsia="Calibri" w:hAnsi="Calibri" w:cs="Times New Roman"/>
          <w:b/>
          <w:bCs/>
          <w:color w:val="71313A"/>
          <w:sz w:val="18"/>
          <w:szCs w:val="18"/>
        </w:rPr>
        <w:t>The Manor Trust Bedhampton (A company limited by guarantee)</w:t>
      </w:r>
    </w:p>
    <w:p w14:paraId="4F34148D" w14:textId="77777777" w:rsidR="006D75B1" w:rsidRPr="006D75B1" w:rsidRDefault="006D75B1" w:rsidP="006D75B1">
      <w:pPr>
        <w:spacing w:after="0" w:line="240" w:lineRule="auto"/>
        <w:jc w:val="center"/>
        <w:rPr>
          <w:rFonts w:ascii="Calibri" w:eastAsia="Calibri" w:hAnsi="Calibri" w:cs="Times New Roman"/>
          <w:b/>
          <w:bCs/>
          <w:color w:val="71313A"/>
          <w:sz w:val="18"/>
          <w:szCs w:val="18"/>
        </w:rPr>
      </w:pPr>
      <w:r w:rsidRPr="006D75B1">
        <w:rPr>
          <w:rFonts w:ascii="Calibri" w:eastAsia="Calibri" w:hAnsi="Calibri" w:cs="Times New Roman"/>
          <w:b/>
          <w:bCs/>
          <w:color w:val="71313A"/>
          <w:sz w:val="18"/>
          <w:szCs w:val="18"/>
        </w:rPr>
        <w:t>Registered Office: The Elms, 2 Lower Road, Bedhampton, Hants, PO9 3LH.</w:t>
      </w:r>
    </w:p>
    <w:p w14:paraId="1C0555D8" w14:textId="77777777" w:rsidR="006D75B1" w:rsidRPr="006D75B1" w:rsidRDefault="006D75B1" w:rsidP="006D75B1">
      <w:pPr>
        <w:tabs>
          <w:tab w:val="left" w:pos="892"/>
          <w:tab w:val="center" w:pos="5591"/>
        </w:tabs>
        <w:spacing w:line="259" w:lineRule="auto"/>
        <w:ind w:left="892" w:right="892"/>
        <w:rPr>
          <w:rFonts w:ascii="Calibri" w:eastAsia="Calibri" w:hAnsi="Calibri" w:cs="Times New Roman"/>
          <w:sz w:val="22"/>
          <w:szCs w:val="22"/>
        </w:rPr>
      </w:pPr>
    </w:p>
    <w:p w14:paraId="13BAF32C" w14:textId="77777777" w:rsidR="006D75B1" w:rsidRPr="006D75B1" w:rsidRDefault="006D75B1" w:rsidP="006D75B1">
      <w:pPr>
        <w:spacing w:after="0" w:line="240" w:lineRule="auto"/>
        <w:rPr>
          <w:rFonts w:ascii="Calibri" w:eastAsia="Calibri" w:hAnsi="Calibri" w:cs="Times New Roman"/>
          <w:sz w:val="22"/>
          <w:szCs w:val="22"/>
        </w:rPr>
      </w:pPr>
    </w:p>
    <w:p w14:paraId="060F9F34" w14:textId="77777777" w:rsidR="006D75B1" w:rsidRPr="006D75B1" w:rsidRDefault="006D75B1" w:rsidP="006D75B1">
      <w:pPr>
        <w:tabs>
          <w:tab w:val="left" w:pos="720"/>
          <w:tab w:val="left" w:pos="1440"/>
          <w:tab w:val="left" w:pos="2160"/>
          <w:tab w:val="left" w:pos="8144"/>
        </w:tabs>
        <w:spacing w:after="0" w:line="240" w:lineRule="auto"/>
        <w:rPr>
          <w:rFonts w:ascii="Calibri" w:eastAsia="Calibri" w:hAnsi="Calibri" w:cs="Times New Roman"/>
          <w:b/>
          <w:bCs/>
          <w:sz w:val="22"/>
          <w:szCs w:val="22"/>
        </w:rPr>
      </w:pPr>
      <w:r w:rsidRPr="006D75B1">
        <w:rPr>
          <w:rFonts w:ascii="Calibri" w:eastAsia="Calibri" w:hAnsi="Calibri" w:cs="Times New Roman"/>
          <w:sz w:val="22"/>
          <w:szCs w:val="22"/>
        </w:rPr>
        <w:t>Ref:/</w:t>
      </w:r>
      <w:r w:rsidRPr="006D75B1">
        <w:rPr>
          <w:rFonts w:ascii="Calibri" w:eastAsia="Calibri" w:hAnsi="Calibri" w:cs="Times New Roman"/>
          <w:sz w:val="22"/>
          <w:szCs w:val="22"/>
        </w:rPr>
        <w:tab/>
        <w:t>APP/25/00929</w:t>
      </w:r>
      <w:r w:rsidRPr="006D75B1">
        <w:rPr>
          <w:rFonts w:ascii="Calibri" w:eastAsia="Calibri" w:hAnsi="Calibri" w:cs="Times New Roman"/>
          <w:sz w:val="22"/>
          <w:szCs w:val="22"/>
        </w:rPr>
        <w:tab/>
      </w:r>
      <w:r w:rsidRPr="006D75B1">
        <w:rPr>
          <w:rFonts w:ascii="Calibri" w:eastAsia="Calibri" w:hAnsi="Calibri" w:cs="Times New Roman"/>
          <w:sz w:val="22"/>
          <w:szCs w:val="22"/>
        </w:rPr>
        <w:tab/>
        <w:t>Dated: 13/04/2026</w:t>
      </w:r>
    </w:p>
    <w:p w14:paraId="205B348E" w14:textId="77777777" w:rsidR="006D75B1" w:rsidRPr="006D75B1" w:rsidRDefault="006D75B1" w:rsidP="006D75B1">
      <w:pPr>
        <w:spacing w:after="0" w:line="240" w:lineRule="auto"/>
        <w:rPr>
          <w:rFonts w:ascii="Calibri" w:eastAsia="Calibri" w:hAnsi="Calibri" w:cs="Times New Roman"/>
          <w:sz w:val="22"/>
          <w:szCs w:val="22"/>
        </w:rPr>
      </w:pPr>
    </w:p>
    <w:p w14:paraId="65FBFAEF" w14:textId="77777777" w:rsidR="006D75B1" w:rsidRPr="006D75B1" w:rsidRDefault="006D75B1" w:rsidP="006D75B1">
      <w:pPr>
        <w:spacing w:after="0" w:line="240" w:lineRule="auto"/>
        <w:rPr>
          <w:rFonts w:ascii="Calibri" w:eastAsia="Calibri" w:hAnsi="Calibri" w:cs="Times New Roman"/>
          <w:b/>
          <w:bCs/>
        </w:rPr>
      </w:pPr>
      <w:r w:rsidRPr="006D75B1">
        <w:rPr>
          <w:rFonts w:ascii="Calibri" w:eastAsia="Calibri" w:hAnsi="Calibri" w:cs="Times New Roman"/>
          <w:b/>
          <w:bCs/>
        </w:rPr>
        <w:t>The Heritage Statement accompanying Havant Borough Council’s (HBC) Planning Application APP/25/00929</w:t>
      </w:r>
    </w:p>
    <w:p w14:paraId="0ED68A61" w14:textId="77777777" w:rsidR="006D75B1" w:rsidRPr="006D75B1" w:rsidRDefault="006D75B1" w:rsidP="006D75B1">
      <w:pPr>
        <w:spacing w:after="0" w:line="240" w:lineRule="auto"/>
        <w:rPr>
          <w:rFonts w:ascii="Calibri" w:eastAsia="Calibri" w:hAnsi="Calibri" w:cs="Times New Roman"/>
          <w:b/>
          <w:bCs/>
          <w:sz w:val="22"/>
          <w:szCs w:val="22"/>
        </w:rPr>
      </w:pPr>
    </w:p>
    <w:p w14:paraId="57875FC3" w14:textId="77777777" w:rsidR="006D75B1" w:rsidRPr="006D75B1" w:rsidRDefault="006D75B1" w:rsidP="006D75B1">
      <w:pPr>
        <w:spacing w:after="0" w:line="240" w:lineRule="auto"/>
        <w:rPr>
          <w:rFonts w:ascii="Calibri" w:eastAsia="Calibri" w:hAnsi="Calibri" w:cs="Times New Roman"/>
          <w:b/>
          <w:bCs/>
          <w:sz w:val="22"/>
          <w:szCs w:val="22"/>
        </w:rPr>
      </w:pPr>
      <w:r w:rsidRPr="006D75B1">
        <w:rPr>
          <w:rFonts w:ascii="Calibri" w:eastAsia="Calibri" w:hAnsi="Calibri" w:cs="Times New Roman"/>
          <w:b/>
          <w:bCs/>
          <w:sz w:val="22"/>
          <w:szCs w:val="22"/>
        </w:rPr>
        <w:t>Introduction</w:t>
      </w:r>
    </w:p>
    <w:p w14:paraId="7F71A257" w14:textId="77777777" w:rsidR="006D75B1" w:rsidRPr="006D75B1" w:rsidRDefault="006D75B1" w:rsidP="006D75B1">
      <w:pPr>
        <w:spacing w:after="0" w:line="240" w:lineRule="auto"/>
        <w:rPr>
          <w:rFonts w:ascii="Calibri" w:eastAsia="Calibri" w:hAnsi="Calibri" w:cs="Times New Roman"/>
          <w:b/>
          <w:bCs/>
          <w:sz w:val="22"/>
          <w:szCs w:val="22"/>
        </w:rPr>
      </w:pPr>
    </w:p>
    <w:p w14:paraId="456DD007"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sz w:val="22"/>
          <w:szCs w:val="22"/>
        </w:rPr>
        <w:t xml:space="preserve">The site, known as </w:t>
      </w:r>
      <w:r w:rsidRPr="006D75B1">
        <w:rPr>
          <w:rFonts w:ascii="Calibri" w:eastAsia="Calibri" w:hAnsi="Calibri" w:cs="Times New Roman"/>
          <w:b/>
          <w:bCs/>
          <w:sz w:val="22"/>
          <w:szCs w:val="22"/>
        </w:rPr>
        <w:t>The Elms</w:t>
      </w:r>
      <w:r w:rsidRPr="006D75B1">
        <w:rPr>
          <w:rFonts w:ascii="Calibri" w:eastAsia="Calibri" w:hAnsi="Calibri" w:cs="Times New Roman"/>
          <w:sz w:val="22"/>
          <w:szCs w:val="22"/>
        </w:rPr>
        <w:t xml:space="preserve">, is situation in the Old Bedhampton Conservation Area at the west end of the ‘old village’ area of Bedhampton in Hampshire.  Bedhampton is a former village and now suburb of Havant.  The earliest recording of Bedhampton </w:t>
      </w:r>
      <w:proofErr w:type="gramStart"/>
      <w:r w:rsidRPr="006D75B1">
        <w:rPr>
          <w:rFonts w:ascii="Calibri" w:eastAsia="Calibri" w:hAnsi="Calibri" w:cs="Times New Roman"/>
          <w:sz w:val="22"/>
          <w:szCs w:val="22"/>
        </w:rPr>
        <w:t>dates back to</w:t>
      </w:r>
      <w:proofErr w:type="gramEnd"/>
      <w:r w:rsidRPr="006D75B1">
        <w:rPr>
          <w:rFonts w:ascii="Calibri" w:eastAsia="Calibri" w:hAnsi="Calibri" w:cs="Times New Roman"/>
          <w:sz w:val="22"/>
          <w:szCs w:val="22"/>
        </w:rPr>
        <w:t xml:space="preserve"> the Domesday Book and the present parish church, 12</w:t>
      </w:r>
      <w:r w:rsidRPr="006D75B1">
        <w:rPr>
          <w:rFonts w:ascii="Calibri" w:eastAsia="Calibri" w:hAnsi="Calibri" w:cs="Times New Roman"/>
          <w:sz w:val="22"/>
          <w:szCs w:val="22"/>
          <w:vertAlign w:val="superscript"/>
        </w:rPr>
        <w:t>th</w:t>
      </w:r>
      <w:r w:rsidRPr="006D75B1">
        <w:rPr>
          <w:rFonts w:ascii="Calibri" w:eastAsia="Calibri" w:hAnsi="Calibri" w:cs="Times New Roman"/>
          <w:sz w:val="22"/>
          <w:szCs w:val="22"/>
        </w:rPr>
        <w:t xml:space="preserve"> century St Thomas the Apostle Church, sits a mere two-minute walk from The Elms.   Local shops and amenities are situated at the centre of Bedhampton that can be reached within a five-minute walk.  The major roads A27 and A3M connecting north/south and east/west traffic routes pass to the western end of Bedhampton.</w:t>
      </w:r>
    </w:p>
    <w:p w14:paraId="20D27017" w14:textId="77777777" w:rsidR="006D75B1" w:rsidRPr="006D75B1" w:rsidRDefault="006D75B1" w:rsidP="006D75B1">
      <w:pPr>
        <w:spacing w:after="0" w:line="240" w:lineRule="auto"/>
        <w:jc w:val="both"/>
        <w:rPr>
          <w:rFonts w:ascii="Calibri" w:eastAsia="Calibri" w:hAnsi="Calibri" w:cs="Times New Roman"/>
          <w:sz w:val="22"/>
          <w:szCs w:val="22"/>
        </w:rPr>
      </w:pPr>
    </w:p>
    <w:p w14:paraId="4422EA23" w14:textId="77777777" w:rsidR="006D75B1" w:rsidRPr="006D75B1" w:rsidRDefault="006D75B1" w:rsidP="006D75B1">
      <w:pPr>
        <w:spacing w:after="0" w:line="240" w:lineRule="auto"/>
        <w:jc w:val="both"/>
        <w:rPr>
          <w:rFonts w:ascii="Calibri" w:eastAsia="Calibri" w:hAnsi="Calibri" w:cs="Times New Roman"/>
          <w:b/>
          <w:bCs/>
          <w:sz w:val="22"/>
          <w:szCs w:val="22"/>
        </w:rPr>
      </w:pPr>
      <w:r w:rsidRPr="006D75B1">
        <w:rPr>
          <w:rFonts w:ascii="Calibri" w:eastAsia="Calibri" w:hAnsi="Calibri" w:cs="Times New Roman"/>
          <w:b/>
          <w:bCs/>
          <w:sz w:val="22"/>
          <w:szCs w:val="22"/>
        </w:rPr>
        <w:t>Location &amp; Building</w:t>
      </w:r>
    </w:p>
    <w:p w14:paraId="0A7D1B02" w14:textId="77777777" w:rsidR="006D75B1" w:rsidRPr="006D75B1" w:rsidRDefault="006D75B1" w:rsidP="006D75B1">
      <w:pPr>
        <w:spacing w:after="0" w:line="240" w:lineRule="auto"/>
        <w:jc w:val="both"/>
        <w:rPr>
          <w:rFonts w:ascii="Calibri" w:eastAsia="Calibri" w:hAnsi="Calibri" w:cs="Times New Roman"/>
          <w:sz w:val="22"/>
          <w:szCs w:val="22"/>
        </w:rPr>
      </w:pPr>
    </w:p>
    <w:p w14:paraId="7C81CA7A"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noProof/>
          <w:sz w:val="22"/>
          <w:szCs w:val="22"/>
        </w:rPr>
        <mc:AlternateContent>
          <mc:Choice Requires="wps">
            <w:drawing>
              <wp:anchor distT="0" distB="0" distL="114300" distR="114300" simplePos="0" relativeHeight="251662336" behindDoc="1" locked="0" layoutInCell="1" allowOverlap="1" wp14:anchorId="7B017009" wp14:editId="0133F026">
                <wp:simplePos x="0" y="0"/>
                <wp:positionH relativeFrom="column">
                  <wp:posOffset>960120</wp:posOffset>
                </wp:positionH>
                <wp:positionV relativeFrom="paragraph">
                  <wp:posOffset>3625850</wp:posOffset>
                </wp:positionV>
                <wp:extent cx="1701165" cy="182880"/>
                <wp:effectExtent l="0" t="0" r="0" b="7620"/>
                <wp:wrapTight wrapText="bothSides">
                  <wp:wrapPolygon edited="0">
                    <wp:start x="0" y="0"/>
                    <wp:lineTo x="0" y="20250"/>
                    <wp:lineTo x="21286" y="20250"/>
                    <wp:lineTo x="21286" y="0"/>
                    <wp:lineTo x="0" y="0"/>
                  </wp:wrapPolygon>
                </wp:wrapTight>
                <wp:docPr id="604806556" name="Text Box 1"/>
                <wp:cNvGraphicFramePr/>
                <a:graphic xmlns:a="http://schemas.openxmlformats.org/drawingml/2006/main">
                  <a:graphicData uri="http://schemas.microsoft.com/office/word/2010/wordprocessingShape">
                    <wps:wsp>
                      <wps:cNvSpPr txBox="1"/>
                      <wps:spPr>
                        <a:xfrm>
                          <a:off x="0" y="0"/>
                          <a:ext cx="1701165" cy="182880"/>
                        </a:xfrm>
                        <a:prstGeom prst="rect">
                          <a:avLst/>
                        </a:prstGeom>
                        <a:solidFill>
                          <a:prstClr val="white"/>
                        </a:solidFill>
                        <a:ln>
                          <a:noFill/>
                        </a:ln>
                      </wps:spPr>
                      <wps:txbx>
                        <w:txbxContent>
                          <w:p w14:paraId="011D3361" w14:textId="77777777" w:rsidR="006D75B1" w:rsidRPr="00525179" w:rsidRDefault="006D75B1" w:rsidP="006D75B1">
                            <w:pPr>
                              <w:pStyle w:val="Caption1"/>
                              <w:jc w:val="center"/>
                              <w:rPr>
                                <w:b/>
                                <w:bCs/>
                                <w:noProof/>
                                <w:color w:val="auto"/>
                                <w:sz w:val="16"/>
                                <w:szCs w:val="16"/>
                              </w:rPr>
                            </w:pPr>
                            <w:r w:rsidRPr="00525179">
                              <w:rPr>
                                <w:b/>
                                <w:bCs/>
                                <w:color w:val="auto"/>
                                <w:sz w:val="16"/>
                                <w:szCs w:val="16"/>
                              </w:rPr>
                              <w:t>The Elms - East Elevation with Turret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017009" id="_x0000_t202" coordsize="21600,21600" o:spt="202" path="m,l,21600r21600,l21600,xe">
                <v:stroke joinstyle="miter"/>
                <v:path gradientshapeok="t" o:connecttype="rect"/>
              </v:shapetype>
              <v:shape id="Text Box 1" o:spid="_x0000_s1026" type="#_x0000_t202" style="position:absolute;left:0;text-align:left;margin-left:75.6pt;margin-top:285.5pt;width:133.95pt;height:1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" stroked="f">
                <v:textbox inset="0,0,0,0">
                  <w:txbxContent>
                    <w:p w14:paraId="011D3361" w14:textId="77777777" w:rsidR="006D75B1" w:rsidRPr="00525179" w:rsidRDefault="006D75B1" w:rsidP="006D75B1">
                      <w:pPr>
                        <w:pStyle w:val="Caption1"/>
                        <w:jc w:val="center"/>
                        <w:rPr>
                          <w:b/>
                          <w:bCs/>
                          <w:noProof/>
                          <w:color w:val="auto"/>
                          <w:sz w:val="16"/>
                          <w:szCs w:val="16"/>
                        </w:rPr>
                      </w:pPr>
                      <w:r w:rsidRPr="00525179">
                        <w:rPr>
                          <w:b/>
                          <w:bCs/>
                          <w:color w:val="auto"/>
                          <w:sz w:val="16"/>
                          <w:szCs w:val="16"/>
                        </w:rPr>
                        <w:t>The Elms - East Elevation with Turret</w:t>
                      </w:r>
                    </w:p>
                  </w:txbxContent>
                </v:textbox>
                <w10:wrap type="tight"/>
              </v:shape>
            </w:pict>
          </mc:Fallback>
        </mc:AlternateContent>
      </w:r>
      <w:r w:rsidRPr="006D75B1">
        <w:rPr>
          <w:rFonts w:ascii="Calibri" w:eastAsia="Calibri" w:hAnsi="Calibri" w:cs="Times New Roman"/>
          <w:noProof/>
          <w:sz w:val="22"/>
          <w:szCs w:val="22"/>
        </w:rPr>
        <w:drawing>
          <wp:anchor distT="0" distB="0" distL="114300" distR="114300" simplePos="0" relativeHeight="251661312" behindDoc="1" locked="0" layoutInCell="1" allowOverlap="1" wp14:anchorId="4090A46B" wp14:editId="080062B6">
            <wp:simplePos x="0" y="0"/>
            <wp:positionH relativeFrom="column">
              <wp:posOffset>24765</wp:posOffset>
            </wp:positionH>
            <wp:positionV relativeFrom="paragraph">
              <wp:posOffset>1579245</wp:posOffset>
            </wp:positionV>
            <wp:extent cx="3500120" cy="2228215"/>
            <wp:effectExtent l="0" t="0" r="5080" b="635"/>
            <wp:wrapTight wrapText="bothSides">
              <wp:wrapPolygon edited="0">
                <wp:start x="0" y="0"/>
                <wp:lineTo x="0" y="21421"/>
                <wp:lineTo x="21514" y="21421"/>
                <wp:lineTo x="21514" y="0"/>
                <wp:lineTo x="0" y="0"/>
              </wp:wrapPolygon>
            </wp:wrapTight>
            <wp:docPr id="17742204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00120" cy="2228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75B1">
        <w:rPr>
          <w:rFonts w:ascii="Calibri" w:eastAsia="Calibri" w:hAnsi="Calibri" w:cs="Times New Roman"/>
          <w:noProof/>
          <w:sz w:val="22"/>
          <w:szCs w:val="22"/>
        </w:rPr>
        <mc:AlternateContent>
          <mc:Choice Requires="wps">
            <w:drawing>
              <wp:anchor distT="0" distB="0" distL="114300" distR="114300" simplePos="0" relativeHeight="251660288" behindDoc="1" locked="0" layoutInCell="1" allowOverlap="1" wp14:anchorId="11D783C9" wp14:editId="13E77B2E">
                <wp:simplePos x="0" y="0"/>
                <wp:positionH relativeFrom="column">
                  <wp:posOffset>4662170</wp:posOffset>
                </wp:positionH>
                <wp:positionV relativeFrom="paragraph">
                  <wp:posOffset>2062480</wp:posOffset>
                </wp:positionV>
                <wp:extent cx="241935" cy="302260"/>
                <wp:effectExtent l="46038" t="49212" r="32702" b="51753"/>
                <wp:wrapTight wrapText="bothSides">
                  <wp:wrapPolygon edited="0">
                    <wp:start x="-4888" y="11478"/>
                    <wp:lineTo x="-5969" y="22420"/>
                    <wp:lineTo x="20684" y="26817"/>
                    <wp:lineTo x="21714" y="22817"/>
                    <wp:lineTo x="23430" y="16150"/>
                    <wp:lineTo x="24804" y="10817"/>
                    <wp:lineTo x="10549" y="-1265"/>
                    <wp:lineTo x="-1111" y="-3188"/>
                    <wp:lineTo x="-4888" y="11478"/>
                  </wp:wrapPolygon>
                </wp:wrapTight>
                <wp:docPr id="1072278323" name="Flowchart: Alternative Process 7"/>
                <wp:cNvGraphicFramePr/>
                <a:graphic xmlns:a="http://schemas.openxmlformats.org/drawingml/2006/main">
                  <a:graphicData uri="http://schemas.microsoft.com/office/word/2010/wordprocessingShape">
                    <wps:wsp>
                      <wps:cNvSpPr/>
                      <wps:spPr>
                        <a:xfrm rot="4701257">
                          <a:off x="0" y="0"/>
                          <a:ext cx="241935" cy="302260"/>
                        </a:xfrm>
                        <a:prstGeom prst="flowChartAlternateProcess">
                          <a:avLst/>
                        </a:prstGeom>
                        <a:noFill/>
                        <a:ln w="28575"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E29A4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ive Process 7" o:spid="_x0000_s1026" type="#_x0000_t176" style="position:absolute;margin-left:367.1pt;margin-top:162.4pt;width:19.05pt;height:23.8pt;rotation:5135026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" filled="f" strokecolor="#e00" strokeweight="2.25pt">
                <w10:wrap type="tight"/>
              </v:shape>
            </w:pict>
          </mc:Fallback>
        </mc:AlternateContent>
      </w:r>
      <w:r w:rsidRPr="006D75B1">
        <w:rPr>
          <w:rFonts w:ascii="Calibri" w:eastAsia="Calibri" w:hAnsi="Calibri" w:cs="Times New Roman"/>
          <w:noProof/>
          <w:sz w:val="22"/>
          <w:szCs w:val="22"/>
        </w:rPr>
        <w:drawing>
          <wp:anchor distT="0" distB="0" distL="114300" distR="114300" simplePos="0" relativeHeight="251659264" behindDoc="1" locked="0" layoutInCell="1" allowOverlap="1" wp14:anchorId="326D604A" wp14:editId="2913C2C9">
            <wp:simplePos x="0" y="0"/>
            <wp:positionH relativeFrom="column">
              <wp:posOffset>3695065</wp:posOffset>
            </wp:positionH>
            <wp:positionV relativeFrom="page">
              <wp:posOffset>5320030</wp:posOffset>
            </wp:positionV>
            <wp:extent cx="2771140" cy="3219450"/>
            <wp:effectExtent l="0" t="0" r="0" b="0"/>
            <wp:wrapTight wrapText="bothSides">
              <wp:wrapPolygon edited="0">
                <wp:start x="0" y="0"/>
                <wp:lineTo x="0" y="21472"/>
                <wp:lineTo x="21382" y="21472"/>
                <wp:lineTo x="21382" y="0"/>
                <wp:lineTo x="0" y="0"/>
              </wp:wrapPolygon>
            </wp:wrapTight>
            <wp:docPr id="564981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140" cy="3219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75B1">
        <w:rPr>
          <w:rFonts w:ascii="Calibri" w:eastAsia="Calibri" w:hAnsi="Calibri" w:cs="Times New Roman"/>
          <w:sz w:val="22"/>
          <w:szCs w:val="22"/>
        </w:rPr>
        <w:t>The Elms was constructed in the 17</w:t>
      </w:r>
      <w:r w:rsidRPr="006D75B1">
        <w:rPr>
          <w:rFonts w:ascii="Calibri" w:eastAsia="Calibri" w:hAnsi="Calibri" w:cs="Times New Roman"/>
          <w:sz w:val="22"/>
          <w:szCs w:val="22"/>
          <w:vertAlign w:val="superscript"/>
        </w:rPr>
        <w:t>th</w:t>
      </w:r>
      <w:r w:rsidRPr="006D75B1">
        <w:rPr>
          <w:rFonts w:ascii="Calibri" w:eastAsia="Calibri" w:hAnsi="Calibri" w:cs="Times New Roman"/>
          <w:sz w:val="22"/>
          <w:szCs w:val="22"/>
        </w:rPr>
        <w:t xml:space="preserve"> century, originally designed as a farmhouse it underwent extensive alterations during the 18</w:t>
      </w:r>
      <w:r w:rsidRPr="006D75B1">
        <w:rPr>
          <w:rFonts w:ascii="Calibri" w:eastAsia="Calibri" w:hAnsi="Calibri" w:cs="Times New Roman"/>
          <w:sz w:val="22"/>
          <w:szCs w:val="22"/>
          <w:vertAlign w:val="superscript"/>
        </w:rPr>
        <w:t>th</w:t>
      </w:r>
      <w:r w:rsidRPr="006D75B1">
        <w:rPr>
          <w:rFonts w:ascii="Calibri" w:eastAsia="Calibri" w:hAnsi="Calibri" w:cs="Times New Roman"/>
          <w:sz w:val="22"/>
          <w:szCs w:val="22"/>
        </w:rPr>
        <w:t xml:space="preserve"> century resulting in the building that stands today.  An extract of a very early map clearly illustrates the house and curtilage that has not significantly changed since these major alterations were undertaken, at the time, by Sir Theophilus Lee who owned The Elms.  The building's principal features are the 'Strawberry Hill House' style of Neo-Gothic Architecture elevations, with castellations, neo-gothic windows, featured lionhead mouldings and the Regency Banqueting Hall, The Waterloo Room.  </w:t>
      </w:r>
    </w:p>
    <w:p w14:paraId="1A41B7B6" w14:textId="77777777" w:rsidR="006D75B1" w:rsidRPr="006D75B1" w:rsidRDefault="006D75B1" w:rsidP="006D75B1">
      <w:pPr>
        <w:spacing w:after="0" w:line="240" w:lineRule="auto"/>
        <w:jc w:val="both"/>
        <w:rPr>
          <w:rFonts w:ascii="Calibri" w:eastAsia="Calibri" w:hAnsi="Calibri" w:cs="Times New Roman"/>
          <w:sz w:val="22"/>
          <w:szCs w:val="22"/>
        </w:rPr>
      </w:pPr>
    </w:p>
    <w:p w14:paraId="663191AA"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sz w:val="22"/>
          <w:szCs w:val="22"/>
        </w:rPr>
        <w:t xml:space="preserve">The east facade comprises three storeys with the second story featuring venetian windows, while the ground floor has a similar arrangement.  The main entrance includes an enclosed porch facilitating access to all three storeys.  The large extension that projects north from the original house features the grand banqueting room, colloquially known as The Waterloo Room.  Sitting atop this extension is the “Turret” adorned with castellations, neo-gothic windows and lion head mouldings.  A significant restoration to preserve this very impressive neo-gothic architecture was carried out in 2015, partially funded through volunteer activities and local donations. </w:t>
      </w:r>
    </w:p>
    <w:p w14:paraId="16AE0AB7" w14:textId="77777777" w:rsidR="006D75B1" w:rsidRPr="006D75B1" w:rsidRDefault="006D75B1" w:rsidP="006D75B1">
      <w:pPr>
        <w:spacing w:after="0" w:line="240" w:lineRule="auto"/>
        <w:rPr>
          <w:rFonts w:ascii="Calibri" w:eastAsia="Calibri" w:hAnsi="Calibri" w:cs="Times New Roman"/>
          <w:sz w:val="22"/>
          <w:szCs w:val="22"/>
        </w:rPr>
      </w:pPr>
    </w:p>
    <w:p w14:paraId="2DDDCDCC"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noProof/>
          <w:sz w:val="22"/>
          <w:szCs w:val="22"/>
        </w:rPr>
        <w:lastRenderedPageBreak/>
        <w:drawing>
          <wp:anchor distT="0" distB="0" distL="114300" distR="114300" simplePos="0" relativeHeight="251663360" behindDoc="1" locked="0" layoutInCell="1" allowOverlap="1" wp14:anchorId="762472EE" wp14:editId="6F5A1376">
            <wp:simplePos x="0" y="0"/>
            <wp:positionH relativeFrom="column">
              <wp:posOffset>3100070</wp:posOffset>
            </wp:positionH>
            <wp:positionV relativeFrom="paragraph">
              <wp:posOffset>358140</wp:posOffset>
            </wp:positionV>
            <wp:extent cx="3387090" cy="2108200"/>
            <wp:effectExtent l="0" t="0" r="3810" b="6350"/>
            <wp:wrapTight wrapText="bothSides">
              <wp:wrapPolygon edited="0">
                <wp:start x="0" y="0"/>
                <wp:lineTo x="0" y="21470"/>
                <wp:lineTo x="21503" y="21470"/>
                <wp:lineTo x="21503" y="0"/>
                <wp:lineTo x="0" y="0"/>
              </wp:wrapPolygon>
            </wp:wrapTight>
            <wp:docPr id="13579827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82721" name="Picture 1357982721"/>
                    <pic:cNvPicPr/>
                  </pic:nvPicPr>
                  <pic:blipFill>
                    <a:blip r:embed="rId7">
                      <a:extLst>
                        <a:ext uri="{28A0092B-C50C-407E-A947-70E740481C1C}">
                          <a14:useLocalDpi xmlns:a14="http://schemas.microsoft.com/office/drawing/2010/main" val="0"/>
                        </a:ext>
                      </a:extLst>
                    </a:blip>
                    <a:stretch>
                      <a:fillRect/>
                    </a:stretch>
                  </pic:blipFill>
                  <pic:spPr>
                    <a:xfrm>
                      <a:off x="0" y="0"/>
                      <a:ext cx="3387090" cy="2108200"/>
                    </a:xfrm>
                    <a:prstGeom prst="rect">
                      <a:avLst/>
                    </a:prstGeom>
                  </pic:spPr>
                </pic:pic>
              </a:graphicData>
            </a:graphic>
            <wp14:sizeRelH relativeFrom="margin">
              <wp14:pctWidth>0</wp14:pctWidth>
            </wp14:sizeRelH>
            <wp14:sizeRelV relativeFrom="margin">
              <wp14:pctHeight>0</wp14:pctHeight>
            </wp14:sizeRelV>
          </wp:anchor>
        </w:drawing>
      </w:r>
      <w:r w:rsidRPr="006D75B1">
        <w:rPr>
          <w:rFonts w:ascii="Calibri" w:eastAsia="Calibri" w:hAnsi="Calibri" w:cs="Times New Roman"/>
          <w:sz w:val="22"/>
          <w:szCs w:val="22"/>
        </w:rPr>
        <w:t>Sir Theophilus commissioned a banqueting Hall, which through time, became known as the Waterloo Room to honour of the Duke of Wellington’s success at the Battle of Waterloo on 18</w:t>
      </w:r>
      <w:r w:rsidRPr="006D75B1">
        <w:rPr>
          <w:rFonts w:ascii="Calibri" w:eastAsia="Calibri" w:hAnsi="Calibri" w:cs="Times New Roman"/>
          <w:sz w:val="22"/>
          <w:szCs w:val="22"/>
          <w:vertAlign w:val="superscript"/>
        </w:rPr>
        <w:t>th</w:t>
      </w:r>
      <w:r w:rsidRPr="006D75B1">
        <w:rPr>
          <w:rFonts w:ascii="Calibri" w:eastAsia="Calibri" w:hAnsi="Calibri" w:cs="Times New Roman"/>
          <w:sz w:val="22"/>
          <w:szCs w:val="22"/>
        </w:rPr>
        <w:t xml:space="preserve"> June 1815.  Story has it that Sir Theophilus invited his second </w:t>
      </w:r>
      <w:proofErr w:type="gramStart"/>
      <w:r w:rsidRPr="006D75B1">
        <w:rPr>
          <w:rFonts w:ascii="Calibri" w:eastAsia="Calibri" w:hAnsi="Calibri" w:cs="Times New Roman"/>
          <w:sz w:val="22"/>
          <w:szCs w:val="22"/>
        </w:rPr>
        <w:t>cousin</w:t>
      </w:r>
      <w:proofErr w:type="gramEnd"/>
      <w:r w:rsidRPr="006D75B1">
        <w:rPr>
          <w:rFonts w:ascii="Calibri" w:eastAsia="Calibri" w:hAnsi="Calibri" w:cs="Times New Roman"/>
          <w:sz w:val="22"/>
          <w:szCs w:val="22"/>
        </w:rPr>
        <w:t xml:space="preserve"> Arthur Wellesley, the first Duke of Wellington, to dine there however, it cannot be substantiated Wellington ever dined there.</w:t>
      </w:r>
    </w:p>
    <w:p w14:paraId="312CD13E" w14:textId="77777777" w:rsidR="006D75B1" w:rsidRPr="006D75B1" w:rsidRDefault="006D75B1" w:rsidP="006D75B1">
      <w:pPr>
        <w:spacing w:after="0" w:line="240" w:lineRule="auto"/>
        <w:jc w:val="both"/>
        <w:rPr>
          <w:rFonts w:ascii="Calibri" w:eastAsia="Calibri" w:hAnsi="Calibri" w:cs="Times New Roman"/>
          <w:sz w:val="22"/>
          <w:szCs w:val="22"/>
        </w:rPr>
      </w:pPr>
    </w:p>
    <w:p w14:paraId="1F6411F7"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noProof/>
          <w:sz w:val="22"/>
          <w:szCs w:val="22"/>
        </w:rPr>
        <mc:AlternateContent>
          <mc:Choice Requires="wps">
            <w:drawing>
              <wp:anchor distT="0" distB="0" distL="114300" distR="114300" simplePos="0" relativeHeight="251664384" behindDoc="1" locked="0" layoutInCell="1" allowOverlap="1" wp14:anchorId="6DA99192" wp14:editId="1D428A0C">
                <wp:simplePos x="0" y="0"/>
                <wp:positionH relativeFrom="column">
                  <wp:posOffset>4405630</wp:posOffset>
                </wp:positionH>
                <wp:positionV relativeFrom="paragraph">
                  <wp:posOffset>1142557</wp:posOffset>
                </wp:positionV>
                <wp:extent cx="914400" cy="153035"/>
                <wp:effectExtent l="0" t="0" r="0" b="0"/>
                <wp:wrapSquare wrapText="bothSides"/>
                <wp:docPr id="753099624" name="Text Box 1"/>
                <wp:cNvGraphicFramePr/>
                <a:graphic xmlns:a="http://schemas.openxmlformats.org/drawingml/2006/main">
                  <a:graphicData uri="http://schemas.microsoft.com/office/word/2010/wordprocessingShape">
                    <wps:wsp>
                      <wps:cNvSpPr txBox="1"/>
                      <wps:spPr>
                        <a:xfrm>
                          <a:off x="0" y="0"/>
                          <a:ext cx="914400" cy="153035"/>
                        </a:xfrm>
                        <a:prstGeom prst="rect">
                          <a:avLst/>
                        </a:prstGeom>
                        <a:solidFill>
                          <a:prstClr val="white"/>
                        </a:solidFill>
                        <a:ln>
                          <a:noFill/>
                        </a:ln>
                      </wps:spPr>
                      <wps:txbx>
                        <w:txbxContent>
                          <w:p w14:paraId="783D3F99" w14:textId="77777777" w:rsidR="006D75B1" w:rsidRPr="00525179" w:rsidRDefault="006D75B1" w:rsidP="006D75B1">
                            <w:pPr>
                              <w:pStyle w:val="Caption1"/>
                              <w:jc w:val="center"/>
                              <w:rPr>
                                <w:b/>
                                <w:bCs/>
                                <w:noProof/>
                                <w:color w:val="auto"/>
                                <w:sz w:val="16"/>
                                <w:szCs w:val="16"/>
                              </w:rPr>
                            </w:pPr>
                            <w:r w:rsidRPr="00525179">
                              <w:rPr>
                                <w:b/>
                                <w:bCs/>
                                <w:color w:val="auto"/>
                                <w:sz w:val="16"/>
                                <w:szCs w:val="16"/>
                              </w:rPr>
                              <w:t>The Waterloo Room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99192" id="_x0000_s1027" type="#_x0000_t202" style="position:absolute;left:0;text-align:left;margin-left:346.9pt;margin-top:89.95pt;width:1in;height:12.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" stroked="f">
                <v:textbox inset="0,0,0,0">
                  <w:txbxContent>
                    <w:p w14:paraId="783D3F99" w14:textId="77777777" w:rsidR="006D75B1" w:rsidRPr="00525179" w:rsidRDefault="006D75B1" w:rsidP="006D75B1">
                      <w:pPr>
                        <w:pStyle w:val="Caption1"/>
                        <w:jc w:val="center"/>
                        <w:rPr>
                          <w:b/>
                          <w:bCs/>
                          <w:noProof/>
                          <w:color w:val="auto"/>
                          <w:sz w:val="16"/>
                          <w:szCs w:val="16"/>
                        </w:rPr>
                      </w:pPr>
                      <w:r w:rsidRPr="00525179">
                        <w:rPr>
                          <w:b/>
                          <w:bCs/>
                          <w:color w:val="auto"/>
                          <w:sz w:val="16"/>
                          <w:szCs w:val="16"/>
                        </w:rPr>
                        <w:t>The Waterloo Room</w:t>
                      </w:r>
                    </w:p>
                  </w:txbxContent>
                </v:textbox>
                <w10:wrap type="square"/>
              </v:shape>
            </w:pict>
          </mc:Fallback>
        </mc:AlternateContent>
      </w:r>
      <w:r w:rsidRPr="006D75B1">
        <w:rPr>
          <w:rFonts w:ascii="Calibri" w:eastAsia="Calibri" w:hAnsi="Calibri" w:cs="Times New Roman"/>
          <w:sz w:val="22"/>
          <w:szCs w:val="22"/>
        </w:rPr>
        <w:t xml:space="preserve">Today, the Waterloo Room hosts local functions that help raise funds to contribute towards the costs of upkeep of the interior and exterior.  Functions, such as talks, lunch club for the elderly, Christmas Fair and Coffee Mornings generates a true community spirit among </w:t>
      </w:r>
      <w:proofErr w:type="gramStart"/>
      <w:r w:rsidRPr="006D75B1">
        <w:rPr>
          <w:rFonts w:ascii="Calibri" w:eastAsia="Calibri" w:hAnsi="Calibri" w:cs="Times New Roman"/>
          <w:sz w:val="22"/>
          <w:szCs w:val="22"/>
        </w:rPr>
        <w:t>local residents</w:t>
      </w:r>
      <w:proofErr w:type="gramEnd"/>
      <w:r w:rsidRPr="006D75B1">
        <w:rPr>
          <w:rFonts w:ascii="Calibri" w:eastAsia="Calibri" w:hAnsi="Calibri" w:cs="Times New Roman"/>
          <w:sz w:val="22"/>
          <w:szCs w:val="22"/>
        </w:rPr>
        <w:t>, volunteers and members of the Trust.</w:t>
      </w:r>
    </w:p>
    <w:p w14:paraId="5D11ED6C" w14:textId="77777777" w:rsidR="006D75B1" w:rsidRPr="006D75B1" w:rsidRDefault="006D75B1" w:rsidP="006D75B1">
      <w:pPr>
        <w:spacing w:after="0" w:line="240" w:lineRule="auto"/>
        <w:rPr>
          <w:rFonts w:ascii="Calibri" w:eastAsia="Calibri" w:hAnsi="Calibri" w:cs="Times New Roman"/>
          <w:sz w:val="22"/>
          <w:szCs w:val="22"/>
        </w:rPr>
      </w:pPr>
    </w:p>
    <w:p w14:paraId="13CE2706"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noProof/>
          <w:sz w:val="22"/>
          <w:szCs w:val="22"/>
        </w:rPr>
        <w:drawing>
          <wp:anchor distT="0" distB="0" distL="114300" distR="114300" simplePos="0" relativeHeight="251665408" behindDoc="1" locked="0" layoutInCell="1" allowOverlap="1" wp14:anchorId="1CB6B984" wp14:editId="28F7B78C">
            <wp:simplePos x="0" y="0"/>
            <wp:positionH relativeFrom="column">
              <wp:posOffset>20836</wp:posOffset>
            </wp:positionH>
            <wp:positionV relativeFrom="paragraph">
              <wp:posOffset>390481</wp:posOffset>
            </wp:positionV>
            <wp:extent cx="1913255" cy="2195195"/>
            <wp:effectExtent l="0" t="0" r="0" b="0"/>
            <wp:wrapTight wrapText="bothSides">
              <wp:wrapPolygon edited="0">
                <wp:start x="0" y="0"/>
                <wp:lineTo x="0" y="21369"/>
                <wp:lineTo x="21292" y="21369"/>
                <wp:lineTo x="21292" y="0"/>
                <wp:lineTo x="0" y="0"/>
              </wp:wrapPolygon>
            </wp:wrapTight>
            <wp:docPr id="139392150" name="Picture 5" descr="20190604 new cr 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90604 new cr g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3255" cy="2195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75B1">
        <w:rPr>
          <w:rFonts w:ascii="Calibri" w:eastAsia="Calibri" w:hAnsi="Calibri" w:cs="Times New Roman"/>
          <w:sz w:val="22"/>
          <w:szCs w:val="22"/>
        </w:rPr>
        <w:t xml:space="preserve">Sir John Theophilus Lee did not see out his days at The Elms as by 1841 he had moved to a new home, </w:t>
      </w:r>
      <w:proofErr w:type="spellStart"/>
      <w:r w:rsidRPr="006D75B1">
        <w:rPr>
          <w:rFonts w:ascii="Calibri" w:eastAsia="Calibri" w:hAnsi="Calibri" w:cs="Times New Roman"/>
          <w:sz w:val="22"/>
          <w:szCs w:val="22"/>
        </w:rPr>
        <w:t>Lauristons</w:t>
      </w:r>
      <w:proofErr w:type="spellEnd"/>
      <w:r w:rsidRPr="006D75B1">
        <w:rPr>
          <w:rFonts w:ascii="Calibri" w:eastAsia="Calibri" w:hAnsi="Calibri" w:cs="Times New Roman"/>
          <w:sz w:val="22"/>
          <w:szCs w:val="22"/>
        </w:rPr>
        <w:t xml:space="preserve"> (later called Lauriston Hall), at Torquay and The Elms estate changed hands once again, being bought by James Openshaw Kay.  Several have owned The Elms over the years and the current owner, The Manor Trust saved it from demolition in 1970 by purchasing it from the developer and implemented a programme of restoration, an example of which is displayed in these photographs.  The Trustees have </w:t>
      </w:r>
      <w:proofErr w:type="gramStart"/>
      <w:r w:rsidRPr="006D75B1">
        <w:rPr>
          <w:rFonts w:ascii="Calibri" w:eastAsia="Calibri" w:hAnsi="Calibri" w:cs="Times New Roman"/>
          <w:sz w:val="22"/>
          <w:szCs w:val="22"/>
        </w:rPr>
        <w:t>entered into</w:t>
      </w:r>
      <w:proofErr w:type="gramEnd"/>
      <w:r w:rsidRPr="006D75B1">
        <w:rPr>
          <w:rFonts w:ascii="Calibri" w:eastAsia="Calibri" w:hAnsi="Calibri" w:cs="Times New Roman"/>
          <w:sz w:val="22"/>
          <w:szCs w:val="22"/>
        </w:rPr>
        <w:t xml:space="preserve"> a programme of refurbishment and maintenance to assure the preservation of The Elms and enhance the five retirement apartments for those seeking independent living arrangements.  </w:t>
      </w:r>
    </w:p>
    <w:p w14:paraId="66BBBC09" w14:textId="77777777" w:rsidR="006D75B1" w:rsidRPr="006D75B1" w:rsidRDefault="006D75B1" w:rsidP="006D75B1">
      <w:pPr>
        <w:spacing w:after="0" w:line="240" w:lineRule="auto"/>
        <w:rPr>
          <w:rFonts w:ascii="Calibri" w:eastAsia="Calibri" w:hAnsi="Calibri" w:cs="Times New Roman"/>
          <w:sz w:val="22"/>
          <w:szCs w:val="22"/>
        </w:rPr>
      </w:pPr>
    </w:p>
    <w:p w14:paraId="4B29A193"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noProof/>
          <w:sz w:val="22"/>
          <w:szCs w:val="22"/>
        </w:rPr>
        <mc:AlternateContent>
          <mc:Choice Requires="wps">
            <w:drawing>
              <wp:anchor distT="0" distB="0" distL="114300" distR="114300" simplePos="0" relativeHeight="251666432" behindDoc="1" locked="0" layoutInCell="1" allowOverlap="1" wp14:anchorId="42495159" wp14:editId="11C294DB">
                <wp:simplePos x="0" y="0"/>
                <wp:positionH relativeFrom="column">
                  <wp:posOffset>415290</wp:posOffset>
                </wp:positionH>
                <wp:positionV relativeFrom="paragraph">
                  <wp:posOffset>748665</wp:posOffset>
                </wp:positionV>
                <wp:extent cx="1135380" cy="143510"/>
                <wp:effectExtent l="0" t="0" r="7620" b="8890"/>
                <wp:wrapTight wrapText="bothSides">
                  <wp:wrapPolygon edited="0">
                    <wp:start x="0" y="0"/>
                    <wp:lineTo x="0" y="20071"/>
                    <wp:lineTo x="21383" y="20071"/>
                    <wp:lineTo x="21383" y="0"/>
                    <wp:lineTo x="0" y="0"/>
                  </wp:wrapPolygon>
                </wp:wrapTight>
                <wp:docPr id="1768076480" name="Text Box 1"/>
                <wp:cNvGraphicFramePr/>
                <a:graphic xmlns:a="http://schemas.openxmlformats.org/drawingml/2006/main">
                  <a:graphicData uri="http://schemas.microsoft.com/office/word/2010/wordprocessingShape">
                    <wps:wsp>
                      <wps:cNvSpPr txBox="1"/>
                      <wps:spPr>
                        <a:xfrm>
                          <a:off x="0" y="0"/>
                          <a:ext cx="1135380" cy="143510"/>
                        </a:xfrm>
                        <a:prstGeom prst="rect">
                          <a:avLst/>
                        </a:prstGeom>
                        <a:solidFill>
                          <a:prstClr val="white"/>
                        </a:solidFill>
                        <a:ln>
                          <a:noFill/>
                        </a:ln>
                      </wps:spPr>
                      <wps:txbx>
                        <w:txbxContent>
                          <w:p w14:paraId="6B983101" w14:textId="77777777" w:rsidR="006D75B1" w:rsidRPr="00623BEF" w:rsidRDefault="006D75B1" w:rsidP="006D75B1">
                            <w:pPr>
                              <w:pStyle w:val="Caption1"/>
                              <w:jc w:val="center"/>
                              <w:rPr>
                                <w:b/>
                                <w:bCs/>
                                <w:noProof/>
                                <w:color w:val="auto"/>
                                <w:sz w:val="16"/>
                                <w:szCs w:val="16"/>
                              </w:rPr>
                            </w:pPr>
                            <w:r w:rsidRPr="00623BEF">
                              <w:rPr>
                                <w:b/>
                                <w:bCs/>
                                <w:color w:val="auto"/>
                                <w:sz w:val="16"/>
                                <w:szCs w:val="16"/>
                              </w:rPr>
                              <w:t>Waterloo Room entrance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95159" id="_x0000_s1028" type="#_x0000_t202" style="position:absolute;left:0;text-align:left;margin-left:32.7pt;margin-top:58.95pt;width:89.4pt;height:11.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" stroked="f">
                <v:textbox inset="0,0,0,0">
                  <w:txbxContent>
                    <w:p w14:paraId="6B983101" w14:textId="77777777" w:rsidR="006D75B1" w:rsidRPr="00623BEF" w:rsidRDefault="006D75B1" w:rsidP="006D75B1">
                      <w:pPr>
                        <w:pStyle w:val="Caption1"/>
                        <w:jc w:val="center"/>
                        <w:rPr>
                          <w:b/>
                          <w:bCs/>
                          <w:noProof/>
                          <w:color w:val="auto"/>
                          <w:sz w:val="16"/>
                          <w:szCs w:val="16"/>
                        </w:rPr>
                      </w:pPr>
                      <w:r w:rsidRPr="00623BEF">
                        <w:rPr>
                          <w:b/>
                          <w:bCs/>
                          <w:color w:val="auto"/>
                          <w:sz w:val="16"/>
                          <w:szCs w:val="16"/>
                        </w:rPr>
                        <w:t>Waterloo Room entrance</w:t>
                      </w:r>
                    </w:p>
                  </w:txbxContent>
                </v:textbox>
                <w10:wrap type="tight"/>
              </v:shape>
            </w:pict>
          </mc:Fallback>
        </mc:AlternateContent>
      </w:r>
      <w:r w:rsidRPr="006D75B1">
        <w:rPr>
          <w:rFonts w:ascii="Calibri" w:eastAsia="Calibri" w:hAnsi="Calibri" w:cs="Times New Roman"/>
          <w:sz w:val="22"/>
          <w:szCs w:val="22"/>
        </w:rPr>
        <w:t>A significant financial investment continues to support restoration tasks including, replacement windows, roof repairs, heating and hot water systems etc.  The very recent installation of full fibre broadband to all the retirement apartments has been most welcomed by the residents.  Despite these notable renovations, further work is needed to address some outstanding structural issues, such as a crumbling flint and brick North boundary wall within the curtilage.</w:t>
      </w:r>
    </w:p>
    <w:p w14:paraId="17286B5B" w14:textId="77777777" w:rsidR="006D75B1" w:rsidRPr="006D75B1" w:rsidRDefault="006D75B1" w:rsidP="006D75B1">
      <w:pPr>
        <w:spacing w:after="0" w:line="240" w:lineRule="auto"/>
        <w:jc w:val="both"/>
        <w:rPr>
          <w:rFonts w:ascii="Calibri" w:eastAsia="Calibri" w:hAnsi="Calibri" w:cs="Times New Roman"/>
          <w:b/>
          <w:bCs/>
          <w:sz w:val="22"/>
          <w:szCs w:val="22"/>
        </w:rPr>
      </w:pPr>
    </w:p>
    <w:p w14:paraId="04AB4B91" w14:textId="77777777" w:rsidR="006D75B1" w:rsidRPr="006D75B1" w:rsidRDefault="006D75B1" w:rsidP="006D75B1">
      <w:pPr>
        <w:spacing w:after="0" w:line="240" w:lineRule="auto"/>
        <w:jc w:val="both"/>
        <w:rPr>
          <w:rFonts w:ascii="Calibri" w:eastAsia="Calibri" w:hAnsi="Calibri" w:cs="Times New Roman"/>
          <w:b/>
          <w:bCs/>
          <w:sz w:val="22"/>
          <w:szCs w:val="22"/>
        </w:rPr>
      </w:pPr>
      <w:r w:rsidRPr="006D75B1">
        <w:rPr>
          <w:rFonts w:ascii="Calibri" w:eastAsia="Calibri" w:hAnsi="Calibri" w:cs="Times New Roman"/>
          <w:b/>
          <w:bCs/>
          <w:sz w:val="22"/>
          <w:szCs w:val="22"/>
        </w:rPr>
        <w:t>Curtilage Repairs</w:t>
      </w:r>
    </w:p>
    <w:p w14:paraId="3A7EB46C" w14:textId="77777777" w:rsidR="006D75B1" w:rsidRPr="006D75B1" w:rsidRDefault="006D75B1" w:rsidP="006D75B1">
      <w:pPr>
        <w:spacing w:after="0" w:line="240" w:lineRule="auto"/>
        <w:jc w:val="both"/>
        <w:rPr>
          <w:rFonts w:ascii="Calibri" w:eastAsia="Calibri" w:hAnsi="Calibri" w:cs="Times New Roman"/>
          <w:b/>
          <w:bCs/>
          <w:sz w:val="22"/>
          <w:szCs w:val="22"/>
        </w:rPr>
      </w:pPr>
    </w:p>
    <w:p w14:paraId="29DC564C" w14:textId="77777777" w:rsidR="006D75B1" w:rsidRPr="006D75B1" w:rsidRDefault="006D75B1" w:rsidP="006D75B1">
      <w:pPr>
        <w:spacing w:after="0" w:line="240" w:lineRule="auto"/>
        <w:jc w:val="both"/>
        <w:rPr>
          <w:rFonts w:ascii="Calibri" w:eastAsia="Calibri" w:hAnsi="Calibri" w:cs="Times New Roman"/>
          <w:sz w:val="22"/>
          <w:szCs w:val="22"/>
        </w:rPr>
      </w:pPr>
      <w:r w:rsidRPr="006D75B1">
        <w:rPr>
          <w:rFonts w:ascii="Calibri" w:eastAsia="Calibri" w:hAnsi="Calibri" w:cs="Times New Roman"/>
          <w:sz w:val="22"/>
          <w:szCs w:val="22"/>
        </w:rPr>
        <w:t xml:space="preserve">The intended repairs to the North boundary wall will not compromise the building’s unique style or construction.  These repairs do not impact any of the residents or current functions undertaken at The Elms, moreover, the restoration of this boundary wall will contribute towards improving the aesthetics of the garden and rear courtyard.  Using traditional materials and methods will ensure the root damaged section of the wall will be sympathetically restored to match the existing.  </w:t>
      </w:r>
    </w:p>
    <w:p w14:paraId="04E76AE5" w14:textId="77777777" w:rsidR="006D75B1" w:rsidRPr="006D75B1" w:rsidRDefault="006D75B1" w:rsidP="006D75B1">
      <w:pPr>
        <w:spacing w:after="0" w:line="240" w:lineRule="auto"/>
        <w:jc w:val="both"/>
        <w:rPr>
          <w:rFonts w:ascii="Calibri" w:eastAsia="Calibri" w:hAnsi="Calibri" w:cs="Times New Roman"/>
          <w:b/>
          <w:bCs/>
          <w:sz w:val="22"/>
          <w:szCs w:val="22"/>
        </w:rPr>
      </w:pPr>
    </w:p>
    <w:p w14:paraId="3CFC7908" w14:textId="77777777" w:rsidR="006D75B1" w:rsidRPr="006D75B1" w:rsidRDefault="006D75B1" w:rsidP="006D75B1">
      <w:pPr>
        <w:spacing w:after="0" w:line="240" w:lineRule="auto"/>
        <w:jc w:val="both"/>
        <w:rPr>
          <w:rFonts w:ascii="Calibri" w:eastAsia="Calibri" w:hAnsi="Calibri" w:cs="Times New Roman"/>
          <w:b/>
          <w:bCs/>
          <w:sz w:val="22"/>
          <w:szCs w:val="22"/>
        </w:rPr>
      </w:pPr>
      <w:r w:rsidRPr="006D75B1">
        <w:rPr>
          <w:rFonts w:ascii="Calibri" w:eastAsia="Calibri" w:hAnsi="Calibri" w:cs="Times New Roman"/>
          <w:b/>
          <w:bCs/>
          <w:sz w:val="22"/>
          <w:szCs w:val="22"/>
        </w:rPr>
        <w:t>Sustainability</w:t>
      </w:r>
    </w:p>
    <w:p w14:paraId="3CBBF755" w14:textId="77777777" w:rsidR="006D75B1" w:rsidRPr="006D75B1" w:rsidRDefault="006D75B1" w:rsidP="006D75B1">
      <w:pPr>
        <w:tabs>
          <w:tab w:val="left" w:pos="1065"/>
        </w:tabs>
        <w:spacing w:line="259" w:lineRule="auto"/>
        <w:jc w:val="both"/>
        <w:rPr>
          <w:rFonts w:ascii="Calibri" w:eastAsia="Calibri" w:hAnsi="Calibri" w:cs="Times New Roman"/>
          <w:sz w:val="22"/>
          <w:szCs w:val="22"/>
        </w:rPr>
      </w:pPr>
    </w:p>
    <w:p w14:paraId="120C400A" w14:textId="77777777" w:rsidR="006D75B1" w:rsidRPr="006D75B1" w:rsidRDefault="006D75B1" w:rsidP="006D75B1">
      <w:pPr>
        <w:tabs>
          <w:tab w:val="left" w:pos="1065"/>
        </w:tabs>
        <w:spacing w:line="259" w:lineRule="auto"/>
        <w:jc w:val="both"/>
        <w:rPr>
          <w:rFonts w:ascii="Calibri" w:eastAsia="Calibri" w:hAnsi="Calibri" w:cs="Times New Roman"/>
          <w:sz w:val="22"/>
          <w:szCs w:val="22"/>
        </w:rPr>
      </w:pPr>
      <w:r w:rsidRPr="006D75B1">
        <w:rPr>
          <w:rFonts w:ascii="Calibri" w:eastAsia="Calibri" w:hAnsi="Calibri" w:cs="Times New Roman"/>
          <w:sz w:val="22"/>
          <w:szCs w:val="22"/>
        </w:rPr>
        <w:t xml:space="preserve">One of The Manor Trust’s objectives is the preservation of the properties currently under its ownership, a responsibility it enthusiastically shoulders.  To contribute to progressing the programme of restoration and maintenance, these planned repairs are </w:t>
      </w:r>
      <w:proofErr w:type="gramStart"/>
      <w:r w:rsidRPr="006D75B1">
        <w:rPr>
          <w:rFonts w:ascii="Calibri" w:eastAsia="Calibri" w:hAnsi="Calibri" w:cs="Times New Roman"/>
          <w:sz w:val="22"/>
          <w:szCs w:val="22"/>
        </w:rPr>
        <w:t>necessary</w:t>
      </w:r>
      <w:proofErr w:type="gramEnd"/>
      <w:r w:rsidRPr="006D75B1">
        <w:rPr>
          <w:rFonts w:ascii="Calibri" w:eastAsia="Calibri" w:hAnsi="Calibri" w:cs="Times New Roman"/>
          <w:sz w:val="22"/>
          <w:szCs w:val="22"/>
        </w:rPr>
        <w:t xml:space="preserve"> and the appropriate local authority permission is being sought to implement them.  </w:t>
      </w:r>
    </w:p>
    <w:p w14:paraId="43A850E1" w14:textId="77777777" w:rsidR="00914FB2" w:rsidRDefault="00914FB2"/>
    <w:sectPr w:rsidR="00914FB2" w:rsidSect="006D75B1">
      <w:footerReference w:type="default" r:id="rId9"/>
      <w:pgSz w:w="11906" w:h="16838"/>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6102" w14:textId="77777777" w:rsidR="006D75B1" w:rsidRPr="00AB3369" w:rsidRDefault="006D75B1" w:rsidP="00AB3369">
    <w:pPr>
      <w:pStyle w:val="Footer"/>
      <w:jc w:val="right"/>
      <w:rPr>
        <w:sz w:val="16"/>
        <w:szCs w:val="16"/>
      </w:rPr>
    </w:pPr>
    <w:r>
      <w:rPr>
        <w:sz w:val="16"/>
        <w:szCs w:val="16"/>
      </w:rPr>
      <w:t>13/04/2026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576"/>
    <w:rsid w:val="002D0D6B"/>
    <w:rsid w:val="00337576"/>
    <w:rsid w:val="0036153E"/>
    <w:rsid w:val="003F4EEB"/>
    <w:rsid w:val="006D75B1"/>
    <w:rsid w:val="00914FB2"/>
    <w:rsid w:val="009E1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D5EED"/>
  <w15:chartTrackingRefBased/>
  <w15:docId w15:val="{EC07B7D7-C758-4590-9280-D8ABBE518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5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5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5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5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5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5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5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5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5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5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5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5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5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5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5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576"/>
    <w:rPr>
      <w:rFonts w:eastAsiaTheme="majorEastAsia" w:cstheme="majorBidi"/>
      <w:color w:val="272727" w:themeColor="text1" w:themeTint="D8"/>
    </w:rPr>
  </w:style>
  <w:style w:type="paragraph" w:styleId="Title">
    <w:name w:val="Title"/>
    <w:basedOn w:val="Normal"/>
    <w:next w:val="Normal"/>
    <w:link w:val="TitleChar"/>
    <w:uiPriority w:val="10"/>
    <w:qFormat/>
    <w:rsid w:val="00337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5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5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576"/>
    <w:pPr>
      <w:spacing w:before="160"/>
      <w:jc w:val="center"/>
    </w:pPr>
    <w:rPr>
      <w:i/>
      <w:iCs/>
      <w:color w:val="404040" w:themeColor="text1" w:themeTint="BF"/>
    </w:rPr>
  </w:style>
  <w:style w:type="character" w:customStyle="1" w:styleId="QuoteChar">
    <w:name w:val="Quote Char"/>
    <w:basedOn w:val="DefaultParagraphFont"/>
    <w:link w:val="Quote"/>
    <w:uiPriority w:val="29"/>
    <w:rsid w:val="00337576"/>
    <w:rPr>
      <w:i/>
      <w:iCs/>
      <w:color w:val="404040" w:themeColor="text1" w:themeTint="BF"/>
    </w:rPr>
  </w:style>
  <w:style w:type="paragraph" w:styleId="ListParagraph">
    <w:name w:val="List Paragraph"/>
    <w:basedOn w:val="Normal"/>
    <w:uiPriority w:val="34"/>
    <w:qFormat/>
    <w:rsid w:val="00337576"/>
    <w:pPr>
      <w:ind w:left="720"/>
      <w:contextualSpacing/>
    </w:pPr>
  </w:style>
  <w:style w:type="character" w:styleId="IntenseEmphasis">
    <w:name w:val="Intense Emphasis"/>
    <w:basedOn w:val="DefaultParagraphFont"/>
    <w:uiPriority w:val="21"/>
    <w:qFormat/>
    <w:rsid w:val="00337576"/>
    <w:rPr>
      <w:i/>
      <w:iCs/>
      <w:color w:val="0F4761" w:themeColor="accent1" w:themeShade="BF"/>
    </w:rPr>
  </w:style>
  <w:style w:type="paragraph" w:styleId="IntenseQuote">
    <w:name w:val="Intense Quote"/>
    <w:basedOn w:val="Normal"/>
    <w:next w:val="Normal"/>
    <w:link w:val="IntenseQuoteChar"/>
    <w:uiPriority w:val="30"/>
    <w:qFormat/>
    <w:rsid w:val="00337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576"/>
    <w:rPr>
      <w:i/>
      <w:iCs/>
      <w:color w:val="0F4761" w:themeColor="accent1" w:themeShade="BF"/>
    </w:rPr>
  </w:style>
  <w:style w:type="character" w:styleId="IntenseReference">
    <w:name w:val="Intense Reference"/>
    <w:basedOn w:val="DefaultParagraphFont"/>
    <w:uiPriority w:val="32"/>
    <w:qFormat/>
    <w:rsid w:val="00337576"/>
    <w:rPr>
      <w:b/>
      <w:bCs/>
      <w:smallCaps/>
      <w:color w:val="0F4761" w:themeColor="accent1" w:themeShade="BF"/>
      <w:spacing w:val="5"/>
    </w:rPr>
  </w:style>
  <w:style w:type="paragraph" w:styleId="Footer">
    <w:name w:val="footer"/>
    <w:basedOn w:val="Normal"/>
    <w:link w:val="FooterChar"/>
    <w:uiPriority w:val="99"/>
    <w:unhideWhenUsed/>
    <w:rsid w:val="006D75B1"/>
    <w:pPr>
      <w:tabs>
        <w:tab w:val="center" w:pos="4513"/>
        <w:tab w:val="right" w:pos="9026"/>
      </w:tabs>
      <w:spacing w:after="0" w:line="240" w:lineRule="auto"/>
    </w:pPr>
    <w:rPr>
      <w:sz w:val="22"/>
      <w:szCs w:val="22"/>
    </w:rPr>
  </w:style>
  <w:style w:type="character" w:customStyle="1" w:styleId="FooterChar">
    <w:name w:val="Footer Char"/>
    <w:basedOn w:val="DefaultParagraphFont"/>
    <w:link w:val="Footer"/>
    <w:uiPriority w:val="99"/>
    <w:rsid w:val="006D75B1"/>
    <w:rPr>
      <w:sz w:val="22"/>
      <w:szCs w:val="22"/>
    </w:rPr>
  </w:style>
  <w:style w:type="paragraph" w:customStyle="1" w:styleId="Caption1">
    <w:name w:val="Caption1"/>
    <w:basedOn w:val="Normal"/>
    <w:next w:val="Normal"/>
    <w:uiPriority w:val="35"/>
    <w:unhideWhenUsed/>
    <w:qFormat/>
    <w:rsid w:val="006D75B1"/>
    <w:pPr>
      <w:spacing w:after="200" w:line="240" w:lineRule="auto"/>
    </w:pPr>
    <w:rPr>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765</Words>
  <Characters>4285</Characters>
  <Application>Microsoft Office Word</Application>
  <DocSecurity>0</DocSecurity>
  <Lines>99</Lines>
  <Paragraphs>30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4</cp:revision>
  <dcterms:created xsi:type="dcterms:W3CDTF">2026-04-15T10:33:00Z</dcterms:created>
  <dcterms:modified xsi:type="dcterms:W3CDTF">2026-04-15T10:34:00Z</dcterms:modified>
</cp:coreProperties>
</file>