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C71EB" w14:textId="77777777" w:rsidR="00D376DF" w:rsidRPr="00493D1E" w:rsidRDefault="00D376DF" w:rsidP="00D376DF">
      <w:pPr>
        <w:jc w:val="center"/>
        <w:rPr>
          <w:rFonts w:ascii="Calibri" w:hAnsi="Calibri" w:cs="Calibri"/>
          <w:b/>
          <w:sz w:val="22"/>
          <w:szCs w:val="22"/>
        </w:rPr>
      </w:pPr>
      <w:r w:rsidRPr="00493D1E">
        <w:rPr>
          <w:rFonts w:ascii="Calibri" w:hAnsi="Calibri" w:cs="Calibri"/>
          <w:b/>
          <w:sz w:val="22"/>
          <w:szCs w:val="22"/>
        </w:rPr>
        <w:t xml:space="preserve">Havant Borough Council </w:t>
      </w:r>
    </w:p>
    <w:p w14:paraId="21857C14" w14:textId="7A9BE887" w:rsidR="00D376DF" w:rsidRPr="00493D1E" w:rsidRDefault="002A25D7" w:rsidP="00D376DF">
      <w:pPr>
        <w:jc w:val="center"/>
        <w:rPr>
          <w:rFonts w:ascii="Calibri" w:hAnsi="Calibri" w:cs="Calibri"/>
          <w:b/>
          <w:sz w:val="22"/>
          <w:szCs w:val="22"/>
        </w:rPr>
      </w:pPr>
      <w:r w:rsidRPr="00493D1E">
        <w:rPr>
          <w:rFonts w:ascii="Calibri" w:hAnsi="Calibri" w:cs="Calibri"/>
          <w:b/>
          <w:noProof/>
          <w:sz w:val="22"/>
          <w:szCs w:val="22"/>
        </w:rPr>
        <mc:AlternateContent>
          <mc:Choice Requires="wps">
            <w:drawing>
              <wp:anchor distT="45720" distB="45720" distL="114300" distR="114300" simplePos="0" relativeHeight="251661312" behindDoc="0" locked="0" layoutInCell="1" allowOverlap="1" wp14:anchorId="6CBFD64C" wp14:editId="6EB49908">
                <wp:simplePos x="0" y="0"/>
                <wp:positionH relativeFrom="column">
                  <wp:posOffset>7620</wp:posOffset>
                </wp:positionH>
                <wp:positionV relativeFrom="paragraph">
                  <wp:posOffset>409575</wp:posOffset>
                </wp:positionV>
                <wp:extent cx="5775960" cy="2392680"/>
                <wp:effectExtent l="0" t="0" r="1524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2392680"/>
                        </a:xfrm>
                        <a:prstGeom prst="rect">
                          <a:avLst/>
                        </a:prstGeom>
                        <a:solidFill>
                          <a:schemeClr val="accent1">
                            <a:lumMod val="20000"/>
                            <a:lumOff val="80000"/>
                          </a:schemeClr>
                        </a:solidFill>
                        <a:ln w="9525">
                          <a:solidFill>
                            <a:srgbClr val="000000"/>
                          </a:solidFill>
                          <a:miter lim="800000"/>
                          <a:headEnd/>
                          <a:tailEnd/>
                        </a:ln>
                      </wps:spPr>
                      <wps:txbx>
                        <w:txbxContent>
                          <w:p w14:paraId="7546DDFA" w14:textId="141B51AC"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Date –</w:t>
                            </w:r>
                            <w:r w:rsidR="00F941D3">
                              <w:rPr>
                                <w:rFonts w:ascii="Calibri" w:hAnsi="Calibri" w:cs="Calibri"/>
                                <w:b/>
                                <w:sz w:val="22"/>
                                <w:szCs w:val="22"/>
                              </w:rPr>
                              <w:t>20</w:t>
                            </w:r>
                            <w:r w:rsidR="00FC6093">
                              <w:rPr>
                                <w:rFonts w:ascii="Calibri" w:hAnsi="Calibri" w:cs="Calibri"/>
                                <w:b/>
                                <w:sz w:val="22"/>
                                <w:szCs w:val="22"/>
                              </w:rPr>
                              <w:t>/5</w:t>
                            </w:r>
                            <w:r w:rsidR="00937EA4">
                              <w:rPr>
                                <w:rFonts w:ascii="Calibri" w:hAnsi="Calibri" w:cs="Calibri"/>
                                <w:b/>
                                <w:sz w:val="22"/>
                                <w:szCs w:val="22"/>
                              </w:rPr>
                              <w:t>/202</w:t>
                            </w:r>
                            <w:r w:rsidR="00FD3022">
                              <w:rPr>
                                <w:rFonts w:ascii="Calibri" w:hAnsi="Calibri" w:cs="Calibri"/>
                                <w:b/>
                                <w:sz w:val="22"/>
                                <w:szCs w:val="22"/>
                              </w:rPr>
                              <w:t>6</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0980C465"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FD3022">
                              <w:rPr>
                                <w:rFonts w:ascii="Calibri" w:hAnsi="Calibri" w:cs="Calibri"/>
                                <w:b/>
                                <w:sz w:val="22"/>
                                <w:szCs w:val="22"/>
                              </w:rPr>
                              <w:t>6</w:t>
                            </w:r>
                            <w:r w:rsidRPr="00493D1E">
                              <w:rPr>
                                <w:rFonts w:ascii="Calibri" w:hAnsi="Calibri" w:cs="Calibri"/>
                                <w:b/>
                                <w:sz w:val="22"/>
                                <w:szCs w:val="22"/>
                              </w:rPr>
                              <w:t>/</w:t>
                            </w:r>
                            <w:r w:rsidR="00B335BB">
                              <w:rPr>
                                <w:rFonts w:ascii="Calibri" w:hAnsi="Calibri" w:cs="Calibri"/>
                                <w:b/>
                                <w:sz w:val="22"/>
                                <w:szCs w:val="22"/>
                              </w:rPr>
                              <w:t>0</w:t>
                            </w:r>
                            <w:r w:rsidR="005E535E">
                              <w:rPr>
                                <w:rFonts w:ascii="Calibri" w:hAnsi="Calibri" w:cs="Calibri"/>
                                <w:b/>
                                <w:sz w:val="22"/>
                                <w:szCs w:val="22"/>
                              </w:rPr>
                              <w:t>0</w:t>
                            </w:r>
                            <w:r w:rsidR="00FC6093">
                              <w:rPr>
                                <w:rFonts w:ascii="Calibri" w:hAnsi="Calibri" w:cs="Calibri"/>
                                <w:b/>
                                <w:sz w:val="22"/>
                                <w:szCs w:val="22"/>
                              </w:rPr>
                              <w:t>175</w:t>
                            </w:r>
                          </w:p>
                          <w:p w14:paraId="458D1D24" w14:textId="6E936EA2" w:rsidR="002A25D7" w:rsidRDefault="002A25D7" w:rsidP="002A25D7">
                            <w:pPr>
                              <w:jc w:val="both"/>
                              <w:rPr>
                                <w:rFonts w:ascii="Calibri" w:hAnsi="Calibri" w:cs="Calibri"/>
                                <w:b/>
                                <w:sz w:val="22"/>
                                <w:szCs w:val="22"/>
                              </w:rPr>
                            </w:pPr>
                            <w:r w:rsidRPr="00493D1E">
                              <w:rPr>
                                <w:rFonts w:ascii="Calibri" w:hAnsi="Calibri" w:cs="Calibri"/>
                                <w:b/>
                                <w:sz w:val="22"/>
                                <w:szCs w:val="22"/>
                              </w:rPr>
                              <w:t>Site Address –</w:t>
                            </w:r>
                            <w:r w:rsidR="00195CB1">
                              <w:rPr>
                                <w:rFonts w:ascii="Calibri" w:hAnsi="Calibri" w:cs="Calibri"/>
                                <w:b/>
                                <w:sz w:val="22"/>
                                <w:szCs w:val="22"/>
                              </w:rPr>
                              <w:t xml:space="preserve"> </w:t>
                            </w:r>
                            <w:r w:rsidR="00FC6093">
                              <w:rPr>
                                <w:rFonts w:ascii="Calibri" w:hAnsi="Calibri" w:cs="Calibri"/>
                                <w:b/>
                                <w:sz w:val="22"/>
                                <w:szCs w:val="22"/>
                              </w:rPr>
                              <w:t>28 South Street, Emsworth</w:t>
                            </w:r>
                            <w:r w:rsidR="005E535E">
                              <w:rPr>
                                <w:rFonts w:ascii="Calibri" w:hAnsi="Calibri" w:cs="Calibri"/>
                                <w:b/>
                                <w:sz w:val="22"/>
                                <w:szCs w:val="22"/>
                              </w:rPr>
                              <w:t xml:space="preserve"> </w:t>
                            </w:r>
                            <w:r w:rsidR="00B335BB">
                              <w:rPr>
                                <w:rFonts w:ascii="DM Sans" w:hAnsi="DM Sans"/>
                                <w:color w:val="000000"/>
                                <w:shd w:val="clear" w:color="auto" w:fill="FFFFFF"/>
                              </w:rPr>
                              <w:t xml:space="preserve"> </w:t>
                            </w:r>
                          </w:p>
                          <w:p w14:paraId="122D52D5" w14:textId="526B56F6" w:rsidR="00181232" w:rsidRPr="004377FB" w:rsidRDefault="00970669" w:rsidP="00181232">
                            <w:pPr>
                              <w:pStyle w:val="Normal0"/>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p>
                          <w:p w14:paraId="0EA5734F" w14:textId="77777777" w:rsidR="00032BAD" w:rsidRPr="004377FB" w:rsidRDefault="00032BAD" w:rsidP="00181232">
                            <w:pPr>
                              <w:pStyle w:val="Normal0"/>
                              <w:rPr>
                                <w:rFonts w:ascii="Calibri" w:hAnsi="Calibri" w:cs="Calibri"/>
                                <w:b/>
                                <w:sz w:val="22"/>
                                <w:szCs w:val="22"/>
                              </w:rPr>
                            </w:pPr>
                          </w:p>
                          <w:p w14:paraId="1CF8BD13" w14:textId="29789D40" w:rsidR="00195CB1" w:rsidRPr="00195CB1" w:rsidRDefault="00FC6093" w:rsidP="00195CB1">
                            <w:pPr>
                              <w:pStyle w:val="Normal0"/>
                              <w:rPr>
                                <w:rFonts w:ascii="Calibri" w:hAnsi="Calibri" w:cs="Calibri"/>
                                <w:b/>
                                <w:sz w:val="22"/>
                                <w:szCs w:val="22"/>
                              </w:rPr>
                            </w:pPr>
                            <w:r w:rsidRPr="00FC6093">
                              <w:rPr>
                                <w:rFonts w:ascii="Calibri" w:hAnsi="Calibri" w:cs="Calibri"/>
                                <w:b/>
                                <w:sz w:val="22"/>
                                <w:szCs w:val="22"/>
                              </w:rPr>
                              <w:t xml:space="preserve">New sash windows to the front and rear elevation. New canopy to the entrance to match the existing surrounding properties. New render to the front, hanging tiles to the rear. New garage door to match existing with upper glazed panels. New first floor rooflight, a new metal veranda canopy and new </w:t>
                            </w:r>
                            <w:proofErr w:type="spellStart"/>
                            <w:r w:rsidRPr="00FC6093">
                              <w:rPr>
                                <w:rFonts w:ascii="Calibri" w:hAnsi="Calibri" w:cs="Calibri"/>
                                <w:b/>
                                <w:sz w:val="22"/>
                                <w:szCs w:val="22"/>
                              </w:rPr>
                              <w:t>Crittal</w:t>
                            </w:r>
                            <w:proofErr w:type="spellEnd"/>
                            <w:r w:rsidRPr="00FC6093">
                              <w:rPr>
                                <w:rFonts w:ascii="Calibri" w:hAnsi="Calibri" w:cs="Calibri"/>
                                <w:b/>
                                <w:sz w:val="22"/>
                                <w:szCs w:val="22"/>
                              </w:rPr>
                              <w:t xml:space="preserve"> style sliding doors to the rear.</w:t>
                            </w:r>
                          </w:p>
                          <w:p w14:paraId="4267157B" w14:textId="6AD02EC1" w:rsidR="00032BAD" w:rsidRPr="004377FB" w:rsidRDefault="005E535E" w:rsidP="00B335BB">
                            <w:pPr>
                              <w:pStyle w:val="Normal0"/>
                              <w:rPr>
                                <w:rFonts w:ascii="Calibri" w:hAnsi="Calibri" w:cs="Calibri"/>
                                <w:sz w:val="22"/>
                                <w:szCs w:val="22"/>
                              </w:rPr>
                            </w:pPr>
                            <w:r>
                              <w:rPr>
                                <w:rFonts w:ascii="Calibri" w:hAnsi="Calibri" w:cs="Calibri"/>
                                <w:b/>
                                <w:sz w:val="22"/>
                                <w:szCs w:val="22"/>
                              </w:rPr>
                              <w:t xml:space="preserve"> </w:t>
                            </w:r>
                          </w:p>
                          <w:p w14:paraId="4DAB7F95" w14:textId="77777777" w:rsidR="00032BAD" w:rsidRDefault="00032BAD"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FD64C" id="_x0000_t202" coordsize="21600,21600" o:spt="202" path="m,l,21600r21600,l21600,xe">
                <v:stroke joinstyle="miter"/>
                <v:path gradientshapeok="t" o:connecttype="rect"/>
              </v:shapetype>
              <v:shape id="Text Box 2" o:spid="_x0000_s1026" type="#_x0000_t202" style="position:absolute;left:0;text-align:left;margin-left:.6pt;margin-top:32.25pt;width:454.8pt;height:188.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" fillcolor="#c1e4f5 [660]">
                <v:textbox>
                  <w:txbxContent>
                    <w:p w14:paraId="7546DDFA" w14:textId="141B51AC"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Date –</w:t>
                      </w:r>
                      <w:r w:rsidR="00F941D3">
                        <w:rPr>
                          <w:rFonts w:ascii="Calibri" w:hAnsi="Calibri" w:cs="Calibri"/>
                          <w:b/>
                          <w:sz w:val="22"/>
                          <w:szCs w:val="22"/>
                        </w:rPr>
                        <w:t>20</w:t>
                      </w:r>
                      <w:r w:rsidR="00FC6093">
                        <w:rPr>
                          <w:rFonts w:ascii="Calibri" w:hAnsi="Calibri" w:cs="Calibri"/>
                          <w:b/>
                          <w:sz w:val="22"/>
                          <w:szCs w:val="22"/>
                        </w:rPr>
                        <w:t>/5</w:t>
                      </w:r>
                      <w:r w:rsidR="00937EA4">
                        <w:rPr>
                          <w:rFonts w:ascii="Calibri" w:hAnsi="Calibri" w:cs="Calibri"/>
                          <w:b/>
                          <w:sz w:val="22"/>
                          <w:szCs w:val="22"/>
                        </w:rPr>
                        <w:t>/202</w:t>
                      </w:r>
                      <w:r w:rsidR="00FD3022">
                        <w:rPr>
                          <w:rFonts w:ascii="Calibri" w:hAnsi="Calibri" w:cs="Calibri"/>
                          <w:b/>
                          <w:sz w:val="22"/>
                          <w:szCs w:val="22"/>
                        </w:rPr>
                        <w:t>6</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0980C465"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FD3022">
                        <w:rPr>
                          <w:rFonts w:ascii="Calibri" w:hAnsi="Calibri" w:cs="Calibri"/>
                          <w:b/>
                          <w:sz w:val="22"/>
                          <w:szCs w:val="22"/>
                        </w:rPr>
                        <w:t>6</w:t>
                      </w:r>
                      <w:r w:rsidRPr="00493D1E">
                        <w:rPr>
                          <w:rFonts w:ascii="Calibri" w:hAnsi="Calibri" w:cs="Calibri"/>
                          <w:b/>
                          <w:sz w:val="22"/>
                          <w:szCs w:val="22"/>
                        </w:rPr>
                        <w:t>/</w:t>
                      </w:r>
                      <w:r w:rsidR="00B335BB">
                        <w:rPr>
                          <w:rFonts w:ascii="Calibri" w:hAnsi="Calibri" w:cs="Calibri"/>
                          <w:b/>
                          <w:sz w:val="22"/>
                          <w:szCs w:val="22"/>
                        </w:rPr>
                        <w:t>0</w:t>
                      </w:r>
                      <w:r w:rsidR="005E535E">
                        <w:rPr>
                          <w:rFonts w:ascii="Calibri" w:hAnsi="Calibri" w:cs="Calibri"/>
                          <w:b/>
                          <w:sz w:val="22"/>
                          <w:szCs w:val="22"/>
                        </w:rPr>
                        <w:t>0</w:t>
                      </w:r>
                      <w:r w:rsidR="00FC6093">
                        <w:rPr>
                          <w:rFonts w:ascii="Calibri" w:hAnsi="Calibri" w:cs="Calibri"/>
                          <w:b/>
                          <w:sz w:val="22"/>
                          <w:szCs w:val="22"/>
                        </w:rPr>
                        <w:t>175</w:t>
                      </w:r>
                    </w:p>
                    <w:p w14:paraId="458D1D24" w14:textId="6E936EA2" w:rsidR="002A25D7" w:rsidRDefault="002A25D7" w:rsidP="002A25D7">
                      <w:pPr>
                        <w:jc w:val="both"/>
                        <w:rPr>
                          <w:rFonts w:ascii="Calibri" w:hAnsi="Calibri" w:cs="Calibri"/>
                          <w:b/>
                          <w:sz w:val="22"/>
                          <w:szCs w:val="22"/>
                        </w:rPr>
                      </w:pPr>
                      <w:r w:rsidRPr="00493D1E">
                        <w:rPr>
                          <w:rFonts w:ascii="Calibri" w:hAnsi="Calibri" w:cs="Calibri"/>
                          <w:b/>
                          <w:sz w:val="22"/>
                          <w:szCs w:val="22"/>
                        </w:rPr>
                        <w:t>Site Address –</w:t>
                      </w:r>
                      <w:r w:rsidR="00195CB1">
                        <w:rPr>
                          <w:rFonts w:ascii="Calibri" w:hAnsi="Calibri" w:cs="Calibri"/>
                          <w:b/>
                          <w:sz w:val="22"/>
                          <w:szCs w:val="22"/>
                        </w:rPr>
                        <w:t xml:space="preserve"> </w:t>
                      </w:r>
                      <w:r w:rsidR="00FC6093">
                        <w:rPr>
                          <w:rFonts w:ascii="Calibri" w:hAnsi="Calibri" w:cs="Calibri"/>
                          <w:b/>
                          <w:sz w:val="22"/>
                          <w:szCs w:val="22"/>
                        </w:rPr>
                        <w:t>28 South Street, Emsworth</w:t>
                      </w:r>
                      <w:r w:rsidR="005E535E">
                        <w:rPr>
                          <w:rFonts w:ascii="Calibri" w:hAnsi="Calibri" w:cs="Calibri"/>
                          <w:b/>
                          <w:sz w:val="22"/>
                          <w:szCs w:val="22"/>
                        </w:rPr>
                        <w:t xml:space="preserve"> </w:t>
                      </w:r>
                      <w:r w:rsidR="00B335BB">
                        <w:rPr>
                          <w:rFonts w:ascii="DM Sans" w:hAnsi="DM Sans"/>
                          <w:color w:val="000000"/>
                          <w:shd w:val="clear" w:color="auto" w:fill="FFFFFF"/>
                        </w:rPr>
                        <w:t xml:space="preserve"> </w:t>
                      </w:r>
                    </w:p>
                    <w:p w14:paraId="122D52D5" w14:textId="526B56F6" w:rsidR="00181232" w:rsidRPr="004377FB" w:rsidRDefault="00970669" w:rsidP="00181232">
                      <w:pPr>
                        <w:pStyle w:val="Normal0"/>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p>
                    <w:p w14:paraId="0EA5734F" w14:textId="77777777" w:rsidR="00032BAD" w:rsidRPr="004377FB" w:rsidRDefault="00032BAD" w:rsidP="00181232">
                      <w:pPr>
                        <w:pStyle w:val="Normal0"/>
                        <w:rPr>
                          <w:rFonts w:ascii="Calibri" w:hAnsi="Calibri" w:cs="Calibri"/>
                          <w:b/>
                          <w:sz w:val="22"/>
                          <w:szCs w:val="22"/>
                        </w:rPr>
                      </w:pPr>
                    </w:p>
                    <w:p w14:paraId="1CF8BD13" w14:textId="29789D40" w:rsidR="00195CB1" w:rsidRPr="00195CB1" w:rsidRDefault="00FC6093" w:rsidP="00195CB1">
                      <w:pPr>
                        <w:pStyle w:val="Normal0"/>
                        <w:rPr>
                          <w:rFonts w:ascii="Calibri" w:hAnsi="Calibri" w:cs="Calibri"/>
                          <w:b/>
                          <w:sz w:val="22"/>
                          <w:szCs w:val="22"/>
                        </w:rPr>
                      </w:pPr>
                      <w:r w:rsidRPr="00FC6093">
                        <w:rPr>
                          <w:rFonts w:ascii="Calibri" w:hAnsi="Calibri" w:cs="Calibri"/>
                          <w:b/>
                          <w:sz w:val="22"/>
                          <w:szCs w:val="22"/>
                        </w:rPr>
                        <w:t xml:space="preserve">New sash windows to the front and rear elevation. New canopy to the entrance to match the existing surrounding properties. New render to the front, hanging tiles to the rear. New garage door to match existing with upper glazed panels. New first floor rooflight, a new metal veranda canopy and new </w:t>
                      </w:r>
                      <w:proofErr w:type="spellStart"/>
                      <w:r w:rsidRPr="00FC6093">
                        <w:rPr>
                          <w:rFonts w:ascii="Calibri" w:hAnsi="Calibri" w:cs="Calibri"/>
                          <w:b/>
                          <w:sz w:val="22"/>
                          <w:szCs w:val="22"/>
                        </w:rPr>
                        <w:t>Crittal</w:t>
                      </w:r>
                      <w:proofErr w:type="spellEnd"/>
                      <w:r w:rsidRPr="00FC6093">
                        <w:rPr>
                          <w:rFonts w:ascii="Calibri" w:hAnsi="Calibri" w:cs="Calibri"/>
                          <w:b/>
                          <w:sz w:val="22"/>
                          <w:szCs w:val="22"/>
                        </w:rPr>
                        <w:t xml:space="preserve"> style sliding doors to the rear.</w:t>
                      </w:r>
                    </w:p>
                    <w:p w14:paraId="4267157B" w14:textId="6AD02EC1" w:rsidR="00032BAD" w:rsidRPr="004377FB" w:rsidRDefault="005E535E" w:rsidP="00B335BB">
                      <w:pPr>
                        <w:pStyle w:val="Normal0"/>
                        <w:rPr>
                          <w:rFonts w:ascii="Calibri" w:hAnsi="Calibri" w:cs="Calibri"/>
                          <w:sz w:val="22"/>
                          <w:szCs w:val="22"/>
                        </w:rPr>
                      </w:pPr>
                      <w:r>
                        <w:rPr>
                          <w:rFonts w:ascii="Calibri" w:hAnsi="Calibri" w:cs="Calibri"/>
                          <w:b/>
                          <w:sz w:val="22"/>
                          <w:szCs w:val="22"/>
                        </w:rPr>
                        <w:t xml:space="preserve"> </w:t>
                      </w:r>
                    </w:p>
                    <w:p w14:paraId="4DAB7F95" w14:textId="77777777" w:rsidR="00032BAD" w:rsidRDefault="00032BAD"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v:textbox>
                <w10:wrap type="square"/>
              </v:shape>
            </w:pict>
          </mc:Fallback>
        </mc:AlternateContent>
      </w:r>
      <w:r w:rsidR="00CD18F5" w:rsidRPr="00493D1E">
        <w:rPr>
          <w:rFonts w:ascii="Calibri" w:hAnsi="Calibri" w:cs="Calibri"/>
          <w:b/>
          <w:sz w:val="22"/>
          <w:szCs w:val="22"/>
        </w:rPr>
        <w:t>Heritage Consultation Response</w:t>
      </w:r>
    </w:p>
    <w:p w14:paraId="21CD9AE7" w14:textId="4A346D5E" w:rsidR="00B12D34" w:rsidRPr="00493D1E" w:rsidRDefault="00B12D34">
      <w:pPr>
        <w:rPr>
          <w:rFonts w:ascii="Calibri" w:hAnsi="Calibri" w:cs="Calibri"/>
          <w:b/>
          <w:bCs/>
          <w:sz w:val="22"/>
          <w:szCs w:val="22"/>
        </w:rPr>
      </w:pPr>
      <w:r w:rsidRPr="00493D1E">
        <w:rPr>
          <w:rFonts w:ascii="Calibri" w:hAnsi="Calibri" w:cs="Calibri"/>
          <w:b/>
          <w:bCs/>
          <w:sz w:val="22"/>
          <w:szCs w:val="22"/>
          <w:highlight w:val="lightGray"/>
        </w:rPr>
        <w:t>Site / Location</w:t>
      </w:r>
      <w:r w:rsidRPr="00493D1E">
        <w:rPr>
          <w:rFonts w:ascii="Calibri" w:hAnsi="Calibri" w:cs="Calibri"/>
          <w:b/>
          <w:bCs/>
          <w:sz w:val="22"/>
          <w:szCs w:val="22"/>
        </w:rPr>
        <w:t xml:space="preserve"> </w:t>
      </w:r>
    </w:p>
    <w:p w14:paraId="1A53A43C" w14:textId="59FEFCB5" w:rsidR="008A4CAB" w:rsidRDefault="002727E7" w:rsidP="00195CB1">
      <w:pPr>
        <w:jc w:val="both"/>
        <w:rPr>
          <w:rFonts w:ascii="Calibri" w:hAnsi="Calibri" w:cs="Calibri"/>
          <w:sz w:val="22"/>
          <w:szCs w:val="22"/>
        </w:rPr>
      </w:pPr>
      <w:r w:rsidRPr="00031172">
        <w:rPr>
          <w:rFonts w:ascii="Calibri" w:hAnsi="Calibri" w:cs="Calibri"/>
          <w:sz w:val="22"/>
          <w:szCs w:val="22"/>
        </w:rPr>
        <w:t>The application site</w:t>
      </w:r>
      <w:r w:rsidR="00031172" w:rsidRPr="00031172">
        <w:rPr>
          <w:rFonts w:ascii="Calibri" w:hAnsi="Calibri" w:cs="Calibri"/>
          <w:sz w:val="22"/>
          <w:szCs w:val="22"/>
        </w:rPr>
        <w:t xml:space="preserve"> is located on </w:t>
      </w:r>
      <w:r w:rsidR="00C40534">
        <w:rPr>
          <w:rFonts w:ascii="Calibri" w:hAnsi="Calibri" w:cs="Calibri"/>
          <w:sz w:val="22"/>
          <w:szCs w:val="22"/>
        </w:rPr>
        <w:t>South Street, within the Emsworth Conservation Area. The property is mid terrace, comprising a two-storey dwelling of brick and tile construction</w:t>
      </w:r>
      <w:r w:rsidR="001138CB">
        <w:rPr>
          <w:rFonts w:ascii="Calibri" w:hAnsi="Calibri" w:cs="Calibri"/>
          <w:sz w:val="22"/>
          <w:szCs w:val="22"/>
        </w:rPr>
        <w:t xml:space="preserve">. </w:t>
      </w:r>
      <w:r w:rsidR="00C40534">
        <w:rPr>
          <w:rFonts w:ascii="Calibri" w:hAnsi="Calibri" w:cs="Calibri"/>
          <w:sz w:val="22"/>
          <w:szCs w:val="22"/>
        </w:rPr>
        <w:t xml:space="preserve">The properties directly either side of the application are Grade II listed buildings. </w:t>
      </w:r>
      <w:r w:rsidR="00FD3022">
        <w:rPr>
          <w:rFonts w:ascii="Calibri" w:hAnsi="Calibri" w:cs="Calibri"/>
          <w:sz w:val="22"/>
          <w:szCs w:val="22"/>
        </w:rPr>
        <w:t xml:space="preserve"> </w:t>
      </w:r>
    </w:p>
    <w:p w14:paraId="6F8BE53F" w14:textId="65B406A5" w:rsidR="00B12D34" w:rsidRPr="00493D1E"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Legislation</w:t>
      </w:r>
      <w:r w:rsidRPr="00493D1E">
        <w:rPr>
          <w:rFonts w:ascii="Calibri" w:hAnsi="Calibri" w:cs="Calibri"/>
          <w:b/>
          <w:bCs/>
          <w:sz w:val="22"/>
          <w:szCs w:val="22"/>
        </w:rPr>
        <w:t xml:space="preserve"> </w:t>
      </w:r>
    </w:p>
    <w:p w14:paraId="00FB9ADB"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When assessing the proposal, the following legislation and policy context is taken in consideration. </w:t>
      </w:r>
    </w:p>
    <w:p w14:paraId="504502B0" w14:textId="7FBB28E0" w:rsidR="002A25D7" w:rsidRDefault="009F709F" w:rsidP="002A25D7">
      <w:pPr>
        <w:jc w:val="both"/>
        <w:rPr>
          <w:rFonts w:ascii="Calibri" w:hAnsi="Calibri" w:cs="Calibri"/>
          <w:b/>
          <w:bCs/>
          <w:sz w:val="22"/>
          <w:szCs w:val="22"/>
          <w:u w:val="single"/>
        </w:rPr>
      </w:pPr>
      <w:r>
        <w:rPr>
          <w:rFonts w:ascii="Calibri" w:hAnsi="Calibri" w:cs="Calibri"/>
          <w:b/>
          <w:bCs/>
          <w:sz w:val="22"/>
          <w:szCs w:val="22"/>
          <w:u w:val="single"/>
        </w:rPr>
        <w:t>Planning (</w:t>
      </w:r>
      <w:r w:rsidR="002A25D7" w:rsidRPr="00493D1E">
        <w:rPr>
          <w:rFonts w:ascii="Calibri" w:hAnsi="Calibri" w:cs="Calibri"/>
          <w:b/>
          <w:bCs/>
          <w:sz w:val="22"/>
          <w:szCs w:val="22"/>
          <w:u w:val="single"/>
        </w:rPr>
        <w:t>Listed Building and Conservation Areas) Act 1990</w:t>
      </w:r>
    </w:p>
    <w:p w14:paraId="00C8EC42" w14:textId="77777777" w:rsidR="007A1F9B" w:rsidRPr="007A1F9B" w:rsidRDefault="007A1F9B" w:rsidP="007A1F9B">
      <w:pPr>
        <w:jc w:val="both"/>
        <w:rPr>
          <w:rFonts w:ascii="Calibri" w:hAnsi="Calibri" w:cs="Calibri"/>
          <w:sz w:val="22"/>
          <w:szCs w:val="22"/>
        </w:rPr>
      </w:pPr>
      <w:r w:rsidRPr="007A1F9B">
        <w:rPr>
          <w:rFonts w:ascii="Calibri" w:hAnsi="Calibri" w:cs="Calibri"/>
          <w:sz w:val="22"/>
          <w:szCs w:val="22"/>
        </w:rPr>
        <w:t>Section 66</w:t>
      </w:r>
      <w:r w:rsidRPr="007A1F9B">
        <w:rPr>
          <w:rFonts w:ascii="Calibri" w:hAnsi="Calibri" w:cs="Calibri"/>
          <w:sz w:val="22"/>
          <w:szCs w:val="22"/>
          <w:u w:val="single"/>
        </w:rPr>
        <w:t xml:space="preserve"> </w:t>
      </w:r>
      <w:r w:rsidRPr="007A1F9B">
        <w:rPr>
          <w:rFonts w:ascii="Calibri" w:hAnsi="Calibri" w:cs="Calibri"/>
          <w:sz w:val="22"/>
          <w:szCs w:val="22"/>
        </w:rPr>
        <w:t xml:space="preserve">of the Planning (Listed Buildings and Conservation Areas) Act 1990 states that in considering whether to grant planning permission for development which affects a listed building or its setting, the local planning authority or, as the case may be, the Secretary of State, shall have special regard to the desirability of preserving the building or its setting or any features of special architectural or historic interest which is possesses. </w:t>
      </w:r>
    </w:p>
    <w:p w14:paraId="4F708100" w14:textId="6D5670F2" w:rsidR="002A25D7" w:rsidRPr="007A1F9B" w:rsidRDefault="002A25D7" w:rsidP="002A25D7">
      <w:pPr>
        <w:jc w:val="both"/>
        <w:rPr>
          <w:rFonts w:ascii="Calibri" w:hAnsi="Calibri" w:cs="Calibri"/>
          <w:sz w:val="22"/>
          <w:szCs w:val="22"/>
        </w:rPr>
      </w:pPr>
      <w:r w:rsidRPr="007A1F9B">
        <w:rPr>
          <w:rFonts w:ascii="Calibri" w:hAnsi="Calibri" w:cs="Calibri"/>
          <w:sz w:val="22"/>
          <w:szCs w:val="22"/>
        </w:rPr>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17DD080F" w14:textId="7FB5A05E" w:rsidR="002A25D7" w:rsidRPr="00493D1E" w:rsidRDefault="002A25D7" w:rsidP="002A25D7">
      <w:pPr>
        <w:jc w:val="both"/>
        <w:rPr>
          <w:rFonts w:ascii="Calibri" w:hAnsi="Calibri" w:cs="Calibri"/>
          <w:b/>
          <w:bCs/>
          <w:sz w:val="22"/>
          <w:szCs w:val="22"/>
          <w:u w:val="single"/>
        </w:rPr>
      </w:pPr>
      <w:r w:rsidRPr="00493D1E">
        <w:rPr>
          <w:rFonts w:ascii="Calibri" w:hAnsi="Calibri" w:cs="Calibri"/>
          <w:b/>
          <w:bCs/>
          <w:sz w:val="22"/>
          <w:szCs w:val="22"/>
          <w:u w:val="single"/>
        </w:rPr>
        <w:t xml:space="preserve">National Planning Policy Framework </w:t>
      </w:r>
      <w:r w:rsidR="00B374C1" w:rsidRPr="00493D1E">
        <w:rPr>
          <w:rFonts w:ascii="Calibri" w:hAnsi="Calibri" w:cs="Calibri"/>
          <w:b/>
          <w:bCs/>
          <w:sz w:val="22"/>
          <w:szCs w:val="22"/>
          <w:u w:val="single"/>
        </w:rPr>
        <w:t>(revised</w:t>
      </w:r>
      <w:r w:rsidRPr="00493D1E">
        <w:rPr>
          <w:rFonts w:ascii="Calibri" w:hAnsi="Calibri" w:cs="Calibri"/>
          <w:b/>
          <w:bCs/>
          <w:sz w:val="22"/>
          <w:szCs w:val="22"/>
          <w:u w:val="single"/>
        </w:rPr>
        <w:t xml:space="preserve"> </w:t>
      </w:r>
      <w:r w:rsidR="00FA12C0">
        <w:rPr>
          <w:rFonts w:ascii="Calibri" w:hAnsi="Calibri" w:cs="Calibri"/>
          <w:b/>
          <w:bCs/>
          <w:sz w:val="22"/>
          <w:szCs w:val="22"/>
          <w:u w:val="single"/>
        </w:rPr>
        <w:t>December</w:t>
      </w:r>
      <w:r w:rsidRPr="00493D1E">
        <w:rPr>
          <w:rFonts w:ascii="Calibri" w:hAnsi="Calibri" w:cs="Calibri"/>
          <w:b/>
          <w:bCs/>
          <w:sz w:val="22"/>
          <w:szCs w:val="22"/>
          <w:u w:val="single"/>
        </w:rPr>
        <w:t xml:space="preserve"> 202</w:t>
      </w:r>
      <w:r w:rsidR="00FA12C0">
        <w:rPr>
          <w:rFonts w:ascii="Calibri" w:hAnsi="Calibri" w:cs="Calibri"/>
          <w:b/>
          <w:bCs/>
          <w:sz w:val="22"/>
          <w:szCs w:val="22"/>
          <w:u w:val="single"/>
        </w:rPr>
        <w:t>4</w:t>
      </w:r>
      <w:r w:rsidRPr="00493D1E">
        <w:rPr>
          <w:rFonts w:ascii="Calibri" w:hAnsi="Calibri" w:cs="Calibri"/>
          <w:b/>
          <w:bCs/>
          <w:sz w:val="22"/>
          <w:szCs w:val="22"/>
          <w:u w:val="single"/>
        </w:rPr>
        <w:t>)</w:t>
      </w:r>
    </w:p>
    <w:p w14:paraId="28E5C253" w14:textId="5DB08542" w:rsidR="00040242" w:rsidRDefault="002A25D7" w:rsidP="002A25D7">
      <w:pPr>
        <w:jc w:val="both"/>
        <w:rPr>
          <w:rFonts w:ascii="Calibri" w:hAnsi="Calibri" w:cs="Calibri"/>
          <w:sz w:val="22"/>
          <w:szCs w:val="22"/>
        </w:rPr>
      </w:pPr>
      <w:r w:rsidRPr="00493D1E">
        <w:rPr>
          <w:rFonts w:ascii="Calibri" w:hAnsi="Calibri" w:cs="Calibri"/>
          <w:sz w:val="22"/>
          <w:szCs w:val="22"/>
        </w:rPr>
        <w:t xml:space="preserve">Chapter 16 of the NPPF relates to </w:t>
      </w:r>
      <w:r w:rsidRPr="00493D1E">
        <w:rPr>
          <w:rFonts w:ascii="Calibri" w:hAnsi="Calibri" w:cs="Calibri"/>
          <w:b/>
          <w:bCs/>
          <w:sz w:val="22"/>
          <w:szCs w:val="22"/>
        </w:rPr>
        <w:t>the Historic Environment</w:t>
      </w:r>
      <w:r w:rsidRPr="00493D1E">
        <w:rPr>
          <w:rFonts w:ascii="Calibri" w:hAnsi="Calibri" w:cs="Calibri"/>
          <w:sz w:val="22"/>
          <w:szCs w:val="22"/>
        </w:rPr>
        <w:t xml:space="preserve"> including paragraphs </w:t>
      </w:r>
      <w:r w:rsidR="007F3519">
        <w:rPr>
          <w:rFonts w:ascii="Calibri" w:hAnsi="Calibri" w:cs="Calibri"/>
          <w:sz w:val="22"/>
          <w:szCs w:val="22"/>
        </w:rPr>
        <w:t>202-221</w:t>
      </w:r>
      <w:r w:rsidRPr="00493D1E">
        <w:rPr>
          <w:rFonts w:ascii="Calibri" w:hAnsi="Calibri" w:cs="Calibri"/>
          <w:sz w:val="22"/>
          <w:szCs w:val="22"/>
        </w:rPr>
        <w:t xml:space="preserve">. </w:t>
      </w:r>
      <w:r w:rsidR="00040242">
        <w:rPr>
          <w:rFonts w:ascii="Calibri" w:hAnsi="Calibri" w:cs="Calibri"/>
          <w:sz w:val="22"/>
          <w:szCs w:val="22"/>
        </w:rPr>
        <w:t xml:space="preserve">The following are most relevant: </w:t>
      </w:r>
    </w:p>
    <w:p w14:paraId="693EE17C" w14:textId="0CF44EF5" w:rsidR="009769E7" w:rsidRDefault="00A52F89" w:rsidP="002A25D7">
      <w:pPr>
        <w:jc w:val="both"/>
        <w:rPr>
          <w:rFonts w:ascii="Calibri" w:hAnsi="Calibri" w:cs="Calibri"/>
          <w:sz w:val="22"/>
          <w:szCs w:val="22"/>
        </w:rPr>
      </w:pPr>
      <w:r w:rsidRPr="009769E7">
        <w:rPr>
          <w:rFonts w:ascii="Calibri" w:hAnsi="Calibri" w:cs="Calibri"/>
          <w:sz w:val="22"/>
          <w:szCs w:val="22"/>
        </w:rPr>
        <w:t xml:space="preserve">Para </w:t>
      </w:r>
      <w:r w:rsidR="009769E7" w:rsidRPr="009769E7">
        <w:rPr>
          <w:rFonts w:ascii="Calibri" w:hAnsi="Calibri" w:cs="Calibri"/>
          <w:sz w:val="22"/>
          <w:szCs w:val="22"/>
        </w:rPr>
        <w:t>2</w:t>
      </w:r>
      <w:r w:rsidR="00FA12C0">
        <w:rPr>
          <w:rFonts w:ascii="Calibri" w:hAnsi="Calibri" w:cs="Calibri"/>
          <w:sz w:val="22"/>
          <w:szCs w:val="22"/>
        </w:rPr>
        <w:t>12</w:t>
      </w:r>
      <w:r w:rsidR="009769E7" w:rsidRPr="009769E7">
        <w:rPr>
          <w:rFonts w:ascii="Calibri" w:hAnsi="Calibri" w:cs="Calibri"/>
          <w:sz w:val="22"/>
          <w:szCs w:val="22"/>
        </w:rPr>
        <w:t xml:space="preserve"> states that: </w:t>
      </w:r>
    </w:p>
    <w:p w14:paraId="0E7DB19E" w14:textId="0DBE8FAD" w:rsidR="00FA12C0" w:rsidRDefault="00FA12C0" w:rsidP="002A25D7">
      <w:pPr>
        <w:jc w:val="both"/>
        <w:rPr>
          <w:rFonts w:ascii="Calibri" w:hAnsi="Calibri" w:cs="Calibri"/>
          <w:i/>
          <w:iCs/>
          <w:color w:val="0B0C0C"/>
          <w:sz w:val="22"/>
          <w:szCs w:val="22"/>
          <w:shd w:val="clear" w:color="auto" w:fill="FFFFFF"/>
        </w:rPr>
      </w:pPr>
      <w:r w:rsidRPr="00FA12C0">
        <w:rPr>
          <w:rFonts w:ascii="Calibri" w:hAnsi="Calibri" w:cs="Calibri"/>
          <w:i/>
          <w:iCs/>
          <w:color w:val="0B0C0C"/>
          <w:sz w:val="22"/>
          <w:szCs w:val="22"/>
          <w:shd w:val="clear" w:color="auto" w:fill="FFFFFF"/>
        </w:rPr>
        <w:t xml:space="preserve">‘When considering the impact of a proposed development on the significance of a designated heritage asset, great weight should be given to the asset’s conservation (and the more important the asset, the </w:t>
      </w:r>
      <w:r w:rsidRPr="00FA12C0">
        <w:rPr>
          <w:rFonts w:ascii="Calibri" w:hAnsi="Calibri" w:cs="Calibri"/>
          <w:i/>
          <w:iCs/>
          <w:color w:val="0B0C0C"/>
          <w:sz w:val="22"/>
          <w:szCs w:val="22"/>
          <w:shd w:val="clear" w:color="auto" w:fill="FFFFFF"/>
        </w:rPr>
        <w:lastRenderedPageBreak/>
        <w:t>greater the weight should be). This is irrespective of whether any potential harm amounts to substantial harm, total loss or less than substantial harm to its significance’.</w:t>
      </w:r>
    </w:p>
    <w:p w14:paraId="61B87AF7" w14:textId="2B519B16" w:rsidR="00FA12C0" w:rsidRPr="00FA12C0" w:rsidRDefault="00FA12C0" w:rsidP="002A25D7">
      <w:pPr>
        <w:jc w:val="both"/>
        <w:rPr>
          <w:rFonts w:ascii="Calibri" w:hAnsi="Calibri" w:cs="Calibri"/>
          <w:sz w:val="22"/>
          <w:szCs w:val="22"/>
        </w:rPr>
      </w:pPr>
      <w:r w:rsidRPr="00FA12C0">
        <w:rPr>
          <w:rFonts w:ascii="Calibri" w:hAnsi="Calibri" w:cs="Calibri"/>
          <w:color w:val="0B0C0C"/>
          <w:sz w:val="22"/>
          <w:szCs w:val="22"/>
          <w:shd w:val="clear" w:color="auto" w:fill="FFFFFF"/>
        </w:rPr>
        <w:t xml:space="preserve">Para 214 states that: </w:t>
      </w:r>
    </w:p>
    <w:p w14:paraId="51CEE589" w14:textId="3C99C618" w:rsidR="00A52F89" w:rsidRPr="009769E7" w:rsidRDefault="009769E7" w:rsidP="002A25D7">
      <w:pPr>
        <w:jc w:val="both"/>
        <w:rPr>
          <w:rFonts w:ascii="Calibri" w:hAnsi="Calibri" w:cs="Calibri"/>
          <w:i/>
          <w:iCs/>
          <w:sz w:val="22"/>
          <w:szCs w:val="22"/>
          <w:highlight w:val="yellow"/>
        </w:rPr>
      </w:pPr>
      <w:r w:rsidRPr="009769E7">
        <w:rPr>
          <w:rFonts w:ascii="Calibri" w:hAnsi="Calibri" w:cs="Calibri"/>
          <w:i/>
          <w:iCs/>
          <w:sz w:val="22"/>
          <w:szCs w:val="22"/>
        </w:rPr>
        <w:t>‘</w:t>
      </w:r>
      <w:r w:rsidR="00FA12C0">
        <w:rPr>
          <w:rFonts w:ascii="Calibri" w:hAnsi="Calibri" w:cs="Calibri"/>
          <w:i/>
          <w:iCs/>
          <w:sz w:val="22"/>
          <w:szCs w:val="22"/>
        </w:rPr>
        <w:t>W</w:t>
      </w:r>
      <w:r w:rsidRPr="009769E7">
        <w:rPr>
          <w:rFonts w:ascii="Calibri" w:hAnsi="Calibri" w:cs="Calibri"/>
          <w:i/>
          <w:iCs/>
          <w:sz w:val="22"/>
          <w:szCs w:val="22"/>
        </w:rPr>
        <w:t xml:space="preserve">here a development will result in </w:t>
      </w:r>
      <w:r w:rsidRPr="00D132BD">
        <w:rPr>
          <w:rFonts w:ascii="Calibri" w:hAnsi="Calibri" w:cs="Calibri"/>
          <w:b/>
          <w:bCs/>
          <w:i/>
          <w:iCs/>
          <w:sz w:val="22"/>
          <w:szCs w:val="22"/>
        </w:rPr>
        <w:t>substantial harm to, or total loss of</w:t>
      </w:r>
      <w:r w:rsidRPr="009769E7">
        <w:rPr>
          <w:rFonts w:ascii="Calibri" w:hAnsi="Calibri" w:cs="Calibri"/>
          <w:i/>
          <w:iCs/>
          <w:sz w:val="22"/>
          <w:szCs w:val="22"/>
        </w:rPr>
        <w:t xml:space="preserve">, the significance of a designated heritage asset, permission should be refused, unless this harm is necessary to achieve substantial public benefits, or </w:t>
      </w:r>
      <w:proofErr w:type="gramStart"/>
      <w:r w:rsidRPr="009769E7">
        <w:rPr>
          <w:rFonts w:ascii="Calibri" w:hAnsi="Calibri" w:cs="Calibri"/>
          <w:i/>
          <w:iCs/>
          <w:sz w:val="22"/>
          <w:szCs w:val="22"/>
        </w:rPr>
        <w:t>a number of</w:t>
      </w:r>
      <w:proofErr w:type="gramEnd"/>
      <w:r w:rsidRPr="009769E7">
        <w:rPr>
          <w:rFonts w:ascii="Calibri" w:hAnsi="Calibri" w:cs="Calibri"/>
          <w:i/>
          <w:iCs/>
          <w:sz w:val="22"/>
          <w:szCs w:val="22"/>
        </w:rPr>
        <w:t xml:space="preserve"> criteria are met. Where less than substantial harm is identified paragraph 208 requires this harm to be weighed against the public benefits of the proposed development</w:t>
      </w:r>
    </w:p>
    <w:p w14:paraId="7D9F9CFA" w14:textId="71260930" w:rsidR="00A52F89" w:rsidRDefault="00A52F89" w:rsidP="002A25D7">
      <w:pPr>
        <w:jc w:val="both"/>
        <w:rPr>
          <w:rFonts w:ascii="Calibri" w:hAnsi="Calibri" w:cs="Calibri"/>
          <w:sz w:val="22"/>
          <w:szCs w:val="22"/>
        </w:rPr>
      </w:pPr>
      <w:r w:rsidRPr="00D132BD">
        <w:rPr>
          <w:rFonts w:ascii="Calibri" w:hAnsi="Calibri" w:cs="Calibri"/>
          <w:sz w:val="22"/>
          <w:szCs w:val="22"/>
        </w:rPr>
        <w:t xml:space="preserve">Para </w:t>
      </w:r>
      <w:r w:rsidR="00D132BD">
        <w:rPr>
          <w:rFonts w:ascii="Calibri" w:hAnsi="Calibri" w:cs="Calibri"/>
          <w:sz w:val="22"/>
          <w:szCs w:val="22"/>
        </w:rPr>
        <w:t>2</w:t>
      </w:r>
      <w:r w:rsidR="00FA12C0">
        <w:rPr>
          <w:rFonts w:ascii="Calibri" w:hAnsi="Calibri" w:cs="Calibri"/>
          <w:sz w:val="22"/>
          <w:szCs w:val="22"/>
        </w:rPr>
        <w:t xml:space="preserve">15 </w:t>
      </w:r>
      <w:r w:rsidR="00D132BD">
        <w:rPr>
          <w:rFonts w:ascii="Calibri" w:hAnsi="Calibri" w:cs="Calibri"/>
          <w:sz w:val="22"/>
          <w:szCs w:val="22"/>
        </w:rPr>
        <w:t xml:space="preserve">states that: </w:t>
      </w:r>
    </w:p>
    <w:p w14:paraId="6A495155" w14:textId="60A03CE2" w:rsidR="00D132BD" w:rsidRDefault="00D132BD" w:rsidP="002A25D7">
      <w:pPr>
        <w:jc w:val="both"/>
        <w:rPr>
          <w:rFonts w:ascii="Calibri" w:hAnsi="Calibri" w:cs="Calibri"/>
          <w:i/>
          <w:iCs/>
          <w:color w:val="0B0C0C"/>
          <w:sz w:val="22"/>
          <w:szCs w:val="22"/>
          <w:shd w:val="clear" w:color="auto" w:fill="FFFFFF"/>
        </w:rPr>
      </w:pPr>
      <w:r w:rsidRPr="00D132BD">
        <w:rPr>
          <w:rFonts w:ascii="Calibri" w:hAnsi="Calibri" w:cs="Calibri"/>
          <w:i/>
          <w:iCs/>
          <w:color w:val="0B0C0C"/>
          <w:sz w:val="22"/>
          <w:szCs w:val="22"/>
          <w:shd w:val="clear" w:color="auto" w:fill="FFFFFF"/>
        </w:rPr>
        <w:t xml:space="preserve">‘Where a development proposal will lead to </w:t>
      </w:r>
      <w:r w:rsidRPr="00D132BD">
        <w:rPr>
          <w:rFonts w:ascii="Calibri" w:hAnsi="Calibri" w:cs="Calibri"/>
          <w:b/>
          <w:bCs/>
          <w:i/>
          <w:iCs/>
          <w:color w:val="0B0C0C"/>
          <w:sz w:val="22"/>
          <w:szCs w:val="22"/>
          <w:shd w:val="clear" w:color="auto" w:fill="FFFFFF"/>
        </w:rPr>
        <w:t>less than substantial harm</w:t>
      </w:r>
      <w:r w:rsidRPr="00D132BD">
        <w:rPr>
          <w:rFonts w:ascii="Calibri" w:hAnsi="Calibri" w:cs="Calibri"/>
          <w:i/>
          <w:iCs/>
          <w:color w:val="0B0C0C"/>
          <w:sz w:val="22"/>
          <w:szCs w:val="22"/>
          <w:shd w:val="clear" w:color="auto" w:fill="FFFFFF"/>
        </w:rPr>
        <w:t xml:space="preserve"> to the significance of a designated heritage asset, this harm should be weighed against the public benefits of the proposal including, where appropriate, securing its optimum viable use’.</w:t>
      </w:r>
    </w:p>
    <w:p w14:paraId="72C3BC32" w14:textId="049E8BBC" w:rsidR="00040242" w:rsidRDefault="00040242" w:rsidP="00040242">
      <w:pPr>
        <w:jc w:val="both"/>
        <w:rPr>
          <w:rFonts w:ascii="Calibri" w:hAnsi="Calibri" w:cs="Calibri"/>
          <w:sz w:val="22"/>
          <w:szCs w:val="22"/>
        </w:rPr>
      </w:pPr>
      <w:r w:rsidRPr="00493D1E">
        <w:rPr>
          <w:rFonts w:ascii="Calibri" w:hAnsi="Calibri" w:cs="Calibri"/>
          <w:sz w:val="22"/>
          <w:szCs w:val="22"/>
        </w:rPr>
        <w:t>The building subject to this application is not listed</w:t>
      </w:r>
      <w:r>
        <w:rPr>
          <w:rFonts w:ascii="Calibri" w:hAnsi="Calibri" w:cs="Calibri"/>
          <w:sz w:val="22"/>
          <w:szCs w:val="22"/>
        </w:rPr>
        <w:t>,</w:t>
      </w:r>
      <w:r w:rsidRPr="00493D1E">
        <w:rPr>
          <w:rFonts w:ascii="Calibri" w:hAnsi="Calibri" w:cs="Calibri"/>
          <w:sz w:val="22"/>
          <w:szCs w:val="22"/>
        </w:rPr>
        <w:t xml:space="preserve"> but is deemed to be a non-designated her</w:t>
      </w:r>
      <w:r>
        <w:rPr>
          <w:rFonts w:ascii="Calibri" w:hAnsi="Calibri" w:cs="Calibri"/>
          <w:sz w:val="22"/>
          <w:szCs w:val="22"/>
        </w:rPr>
        <w:t>it</w:t>
      </w:r>
      <w:r w:rsidRPr="00493D1E">
        <w:rPr>
          <w:rFonts w:ascii="Calibri" w:hAnsi="Calibri" w:cs="Calibri"/>
          <w:sz w:val="22"/>
          <w:szCs w:val="22"/>
        </w:rPr>
        <w:t>age asset (as set out in the introduction) and therefore the following paragraph</w:t>
      </w:r>
      <w:r>
        <w:rPr>
          <w:rFonts w:ascii="Calibri" w:hAnsi="Calibri" w:cs="Calibri"/>
          <w:sz w:val="22"/>
          <w:szCs w:val="22"/>
        </w:rPr>
        <w:t xml:space="preserve"> is also relevant: </w:t>
      </w:r>
    </w:p>
    <w:p w14:paraId="2DCC8E94" w14:textId="2486C394" w:rsidR="00B374C1" w:rsidRPr="00493D1E" w:rsidRDefault="00B374C1" w:rsidP="00B12D34">
      <w:pPr>
        <w:jc w:val="both"/>
        <w:rPr>
          <w:rFonts w:ascii="Calibri" w:hAnsi="Calibri" w:cs="Calibri"/>
          <w:b/>
          <w:bCs/>
          <w:sz w:val="22"/>
          <w:szCs w:val="22"/>
          <w:u w:val="single"/>
        </w:rPr>
      </w:pPr>
      <w:r w:rsidRPr="00493D1E">
        <w:rPr>
          <w:rFonts w:ascii="Calibri" w:hAnsi="Calibri" w:cs="Calibri"/>
          <w:b/>
          <w:bCs/>
          <w:sz w:val="22"/>
          <w:szCs w:val="22"/>
          <w:u w:val="single"/>
        </w:rPr>
        <w:t>Havant Borough Local Plan (Core Strategy 2011 and Allocations Plan 2014)</w:t>
      </w:r>
    </w:p>
    <w:p w14:paraId="198AAFE1" w14:textId="51BABED4" w:rsidR="00B374C1" w:rsidRPr="00493D1E" w:rsidRDefault="00B374C1" w:rsidP="00B12D34">
      <w:pPr>
        <w:jc w:val="both"/>
        <w:rPr>
          <w:rFonts w:ascii="Calibri" w:hAnsi="Calibri" w:cs="Calibri"/>
          <w:b/>
          <w:bCs/>
          <w:sz w:val="22"/>
          <w:szCs w:val="22"/>
        </w:rPr>
      </w:pPr>
      <w:r w:rsidRPr="00493D1E">
        <w:rPr>
          <w:rFonts w:ascii="Calibri" w:hAnsi="Calibri" w:cs="Calibri"/>
          <w:b/>
          <w:bCs/>
          <w:sz w:val="22"/>
          <w:szCs w:val="22"/>
        </w:rPr>
        <w:t xml:space="preserve">Policy CS11 </w:t>
      </w:r>
      <w:r w:rsidR="002F6E50" w:rsidRPr="00493D1E">
        <w:rPr>
          <w:rFonts w:ascii="Calibri" w:hAnsi="Calibri" w:cs="Calibri"/>
          <w:b/>
          <w:bCs/>
          <w:sz w:val="22"/>
          <w:szCs w:val="22"/>
        </w:rPr>
        <w:t>–</w:t>
      </w:r>
      <w:r w:rsidRPr="00493D1E">
        <w:rPr>
          <w:rFonts w:ascii="Calibri" w:hAnsi="Calibri" w:cs="Calibri"/>
          <w:b/>
          <w:bCs/>
          <w:sz w:val="22"/>
          <w:szCs w:val="22"/>
        </w:rPr>
        <w:t xml:space="preserve"> </w:t>
      </w:r>
      <w:r w:rsidR="002F6E50" w:rsidRPr="00493D1E">
        <w:rPr>
          <w:rFonts w:ascii="Calibri" w:hAnsi="Calibri" w:cs="Calibri"/>
          <w:b/>
          <w:bCs/>
          <w:sz w:val="22"/>
          <w:szCs w:val="22"/>
        </w:rPr>
        <w:t>Protecting and Enhancing the Special Environment and Heritage of the Havant Borough</w:t>
      </w:r>
    </w:p>
    <w:p w14:paraId="01A18618" w14:textId="0FD63D68" w:rsidR="00B374C1" w:rsidRPr="00493D1E" w:rsidRDefault="002F6E50" w:rsidP="00B374C1">
      <w:pPr>
        <w:jc w:val="both"/>
        <w:rPr>
          <w:rFonts w:ascii="Calibri" w:hAnsi="Calibri" w:cs="Calibri"/>
          <w:bCs/>
          <w:sz w:val="22"/>
          <w:szCs w:val="22"/>
        </w:rPr>
      </w:pPr>
      <w:r w:rsidRPr="00493D1E">
        <w:rPr>
          <w:rFonts w:ascii="Calibri" w:hAnsi="Calibri" w:cs="Calibri"/>
          <w:sz w:val="22"/>
          <w:szCs w:val="22"/>
        </w:rPr>
        <w:t xml:space="preserve">Policy CS11 (4) states that </w:t>
      </w:r>
      <w:r w:rsidR="00B374C1" w:rsidRPr="00493D1E">
        <w:rPr>
          <w:rFonts w:ascii="Calibri" w:hAnsi="Calibri" w:cs="Calibri"/>
          <w:bCs/>
          <w:sz w:val="22"/>
          <w:szCs w:val="22"/>
        </w:rPr>
        <w:t xml:space="preserve">planning permission will be granted for development </w:t>
      </w:r>
      <w:r w:rsidRPr="00493D1E">
        <w:rPr>
          <w:rFonts w:ascii="Calibri" w:hAnsi="Calibri" w:cs="Calibri"/>
          <w:bCs/>
          <w:sz w:val="22"/>
          <w:szCs w:val="22"/>
        </w:rPr>
        <w:t xml:space="preserve">which: </w:t>
      </w:r>
    </w:p>
    <w:p w14:paraId="2CA1E6DD" w14:textId="596C7417" w:rsidR="00B374C1" w:rsidRPr="00493D1E" w:rsidRDefault="002F6E50" w:rsidP="00B374C1">
      <w:pPr>
        <w:jc w:val="both"/>
        <w:rPr>
          <w:rFonts w:ascii="Calibri" w:hAnsi="Calibri" w:cs="Calibri"/>
          <w:i/>
          <w:iCs/>
          <w:sz w:val="22"/>
          <w:szCs w:val="22"/>
        </w:rPr>
      </w:pPr>
      <w:r w:rsidRPr="00493D1E">
        <w:rPr>
          <w:rFonts w:ascii="Calibri" w:hAnsi="Calibri" w:cs="Calibri"/>
          <w:i/>
          <w:iCs/>
          <w:sz w:val="22"/>
          <w:szCs w:val="22"/>
        </w:rPr>
        <w:t>‘</w:t>
      </w:r>
      <w:r w:rsidR="00B374C1" w:rsidRPr="00493D1E">
        <w:rPr>
          <w:rFonts w:ascii="Calibri" w:hAnsi="Calibri" w:cs="Calibri"/>
          <w:i/>
          <w:iCs/>
          <w:sz w:val="22"/>
          <w:szCs w:val="22"/>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r w:rsidRPr="00493D1E">
        <w:rPr>
          <w:rFonts w:ascii="Calibri" w:hAnsi="Calibri" w:cs="Calibri"/>
          <w:i/>
          <w:iCs/>
          <w:sz w:val="22"/>
          <w:szCs w:val="22"/>
        </w:rPr>
        <w:t>’</w:t>
      </w:r>
      <w:r w:rsidR="00B374C1" w:rsidRPr="00493D1E">
        <w:rPr>
          <w:rFonts w:ascii="Calibri" w:hAnsi="Calibri" w:cs="Calibri"/>
          <w:i/>
          <w:iCs/>
          <w:sz w:val="22"/>
          <w:szCs w:val="22"/>
        </w:rPr>
        <w:t>.</w:t>
      </w:r>
    </w:p>
    <w:p w14:paraId="640D0AA1" w14:textId="475EAA5A" w:rsidR="002F6E50" w:rsidRPr="00493D1E" w:rsidRDefault="002F6E50" w:rsidP="00B374C1">
      <w:pPr>
        <w:jc w:val="both"/>
        <w:rPr>
          <w:rFonts w:ascii="Calibri" w:hAnsi="Calibri" w:cs="Calibri"/>
          <w:b/>
          <w:bCs/>
          <w:sz w:val="22"/>
          <w:szCs w:val="22"/>
        </w:rPr>
      </w:pPr>
      <w:r w:rsidRPr="00493D1E">
        <w:rPr>
          <w:rFonts w:ascii="Calibri" w:hAnsi="Calibri" w:cs="Calibri"/>
          <w:b/>
          <w:bCs/>
          <w:sz w:val="22"/>
          <w:szCs w:val="22"/>
        </w:rPr>
        <w:t xml:space="preserve">Policy CS16 – High Quality Design </w:t>
      </w:r>
    </w:p>
    <w:p w14:paraId="2296A468"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CP16 (1a) of the Core Strategy states</w:t>
      </w:r>
      <w:r w:rsidR="00A75182" w:rsidRPr="00493D1E">
        <w:rPr>
          <w:rFonts w:ascii="Calibri" w:hAnsi="Calibri" w:cs="Calibri"/>
          <w:sz w:val="22"/>
          <w:szCs w:val="22"/>
        </w:rPr>
        <w:t xml:space="preserve"> that: </w:t>
      </w:r>
      <w:r w:rsidRPr="00493D1E">
        <w:rPr>
          <w:rFonts w:ascii="Calibri" w:hAnsi="Calibri" w:cs="Calibri"/>
          <w:sz w:val="22"/>
          <w:szCs w:val="22"/>
        </w:rPr>
        <w:t xml:space="preserve"> </w:t>
      </w:r>
    </w:p>
    <w:p w14:paraId="5A228334" w14:textId="037B0C61" w:rsidR="00B374C1" w:rsidRPr="00493D1E" w:rsidRDefault="00B374C1" w:rsidP="00B374C1">
      <w:pPr>
        <w:jc w:val="both"/>
        <w:rPr>
          <w:rFonts w:ascii="Calibri" w:hAnsi="Calibri" w:cs="Calibri"/>
          <w:i/>
          <w:iCs/>
          <w:sz w:val="22"/>
          <w:szCs w:val="22"/>
        </w:rPr>
      </w:pPr>
      <w:r w:rsidRPr="00493D1E">
        <w:rPr>
          <w:rFonts w:ascii="Calibri" w:hAnsi="Calibri" w:cs="Calibri"/>
          <w:i/>
          <w:iCs/>
          <w:sz w:val="22"/>
          <w:szCs w:val="22"/>
        </w:rPr>
        <w:t>‘Planning permission will be granted for development that is designed to a high standard, which helps to create places where people want to live, work and relax. All development should demonstrate that its design:</w:t>
      </w:r>
    </w:p>
    <w:p w14:paraId="79103BD7" w14:textId="54F4535D" w:rsidR="00B374C1" w:rsidRPr="00493D1E" w:rsidRDefault="00B374C1"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Identifies and responds positively to existing features of natural, historic or local character within or close to the proposed development site’.</w:t>
      </w:r>
    </w:p>
    <w:p w14:paraId="16F6C0AB"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Integrates with existing local landscape features, promotes wildlife and biodiversity and/or applies characteristics of the local area into the design of a scheme wherever possible to create variety and interest; </w:t>
      </w:r>
    </w:p>
    <w:p w14:paraId="49E1B0FD"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Uses the characteristics of the locality to help inform the design of the new development including heights, massing, existing buildings lines, plot widths and depths, materials and proportions of windows and doors; </w:t>
      </w:r>
    </w:p>
    <w:p w14:paraId="6BB501BA"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Is well connected to and integrates with the immediate local area and the wider area by linking to existing pedestrian and cycle routes and encouraging people to use public transport where possible; and </w:t>
      </w:r>
    </w:p>
    <w:p w14:paraId="18E20928" w14:textId="3B06C9B6"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lastRenderedPageBreak/>
        <w:t>The development does not cause unacceptable harm to the amenity of neighbours through smell, the loss of privacy, outlook, noise and overlooking.</w:t>
      </w:r>
    </w:p>
    <w:p w14:paraId="7A6F54BD" w14:textId="404A7A77" w:rsidR="00A75182" w:rsidRPr="00493D1E" w:rsidRDefault="00A75182" w:rsidP="00B374C1">
      <w:pPr>
        <w:jc w:val="both"/>
        <w:rPr>
          <w:rFonts w:ascii="Calibri" w:hAnsi="Calibri" w:cs="Calibri"/>
          <w:b/>
          <w:bCs/>
          <w:sz w:val="22"/>
          <w:szCs w:val="22"/>
        </w:rPr>
      </w:pPr>
      <w:r w:rsidRPr="00493D1E">
        <w:rPr>
          <w:rFonts w:ascii="Calibri" w:hAnsi="Calibri" w:cs="Calibri"/>
          <w:b/>
          <w:bCs/>
          <w:sz w:val="22"/>
          <w:szCs w:val="22"/>
        </w:rPr>
        <w:t xml:space="preserve">Policy DM20 (Allocations Plan) - Historic Assets </w:t>
      </w:r>
    </w:p>
    <w:p w14:paraId="48DC8A75"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DM20 states that</w:t>
      </w:r>
      <w:r w:rsidR="00A75182" w:rsidRPr="00493D1E">
        <w:rPr>
          <w:rFonts w:ascii="Calibri" w:hAnsi="Calibri" w:cs="Calibri"/>
          <w:sz w:val="22"/>
          <w:szCs w:val="22"/>
        </w:rPr>
        <w:t xml:space="preserve">; </w:t>
      </w:r>
      <w:r w:rsidRPr="00493D1E">
        <w:rPr>
          <w:rFonts w:ascii="Calibri" w:hAnsi="Calibri" w:cs="Calibri"/>
          <w:sz w:val="22"/>
          <w:szCs w:val="22"/>
        </w:rPr>
        <w:t xml:space="preserve"> </w:t>
      </w:r>
    </w:p>
    <w:p w14:paraId="7ED49672" w14:textId="0B1200E1" w:rsidR="00B374C1" w:rsidRPr="00493D1E" w:rsidRDefault="00A75182" w:rsidP="00B374C1">
      <w:pPr>
        <w:jc w:val="both"/>
        <w:rPr>
          <w:rFonts w:ascii="Calibri" w:hAnsi="Calibri" w:cs="Calibri"/>
          <w:i/>
          <w:iCs/>
          <w:sz w:val="22"/>
          <w:szCs w:val="22"/>
        </w:rPr>
      </w:pPr>
      <w:r w:rsidRPr="00493D1E">
        <w:rPr>
          <w:rFonts w:ascii="Calibri" w:hAnsi="Calibri" w:cs="Calibri"/>
          <w:i/>
          <w:iCs/>
          <w:sz w:val="22"/>
          <w:szCs w:val="22"/>
        </w:rPr>
        <w:t>‘Planning</w:t>
      </w:r>
      <w:r w:rsidR="00B374C1" w:rsidRPr="00493D1E">
        <w:rPr>
          <w:rFonts w:ascii="Calibri" w:hAnsi="Calibri" w:cs="Calibri"/>
          <w:i/>
          <w:iCs/>
          <w:sz w:val="22"/>
          <w:szCs w:val="22"/>
        </w:rPr>
        <w:t xml:space="preserve"> permission will be granted for development proposals that conserves and enhances the historic assets of Havant. It also states that application which affect, or have the potential to affect, heritage assets are expected to provide a Heritage Statement that: </w:t>
      </w:r>
    </w:p>
    <w:p w14:paraId="3C9C909F"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1. Describe the significance of the asset and its setting, using appropriate expertise</w:t>
      </w:r>
    </w:p>
    <w:p w14:paraId="5D64EB51"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and where necessary original survey, at a level of detail proportionate to its</w:t>
      </w:r>
    </w:p>
    <w:p w14:paraId="03A46E2D"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significance and sufficient to understand the potential impact of the proposal.</w:t>
      </w:r>
    </w:p>
    <w:p w14:paraId="56236F77"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p>
    <w:p w14:paraId="28780E22"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2. Sets out the impact of the development on the heritage assets and mitigation that is</w:t>
      </w:r>
    </w:p>
    <w:p w14:paraId="20C30964"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proportionate to the impact and the significance of the heritage asset, including</w:t>
      </w:r>
    </w:p>
    <w:p w14:paraId="121C9A92" w14:textId="292CC73A" w:rsidR="009A6F4C" w:rsidRDefault="00B374C1" w:rsidP="00B12D34">
      <w:pPr>
        <w:jc w:val="both"/>
        <w:rPr>
          <w:rFonts w:ascii="Calibri" w:hAnsi="Calibri" w:cs="Calibri"/>
          <w:bCs/>
          <w:i/>
          <w:iCs/>
          <w:sz w:val="22"/>
          <w:szCs w:val="22"/>
        </w:rPr>
      </w:pPr>
      <w:r w:rsidRPr="00493D1E">
        <w:rPr>
          <w:rFonts w:ascii="Calibri" w:hAnsi="Calibri" w:cs="Calibri"/>
          <w:bCs/>
          <w:i/>
          <w:iCs/>
          <w:sz w:val="22"/>
          <w:szCs w:val="22"/>
        </w:rPr>
        <w:t>where possible positive opportunities to conserve and enjoy heritage assets.</w:t>
      </w:r>
    </w:p>
    <w:p w14:paraId="28E04174" w14:textId="4C854494" w:rsidR="00195CB1" w:rsidRPr="00195CB1" w:rsidRDefault="00195CB1" w:rsidP="00B12D34">
      <w:pPr>
        <w:jc w:val="both"/>
        <w:rPr>
          <w:rFonts w:ascii="Calibri" w:hAnsi="Calibri" w:cs="Calibri"/>
          <w:b/>
          <w:sz w:val="22"/>
          <w:szCs w:val="22"/>
        </w:rPr>
      </w:pPr>
      <w:r w:rsidRPr="00195CB1">
        <w:rPr>
          <w:rFonts w:ascii="Calibri" w:hAnsi="Calibri" w:cs="Calibri"/>
          <w:b/>
          <w:sz w:val="22"/>
          <w:szCs w:val="22"/>
        </w:rPr>
        <w:t xml:space="preserve">The Emsworth Neighbourhood Plan – </w:t>
      </w:r>
      <w:r w:rsidRPr="00FD3022">
        <w:rPr>
          <w:rFonts w:ascii="Calibri" w:hAnsi="Calibri" w:cs="Calibri"/>
          <w:bCs/>
          <w:sz w:val="22"/>
          <w:szCs w:val="22"/>
        </w:rPr>
        <w:t>Heritage Policies</w:t>
      </w:r>
      <w:r w:rsidRPr="00195CB1">
        <w:rPr>
          <w:rFonts w:ascii="Calibri" w:hAnsi="Calibri" w:cs="Calibri"/>
          <w:b/>
          <w:sz w:val="22"/>
          <w:szCs w:val="22"/>
        </w:rPr>
        <w:t xml:space="preserve"> </w:t>
      </w:r>
    </w:p>
    <w:p w14:paraId="519590EF" w14:textId="769A2223" w:rsidR="00B12D34"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 xml:space="preserve">Assessment </w:t>
      </w:r>
    </w:p>
    <w:p w14:paraId="62D47E24" w14:textId="4E635600" w:rsidR="00234D2D" w:rsidRDefault="00630130" w:rsidP="007A1F9B">
      <w:pPr>
        <w:jc w:val="both"/>
        <w:rPr>
          <w:rFonts w:ascii="Calibri" w:hAnsi="Calibri" w:cs="Calibri"/>
          <w:sz w:val="22"/>
          <w:szCs w:val="22"/>
        </w:rPr>
      </w:pPr>
      <w:r w:rsidRPr="00630130">
        <w:rPr>
          <w:rFonts w:ascii="Calibri" w:hAnsi="Calibri" w:cs="Calibri"/>
          <w:sz w:val="22"/>
          <w:szCs w:val="22"/>
        </w:rPr>
        <w:t xml:space="preserve">The proposal is </w:t>
      </w:r>
      <w:r w:rsidR="005E0EF9">
        <w:rPr>
          <w:rFonts w:ascii="Calibri" w:hAnsi="Calibri" w:cs="Calibri"/>
          <w:sz w:val="22"/>
          <w:szCs w:val="22"/>
        </w:rPr>
        <w:t xml:space="preserve">for </w:t>
      </w:r>
      <w:r w:rsidR="00EA049F">
        <w:rPr>
          <w:rFonts w:ascii="Calibri" w:hAnsi="Calibri" w:cs="Calibri"/>
          <w:sz w:val="22"/>
          <w:szCs w:val="22"/>
        </w:rPr>
        <w:t xml:space="preserve">several elements of works to renovate the property including; </w:t>
      </w:r>
    </w:p>
    <w:p w14:paraId="604C3D66" w14:textId="51E5D2C5" w:rsidR="00EA049F" w:rsidRDefault="00EA049F" w:rsidP="00EA049F">
      <w:pPr>
        <w:pStyle w:val="ListParagraph"/>
        <w:numPr>
          <w:ilvl w:val="0"/>
          <w:numId w:val="14"/>
        </w:numPr>
        <w:jc w:val="both"/>
        <w:rPr>
          <w:rFonts w:ascii="Calibri" w:hAnsi="Calibri" w:cs="Calibri"/>
          <w:sz w:val="22"/>
          <w:szCs w:val="22"/>
        </w:rPr>
      </w:pPr>
      <w:r>
        <w:rPr>
          <w:rFonts w:ascii="Calibri" w:hAnsi="Calibri" w:cs="Calibri"/>
          <w:sz w:val="22"/>
          <w:szCs w:val="22"/>
        </w:rPr>
        <w:t xml:space="preserve">New sash windows to the front and rear elevation. </w:t>
      </w:r>
    </w:p>
    <w:p w14:paraId="6EE5409C" w14:textId="2B7B30CF" w:rsidR="00EA049F" w:rsidRDefault="00EA049F" w:rsidP="00EA049F">
      <w:pPr>
        <w:pStyle w:val="ListParagraph"/>
        <w:numPr>
          <w:ilvl w:val="0"/>
          <w:numId w:val="14"/>
        </w:numPr>
        <w:jc w:val="both"/>
        <w:rPr>
          <w:rFonts w:ascii="Calibri" w:hAnsi="Calibri" w:cs="Calibri"/>
          <w:sz w:val="22"/>
          <w:szCs w:val="22"/>
        </w:rPr>
      </w:pPr>
      <w:r>
        <w:rPr>
          <w:rFonts w:ascii="Calibri" w:hAnsi="Calibri" w:cs="Calibri"/>
          <w:sz w:val="22"/>
          <w:szCs w:val="22"/>
        </w:rPr>
        <w:t xml:space="preserve">New canopy to the front entrance.  </w:t>
      </w:r>
    </w:p>
    <w:p w14:paraId="12C0CEBF" w14:textId="75D53ECD" w:rsidR="00EA049F" w:rsidRDefault="00EA049F" w:rsidP="00EA049F">
      <w:pPr>
        <w:pStyle w:val="ListParagraph"/>
        <w:numPr>
          <w:ilvl w:val="0"/>
          <w:numId w:val="14"/>
        </w:numPr>
        <w:jc w:val="both"/>
        <w:rPr>
          <w:rFonts w:ascii="Calibri" w:hAnsi="Calibri" w:cs="Calibri"/>
          <w:sz w:val="22"/>
          <w:szCs w:val="22"/>
        </w:rPr>
      </w:pPr>
      <w:r>
        <w:rPr>
          <w:rFonts w:ascii="Calibri" w:hAnsi="Calibri" w:cs="Calibri"/>
          <w:sz w:val="22"/>
          <w:szCs w:val="22"/>
        </w:rPr>
        <w:t xml:space="preserve">New render to the front façade and hanging tiles to the rear. </w:t>
      </w:r>
    </w:p>
    <w:p w14:paraId="5E9DD9B7" w14:textId="33F4F4EF" w:rsidR="00EA049F" w:rsidRDefault="00EA049F" w:rsidP="00EA049F">
      <w:pPr>
        <w:pStyle w:val="ListParagraph"/>
        <w:numPr>
          <w:ilvl w:val="0"/>
          <w:numId w:val="14"/>
        </w:numPr>
        <w:jc w:val="both"/>
        <w:rPr>
          <w:rFonts w:ascii="Calibri" w:hAnsi="Calibri" w:cs="Calibri"/>
          <w:sz w:val="22"/>
          <w:szCs w:val="22"/>
        </w:rPr>
      </w:pPr>
      <w:r>
        <w:rPr>
          <w:rFonts w:ascii="Calibri" w:hAnsi="Calibri" w:cs="Calibri"/>
          <w:sz w:val="22"/>
          <w:szCs w:val="22"/>
        </w:rPr>
        <w:t xml:space="preserve">New garage door </w:t>
      </w:r>
    </w:p>
    <w:p w14:paraId="61546649" w14:textId="2D7A3D06" w:rsidR="00EA049F" w:rsidRDefault="00EA049F" w:rsidP="00EA049F">
      <w:pPr>
        <w:pStyle w:val="ListParagraph"/>
        <w:numPr>
          <w:ilvl w:val="0"/>
          <w:numId w:val="14"/>
        </w:numPr>
        <w:jc w:val="both"/>
        <w:rPr>
          <w:rFonts w:ascii="Calibri" w:hAnsi="Calibri" w:cs="Calibri"/>
          <w:sz w:val="22"/>
          <w:szCs w:val="22"/>
        </w:rPr>
      </w:pPr>
      <w:r>
        <w:rPr>
          <w:rFonts w:ascii="Calibri" w:hAnsi="Calibri" w:cs="Calibri"/>
          <w:sz w:val="22"/>
          <w:szCs w:val="22"/>
        </w:rPr>
        <w:t xml:space="preserve">New first floor rooflight </w:t>
      </w:r>
    </w:p>
    <w:p w14:paraId="6B92EFE8" w14:textId="04AD6AEB" w:rsidR="00EA049F" w:rsidRDefault="00EA049F" w:rsidP="00EA049F">
      <w:pPr>
        <w:pStyle w:val="ListParagraph"/>
        <w:numPr>
          <w:ilvl w:val="0"/>
          <w:numId w:val="14"/>
        </w:numPr>
        <w:jc w:val="both"/>
        <w:rPr>
          <w:rFonts w:ascii="Calibri" w:hAnsi="Calibri" w:cs="Calibri"/>
          <w:sz w:val="22"/>
          <w:szCs w:val="22"/>
        </w:rPr>
      </w:pPr>
      <w:r>
        <w:rPr>
          <w:rFonts w:ascii="Calibri" w:hAnsi="Calibri" w:cs="Calibri"/>
          <w:sz w:val="22"/>
          <w:szCs w:val="22"/>
        </w:rPr>
        <w:t xml:space="preserve">New metal veranda canopy at the rear </w:t>
      </w:r>
    </w:p>
    <w:p w14:paraId="61B87050" w14:textId="1BFCE177" w:rsidR="00EA049F" w:rsidRPr="00EA049F" w:rsidRDefault="00EA049F" w:rsidP="00EA049F">
      <w:pPr>
        <w:pStyle w:val="ListParagraph"/>
        <w:numPr>
          <w:ilvl w:val="0"/>
          <w:numId w:val="14"/>
        </w:numPr>
        <w:jc w:val="both"/>
        <w:rPr>
          <w:rFonts w:ascii="Calibri" w:hAnsi="Calibri" w:cs="Calibri"/>
          <w:sz w:val="22"/>
          <w:szCs w:val="22"/>
        </w:rPr>
      </w:pPr>
      <w:r>
        <w:rPr>
          <w:rFonts w:ascii="Calibri" w:hAnsi="Calibri" w:cs="Calibri"/>
          <w:sz w:val="22"/>
          <w:szCs w:val="22"/>
        </w:rPr>
        <w:t xml:space="preserve">New </w:t>
      </w:r>
      <w:proofErr w:type="spellStart"/>
      <w:r>
        <w:rPr>
          <w:rFonts w:ascii="Calibri" w:hAnsi="Calibri" w:cs="Calibri"/>
          <w:sz w:val="22"/>
          <w:szCs w:val="22"/>
        </w:rPr>
        <w:t>crittal</w:t>
      </w:r>
      <w:proofErr w:type="spellEnd"/>
      <w:r>
        <w:rPr>
          <w:rFonts w:ascii="Calibri" w:hAnsi="Calibri" w:cs="Calibri"/>
          <w:sz w:val="22"/>
          <w:szCs w:val="22"/>
        </w:rPr>
        <w:t xml:space="preserve"> style doors on the rear elevation. </w:t>
      </w:r>
    </w:p>
    <w:p w14:paraId="69475509" w14:textId="71A7E010" w:rsidR="00EA049F" w:rsidRDefault="00E10407" w:rsidP="00620808">
      <w:pPr>
        <w:pStyle w:val="Normal0"/>
        <w:jc w:val="both"/>
        <w:rPr>
          <w:rFonts w:ascii="Calibri" w:hAnsi="Calibri" w:cs="Calibri"/>
          <w:bCs/>
          <w:sz w:val="22"/>
          <w:szCs w:val="22"/>
        </w:rPr>
      </w:pPr>
      <w:r>
        <w:rPr>
          <w:rFonts w:ascii="Calibri" w:hAnsi="Calibri" w:cs="Calibri"/>
          <w:bCs/>
          <w:sz w:val="22"/>
          <w:szCs w:val="22"/>
        </w:rPr>
        <w:t xml:space="preserve">South Street is characterised by a mixture of building styles but predominantly includes buildings of historic character including some original, Grade II listed fisherman’s cottages.  </w:t>
      </w:r>
      <w:r>
        <w:rPr>
          <w:rFonts w:ascii="Calibri" w:hAnsi="Calibri" w:cs="Calibri"/>
          <w:bCs/>
          <w:sz w:val="22"/>
          <w:szCs w:val="22"/>
        </w:rPr>
        <w:t xml:space="preserve"> </w:t>
      </w:r>
      <w:r w:rsidR="00620808">
        <w:rPr>
          <w:rFonts w:ascii="Calibri" w:hAnsi="Calibri" w:cs="Calibri"/>
          <w:bCs/>
          <w:sz w:val="22"/>
          <w:szCs w:val="22"/>
        </w:rPr>
        <w:t xml:space="preserve">No. 28 is flanked either side by listed buildings, both Grade II. It is like that No’s 28 and 26 were built as an identical pair, but no. 28 has been modernised at some point, including an alteration to modern windows. No. 30 to the south of the site is a slightly different style of building but still features wooden sash windows and painted render finish. </w:t>
      </w:r>
    </w:p>
    <w:p w14:paraId="2A90B530" w14:textId="77777777" w:rsidR="005B4CB4" w:rsidRDefault="005B4CB4" w:rsidP="00620808">
      <w:pPr>
        <w:pStyle w:val="Normal0"/>
        <w:jc w:val="both"/>
        <w:rPr>
          <w:rFonts w:ascii="Calibri" w:hAnsi="Calibri" w:cs="Calibri"/>
          <w:bCs/>
          <w:sz w:val="22"/>
          <w:szCs w:val="22"/>
        </w:rPr>
      </w:pPr>
    </w:p>
    <w:p w14:paraId="79EDCF1A" w14:textId="12BB3F46" w:rsidR="00620808" w:rsidRDefault="00620808" w:rsidP="00620808">
      <w:pPr>
        <w:pStyle w:val="Normal0"/>
        <w:jc w:val="both"/>
        <w:rPr>
          <w:rFonts w:ascii="Calibri" w:hAnsi="Calibri" w:cs="Calibri"/>
          <w:bCs/>
          <w:sz w:val="22"/>
          <w:szCs w:val="22"/>
        </w:rPr>
      </w:pPr>
      <w:r>
        <w:rPr>
          <w:rFonts w:ascii="Calibri" w:hAnsi="Calibri" w:cs="Calibri"/>
          <w:bCs/>
          <w:sz w:val="22"/>
          <w:szCs w:val="22"/>
        </w:rPr>
        <w:t xml:space="preserve">The proposal would replace the modern window with timber framed sash windows to match in style with No. 26. </w:t>
      </w:r>
      <w:r w:rsidR="005B4CB4">
        <w:rPr>
          <w:rFonts w:ascii="Calibri" w:hAnsi="Calibri" w:cs="Calibri"/>
          <w:bCs/>
          <w:sz w:val="22"/>
          <w:szCs w:val="22"/>
        </w:rPr>
        <w:t xml:space="preserve">The application also seeks to remove </w:t>
      </w:r>
      <w:r w:rsidR="002E1136">
        <w:rPr>
          <w:rFonts w:ascii="Calibri" w:hAnsi="Calibri" w:cs="Calibri"/>
          <w:bCs/>
          <w:sz w:val="22"/>
          <w:szCs w:val="22"/>
        </w:rPr>
        <w:t xml:space="preserve">the white wooden cladding on the </w:t>
      </w:r>
      <w:r w:rsidR="00E10407">
        <w:rPr>
          <w:rFonts w:ascii="Calibri" w:hAnsi="Calibri" w:cs="Calibri"/>
          <w:bCs/>
          <w:sz w:val="22"/>
          <w:szCs w:val="22"/>
        </w:rPr>
        <w:t xml:space="preserve">front elevation and replace this with a light painted render, </w:t>
      </w:r>
      <w:proofErr w:type="gramStart"/>
      <w:r w:rsidR="00E10407">
        <w:rPr>
          <w:rFonts w:ascii="Calibri" w:hAnsi="Calibri" w:cs="Calibri"/>
          <w:bCs/>
          <w:sz w:val="22"/>
          <w:szCs w:val="22"/>
        </w:rPr>
        <w:t>similar to</w:t>
      </w:r>
      <w:proofErr w:type="gramEnd"/>
      <w:r w:rsidR="00E10407">
        <w:rPr>
          <w:rFonts w:ascii="Calibri" w:hAnsi="Calibri" w:cs="Calibri"/>
          <w:bCs/>
          <w:sz w:val="22"/>
          <w:szCs w:val="22"/>
        </w:rPr>
        <w:t xml:space="preserve"> No. 30 and include a new garage door and porch canopy. The proposed alterations to the front elevation would greatly </w:t>
      </w:r>
      <w:r w:rsidR="00384198">
        <w:rPr>
          <w:rFonts w:ascii="Calibri" w:hAnsi="Calibri" w:cs="Calibri"/>
          <w:bCs/>
          <w:sz w:val="22"/>
          <w:szCs w:val="22"/>
        </w:rPr>
        <w:t>improve</w:t>
      </w:r>
      <w:r w:rsidR="00E10407">
        <w:rPr>
          <w:rFonts w:ascii="Calibri" w:hAnsi="Calibri" w:cs="Calibri"/>
          <w:bCs/>
          <w:sz w:val="22"/>
          <w:szCs w:val="22"/>
        </w:rPr>
        <w:t xml:space="preserve"> the appearance of the building</w:t>
      </w:r>
      <w:r w:rsidR="00384198">
        <w:rPr>
          <w:rFonts w:ascii="Calibri" w:hAnsi="Calibri" w:cs="Calibri"/>
          <w:bCs/>
          <w:sz w:val="22"/>
          <w:szCs w:val="22"/>
        </w:rPr>
        <w:t xml:space="preserve">, which would preserve and enhance this part of the conservation area. </w:t>
      </w:r>
    </w:p>
    <w:p w14:paraId="5A14FC7E" w14:textId="77777777" w:rsidR="00384198" w:rsidRDefault="00384198" w:rsidP="00620808">
      <w:pPr>
        <w:pStyle w:val="Normal0"/>
        <w:jc w:val="both"/>
        <w:rPr>
          <w:rFonts w:ascii="Calibri" w:hAnsi="Calibri" w:cs="Calibri"/>
          <w:bCs/>
          <w:sz w:val="22"/>
          <w:szCs w:val="22"/>
        </w:rPr>
      </w:pPr>
    </w:p>
    <w:p w14:paraId="4ED1591F" w14:textId="77777777" w:rsidR="00384198" w:rsidRDefault="00384198" w:rsidP="00384198">
      <w:pPr>
        <w:pStyle w:val="Normal0"/>
        <w:jc w:val="both"/>
        <w:rPr>
          <w:rFonts w:ascii="Calibri" w:hAnsi="Calibri" w:cs="Calibri"/>
          <w:bCs/>
          <w:sz w:val="22"/>
          <w:szCs w:val="22"/>
        </w:rPr>
      </w:pPr>
      <w:r>
        <w:rPr>
          <w:rFonts w:ascii="Calibri" w:hAnsi="Calibri" w:cs="Calibri"/>
          <w:bCs/>
          <w:sz w:val="22"/>
          <w:szCs w:val="22"/>
        </w:rPr>
        <w:t xml:space="preserve">The proposed alterations to the rear would also uplift the appearance of the property and would not result in harm to either the conservation area, </w:t>
      </w:r>
      <w:proofErr w:type="gramStart"/>
      <w:r>
        <w:rPr>
          <w:rFonts w:ascii="Calibri" w:hAnsi="Calibri" w:cs="Calibri"/>
          <w:bCs/>
          <w:sz w:val="22"/>
          <w:szCs w:val="22"/>
        </w:rPr>
        <w:t>nor</w:t>
      </w:r>
      <w:proofErr w:type="gramEnd"/>
      <w:r>
        <w:rPr>
          <w:rFonts w:ascii="Calibri" w:hAnsi="Calibri" w:cs="Calibri"/>
          <w:bCs/>
          <w:sz w:val="22"/>
          <w:szCs w:val="22"/>
        </w:rPr>
        <w:t xml:space="preserve"> the setting of the adjacent listed buildings. </w:t>
      </w:r>
    </w:p>
    <w:p w14:paraId="640B9C14" w14:textId="77777777" w:rsidR="00384198" w:rsidRDefault="00384198" w:rsidP="00384198">
      <w:pPr>
        <w:pStyle w:val="Normal0"/>
        <w:jc w:val="both"/>
        <w:rPr>
          <w:rFonts w:ascii="Calibri" w:hAnsi="Calibri" w:cs="Calibri"/>
          <w:bCs/>
          <w:sz w:val="22"/>
          <w:szCs w:val="22"/>
        </w:rPr>
      </w:pPr>
    </w:p>
    <w:p w14:paraId="11E79631" w14:textId="5C7FBD55" w:rsidR="00A1734B" w:rsidRPr="00384198" w:rsidRDefault="00297DA4" w:rsidP="00384198">
      <w:pPr>
        <w:pStyle w:val="Normal0"/>
        <w:jc w:val="both"/>
        <w:rPr>
          <w:rFonts w:ascii="Calibri" w:hAnsi="Calibri" w:cs="Calibri"/>
          <w:bCs/>
          <w:sz w:val="22"/>
          <w:szCs w:val="22"/>
        </w:rPr>
      </w:pPr>
      <w:proofErr w:type="gramStart"/>
      <w:r w:rsidRPr="00384198">
        <w:rPr>
          <w:rFonts w:ascii="Calibri" w:hAnsi="Calibri" w:cs="Calibri"/>
          <w:sz w:val="22"/>
          <w:szCs w:val="22"/>
        </w:rPr>
        <w:t>Overall</w:t>
      </w:r>
      <w:proofErr w:type="gramEnd"/>
      <w:r w:rsidRPr="00384198">
        <w:rPr>
          <w:rFonts w:ascii="Calibri" w:hAnsi="Calibri" w:cs="Calibri"/>
          <w:sz w:val="22"/>
          <w:szCs w:val="22"/>
        </w:rPr>
        <w:t xml:space="preserve"> therefore, it is considered that </w:t>
      </w:r>
      <w:r w:rsidR="00C74F38" w:rsidRPr="00384198">
        <w:rPr>
          <w:rFonts w:ascii="Calibri" w:hAnsi="Calibri" w:cs="Calibri"/>
          <w:sz w:val="22"/>
          <w:szCs w:val="22"/>
        </w:rPr>
        <w:t xml:space="preserve">the proposal would </w:t>
      </w:r>
      <w:r w:rsidR="00895769" w:rsidRPr="00384198">
        <w:rPr>
          <w:rFonts w:ascii="Calibri" w:hAnsi="Calibri" w:cs="Calibri"/>
          <w:sz w:val="22"/>
          <w:szCs w:val="22"/>
        </w:rPr>
        <w:t>meet the requirement</w:t>
      </w:r>
      <w:r w:rsidR="00384198">
        <w:rPr>
          <w:rFonts w:ascii="Calibri" w:hAnsi="Calibri" w:cs="Calibri"/>
          <w:sz w:val="22"/>
          <w:szCs w:val="22"/>
        </w:rPr>
        <w:t>s</w:t>
      </w:r>
      <w:r w:rsidR="00895769" w:rsidRPr="00384198">
        <w:rPr>
          <w:rFonts w:ascii="Calibri" w:hAnsi="Calibri" w:cs="Calibri"/>
          <w:sz w:val="22"/>
          <w:szCs w:val="22"/>
        </w:rPr>
        <w:t xml:space="preserve"> of </w:t>
      </w:r>
      <w:r w:rsidR="00384198">
        <w:rPr>
          <w:rFonts w:ascii="Calibri" w:hAnsi="Calibri" w:cs="Calibri"/>
          <w:sz w:val="22"/>
          <w:szCs w:val="22"/>
        </w:rPr>
        <w:t>S66 and S7</w:t>
      </w:r>
      <w:r w:rsidR="00895769" w:rsidRPr="00384198">
        <w:rPr>
          <w:rFonts w:ascii="Calibri" w:hAnsi="Calibri" w:cs="Calibri"/>
          <w:sz w:val="22"/>
          <w:szCs w:val="22"/>
        </w:rPr>
        <w:t xml:space="preserve">2 of the </w:t>
      </w:r>
      <w:r w:rsidR="00A1734B" w:rsidRPr="00384198">
        <w:rPr>
          <w:rFonts w:ascii="Calibri" w:hAnsi="Calibri" w:cs="Calibri"/>
          <w:sz w:val="22"/>
          <w:szCs w:val="22"/>
        </w:rPr>
        <w:t xml:space="preserve">Planning (Listed Buildings and Conservation Areas) Act 1990 ("1990 Act"), </w:t>
      </w:r>
      <w:r w:rsidR="00C74F38" w:rsidRPr="00384198">
        <w:rPr>
          <w:rFonts w:ascii="Calibri" w:hAnsi="Calibri" w:cs="Calibri"/>
          <w:sz w:val="22"/>
          <w:szCs w:val="22"/>
        </w:rPr>
        <w:t>along with</w:t>
      </w:r>
      <w:r w:rsidR="00895769" w:rsidRPr="00384198">
        <w:rPr>
          <w:rFonts w:ascii="Calibri" w:hAnsi="Calibri" w:cs="Calibri"/>
          <w:sz w:val="22"/>
          <w:szCs w:val="22"/>
        </w:rPr>
        <w:t xml:space="preserve"> the </w:t>
      </w:r>
      <w:r w:rsidR="00A1734B" w:rsidRPr="00384198">
        <w:rPr>
          <w:rFonts w:ascii="Calibri" w:hAnsi="Calibri" w:cs="Calibri"/>
          <w:sz w:val="22"/>
          <w:szCs w:val="22"/>
        </w:rPr>
        <w:t>relevant policies in the NPPF and Local Plan.</w:t>
      </w:r>
      <w:r w:rsidR="00A1734B" w:rsidRPr="003F6414">
        <w:rPr>
          <w:rFonts w:ascii="Calibri" w:hAnsi="Calibri" w:cs="Calibri"/>
          <w:sz w:val="22"/>
          <w:szCs w:val="22"/>
        </w:rPr>
        <w:t xml:space="preserve"> </w:t>
      </w:r>
    </w:p>
    <w:p w14:paraId="6D3D8C38" w14:textId="77777777" w:rsidR="00895769" w:rsidRDefault="00A93B74" w:rsidP="00EA2D36">
      <w:pPr>
        <w:jc w:val="both"/>
        <w:rPr>
          <w:rFonts w:ascii="Calibri" w:hAnsi="Calibri" w:cs="Calibri"/>
          <w:b/>
          <w:bCs/>
          <w:color w:val="0B0C0C"/>
          <w:sz w:val="22"/>
          <w:szCs w:val="22"/>
          <w:shd w:val="clear" w:color="auto" w:fill="FFFFFF"/>
        </w:rPr>
      </w:pPr>
      <w:r w:rsidRPr="003F6414">
        <w:rPr>
          <w:rFonts w:ascii="Calibri" w:hAnsi="Calibri" w:cs="Calibri"/>
          <w:b/>
          <w:bCs/>
          <w:color w:val="0B0C0C"/>
          <w:sz w:val="22"/>
          <w:szCs w:val="22"/>
          <w:shd w:val="clear" w:color="auto" w:fill="FFFFFF"/>
        </w:rPr>
        <w:lastRenderedPageBreak/>
        <w:t>Conclusion</w:t>
      </w:r>
    </w:p>
    <w:p w14:paraId="6B639DE9" w14:textId="0062A902" w:rsidR="00C74F38" w:rsidRDefault="00C74F38" w:rsidP="00297DA4">
      <w:pPr>
        <w:jc w:val="both"/>
        <w:rPr>
          <w:rFonts w:ascii="Calibri" w:hAnsi="Calibri" w:cs="Calibri"/>
          <w:b/>
          <w:bCs/>
          <w:color w:val="0B0C0C"/>
          <w:sz w:val="22"/>
          <w:szCs w:val="22"/>
          <w:shd w:val="clear" w:color="auto" w:fill="FFFFFF"/>
        </w:rPr>
      </w:pPr>
      <w:r>
        <w:rPr>
          <w:rFonts w:ascii="Calibri" w:hAnsi="Calibri" w:cs="Calibri"/>
          <w:b/>
          <w:bCs/>
          <w:color w:val="0B0C0C"/>
          <w:sz w:val="22"/>
          <w:szCs w:val="22"/>
          <w:shd w:val="clear" w:color="auto" w:fill="FFFFFF"/>
        </w:rPr>
        <w:t xml:space="preserve">NO </w:t>
      </w:r>
      <w:r w:rsidR="00A93B74" w:rsidRPr="003F6414">
        <w:rPr>
          <w:rFonts w:ascii="Calibri" w:hAnsi="Calibri" w:cs="Calibri"/>
          <w:b/>
          <w:bCs/>
          <w:color w:val="0B0C0C"/>
          <w:sz w:val="22"/>
          <w:szCs w:val="22"/>
          <w:shd w:val="clear" w:color="auto" w:fill="FFFFFF"/>
        </w:rPr>
        <w:t>OBJECTION</w:t>
      </w:r>
      <w:r w:rsidR="00A93B74" w:rsidRPr="00EA2D36">
        <w:rPr>
          <w:rFonts w:ascii="Calibri" w:hAnsi="Calibri" w:cs="Calibri"/>
          <w:b/>
          <w:bCs/>
          <w:color w:val="0B0C0C"/>
          <w:sz w:val="22"/>
          <w:szCs w:val="22"/>
          <w:shd w:val="clear" w:color="auto" w:fill="FFFFFF"/>
        </w:rPr>
        <w:t xml:space="preserve"> </w:t>
      </w:r>
      <w:r w:rsidR="00384198" w:rsidRPr="00384198">
        <w:rPr>
          <w:rFonts w:ascii="Calibri" w:hAnsi="Calibri" w:cs="Calibri"/>
          <w:color w:val="0B0C0C"/>
          <w:sz w:val="22"/>
          <w:szCs w:val="22"/>
          <w:shd w:val="clear" w:color="auto" w:fill="FFFFFF"/>
        </w:rPr>
        <w:t>subject to the following conditions:</w:t>
      </w:r>
      <w:r w:rsidR="00384198">
        <w:rPr>
          <w:rFonts w:ascii="Calibri" w:hAnsi="Calibri" w:cs="Calibri"/>
          <w:b/>
          <w:bCs/>
          <w:color w:val="0B0C0C"/>
          <w:sz w:val="22"/>
          <w:szCs w:val="22"/>
          <w:shd w:val="clear" w:color="auto" w:fill="FFFFFF"/>
        </w:rPr>
        <w:t xml:space="preserve"> </w:t>
      </w:r>
    </w:p>
    <w:p w14:paraId="02E381B6" w14:textId="34182057" w:rsidR="00384198" w:rsidRPr="00384198" w:rsidRDefault="00384198" w:rsidP="00384198">
      <w:pPr>
        <w:pStyle w:val="ListParagraph"/>
        <w:numPr>
          <w:ilvl w:val="0"/>
          <w:numId w:val="15"/>
        </w:numPr>
        <w:jc w:val="both"/>
        <w:rPr>
          <w:rFonts w:ascii="Calibri" w:hAnsi="Calibri" w:cs="Calibri"/>
          <w:sz w:val="22"/>
          <w:szCs w:val="22"/>
        </w:rPr>
      </w:pPr>
      <w:r w:rsidRPr="00384198">
        <w:rPr>
          <w:rFonts w:ascii="Calibri" w:hAnsi="Calibri" w:cs="Calibri"/>
          <w:sz w:val="22"/>
          <w:szCs w:val="22"/>
        </w:rPr>
        <w:t>No development shall commence until details and samples of all external facing materials to be used in the construction of the development have been submitted to and approved in writing by the Local Planning Authority. The development shall thereafter be carried out in accordance with the approved details.</w:t>
      </w:r>
    </w:p>
    <w:p w14:paraId="3BBC1113" w14:textId="77777777" w:rsidR="00384198" w:rsidRDefault="00384198" w:rsidP="00384198">
      <w:pPr>
        <w:pStyle w:val="ListParagraph"/>
        <w:jc w:val="both"/>
        <w:rPr>
          <w:rFonts w:ascii="Calibri" w:hAnsi="Calibri" w:cs="Calibri"/>
          <w:sz w:val="22"/>
          <w:szCs w:val="22"/>
        </w:rPr>
      </w:pPr>
    </w:p>
    <w:p w14:paraId="4D26783A" w14:textId="1A5D09F0" w:rsidR="00384198" w:rsidRPr="00384198" w:rsidRDefault="00384198" w:rsidP="00384198">
      <w:pPr>
        <w:pStyle w:val="ListParagraph"/>
        <w:numPr>
          <w:ilvl w:val="0"/>
          <w:numId w:val="15"/>
        </w:numPr>
        <w:jc w:val="both"/>
        <w:rPr>
          <w:rFonts w:ascii="Calibri" w:hAnsi="Calibri" w:cs="Calibri"/>
          <w:sz w:val="22"/>
          <w:szCs w:val="22"/>
        </w:rPr>
      </w:pPr>
      <w:r w:rsidRPr="00384198">
        <w:rPr>
          <w:rFonts w:ascii="Calibri" w:hAnsi="Calibri" w:cs="Calibri"/>
          <w:color w:val="0B0C0C"/>
          <w:sz w:val="22"/>
          <w:szCs w:val="22"/>
          <w:shd w:val="clear" w:color="auto" w:fill="FFFFFF"/>
        </w:rPr>
        <w:t xml:space="preserve">No installation of </w:t>
      </w:r>
      <w:r>
        <w:rPr>
          <w:rFonts w:ascii="Calibri" w:hAnsi="Calibri" w:cs="Calibri"/>
          <w:color w:val="0B0C0C"/>
          <w:sz w:val="22"/>
          <w:szCs w:val="22"/>
          <w:shd w:val="clear" w:color="auto" w:fill="FFFFFF"/>
        </w:rPr>
        <w:t xml:space="preserve">new </w:t>
      </w:r>
      <w:r w:rsidRPr="00384198">
        <w:rPr>
          <w:rFonts w:ascii="Calibri" w:hAnsi="Calibri" w:cs="Calibri"/>
          <w:color w:val="0B0C0C"/>
          <w:sz w:val="22"/>
          <w:szCs w:val="22"/>
          <w:shd w:val="clear" w:color="auto" w:fill="FFFFFF"/>
        </w:rPr>
        <w:t>windows and external doors shall take place until detailed drawings and specifications of all windows and doors have been submitted to and approved in writing by the Local Planning Authority. Such details shall include:</w:t>
      </w:r>
    </w:p>
    <w:p w14:paraId="50E065FD" w14:textId="77777777" w:rsidR="00384198" w:rsidRPr="00384198" w:rsidRDefault="00384198" w:rsidP="00384198">
      <w:pPr>
        <w:pStyle w:val="ListParagraph"/>
        <w:jc w:val="both"/>
        <w:rPr>
          <w:rFonts w:ascii="Calibri" w:hAnsi="Calibri" w:cs="Calibri"/>
          <w:sz w:val="22"/>
          <w:szCs w:val="22"/>
        </w:rPr>
      </w:pPr>
    </w:p>
    <w:p w14:paraId="57DF1C64" w14:textId="77777777" w:rsidR="00384198" w:rsidRPr="00384198" w:rsidRDefault="00384198" w:rsidP="00384198">
      <w:pPr>
        <w:pStyle w:val="ListParagraph"/>
        <w:numPr>
          <w:ilvl w:val="0"/>
          <w:numId w:val="16"/>
        </w:numPr>
        <w:jc w:val="both"/>
        <w:rPr>
          <w:rFonts w:ascii="Calibri" w:hAnsi="Calibri" w:cs="Calibri"/>
          <w:color w:val="0B0C0C"/>
          <w:sz w:val="22"/>
          <w:szCs w:val="22"/>
          <w:shd w:val="clear" w:color="auto" w:fill="FFFFFF"/>
        </w:rPr>
      </w:pPr>
      <w:r w:rsidRPr="00384198">
        <w:rPr>
          <w:rFonts w:ascii="Calibri" w:hAnsi="Calibri" w:cs="Calibri"/>
          <w:color w:val="0B0C0C"/>
          <w:sz w:val="22"/>
          <w:szCs w:val="22"/>
          <w:shd w:val="clear" w:color="auto" w:fill="FFFFFF"/>
        </w:rPr>
        <w:t>Section drawings at a scale of 1:20 (or 1:10 where appropriate)</w:t>
      </w:r>
    </w:p>
    <w:p w14:paraId="25510192" w14:textId="77777777" w:rsidR="00384198" w:rsidRPr="00384198" w:rsidRDefault="00384198" w:rsidP="00384198">
      <w:pPr>
        <w:pStyle w:val="ListParagraph"/>
        <w:numPr>
          <w:ilvl w:val="0"/>
          <w:numId w:val="16"/>
        </w:numPr>
        <w:jc w:val="both"/>
        <w:rPr>
          <w:rFonts w:ascii="Calibri" w:hAnsi="Calibri" w:cs="Calibri"/>
          <w:color w:val="0B0C0C"/>
          <w:sz w:val="22"/>
          <w:szCs w:val="22"/>
          <w:shd w:val="clear" w:color="auto" w:fill="FFFFFF"/>
        </w:rPr>
      </w:pPr>
      <w:r w:rsidRPr="00384198">
        <w:rPr>
          <w:rFonts w:ascii="Calibri" w:hAnsi="Calibri" w:cs="Calibri"/>
          <w:color w:val="0B0C0C"/>
          <w:sz w:val="22"/>
          <w:szCs w:val="22"/>
          <w:shd w:val="clear" w:color="auto" w:fill="FFFFFF"/>
        </w:rPr>
        <w:t>Frame and glazing profiles</w:t>
      </w:r>
    </w:p>
    <w:p w14:paraId="2FB5FE54" w14:textId="77777777" w:rsidR="00384198" w:rsidRPr="00384198" w:rsidRDefault="00384198" w:rsidP="00384198">
      <w:pPr>
        <w:pStyle w:val="ListParagraph"/>
        <w:numPr>
          <w:ilvl w:val="0"/>
          <w:numId w:val="16"/>
        </w:numPr>
        <w:jc w:val="both"/>
        <w:rPr>
          <w:rFonts w:ascii="Calibri" w:hAnsi="Calibri" w:cs="Calibri"/>
          <w:color w:val="0B0C0C"/>
          <w:sz w:val="22"/>
          <w:szCs w:val="22"/>
          <w:shd w:val="clear" w:color="auto" w:fill="FFFFFF"/>
        </w:rPr>
      </w:pPr>
      <w:r w:rsidRPr="00384198">
        <w:rPr>
          <w:rFonts w:ascii="Calibri" w:hAnsi="Calibri" w:cs="Calibri"/>
          <w:color w:val="0B0C0C"/>
          <w:sz w:val="22"/>
          <w:szCs w:val="22"/>
          <w:shd w:val="clear" w:color="auto" w:fill="FFFFFF"/>
        </w:rPr>
        <w:t>Materials and finish/colour</w:t>
      </w:r>
    </w:p>
    <w:p w14:paraId="73EAB082" w14:textId="77777777" w:rsidR="00384198" w:rsidRPr="00384198" w:rsidRDefault="00384198" w:rsidP="00384198">
      <w:pPr>
        <w:pStyle w:val="ListParagraph"/>
        <w:numPr>
          <w:ilvl w:val="0"/>
          <w:numId w:val="16"/>
        </w:numPr>
        <w:jc w:val="both"/>
        <w:rPr>
          <w:rFonts w:ascii="Calibri" w:hAnsi="Calibri" w:cs="Calibri"/>
          <w:color w:val="0B0C0C"/>
          <w:sz w:val="22"/>
          <w:szCs w:val="22"/>
          <w:shd w:val="clear" w:color="auto" w:fill="FFFFFF"/>
        </w:rPr>
      </w:pPr>
      <w:r w:rsidRPr="00384198">
        <w:rPr>
          <w:rFonts w:ascii="Calibri" w:hAnsi="Calibri" w:cs="Calibri"/>
          <w:color w:val="0B0C0C"/>
          <w:sz w:val="22"/>
          <w:szCs w:val="22"/>
          <w:shd w:val="clear" w:color="auto" w:fill="FFFFFF"/>
        </w:rPr>
        <w:t>Method of opening</w:t>
      </w:r>
    </w:p>
    <w:p w14:paraId="0D825CD2" w14:textId="77777777" w:rsidR="00384198" w:rsidRPr="00384198" w:rsidRDefault="00384198" w:rsidP="00384198">
      <w:pPr>
        <w:pStyle w:val="ListParagraph"/>
        <w:numPr>
          <w:ilvl w:val="0"/>
          <w:numId w:val="16"/>
        </w:numPr>
        <w:jc w:val="both"/>
        <w:rPr>
          <w:rFonts w:ascii="Calibri" w:hAnsi="Calibri" w:cs="Calibri"/>
          <w:color w:val="0B0C0C"/>
          <w:sz w:val="22"/>
          <w:szCs w:val="22"/>
          <w:shd w:val="clear" w:color="auto" w:fill="FFFFFF"/>
        </w:rPr>
      </w:pPr>
      <w:r w:rsidRPr="00384198">
        <w:rPr>
          <w:rFonts w:ascii="Calibri" w:hAnsi="Calibri" w:cs="Calibri"/>
          <w:color w:val="0B0C0C"/>
          <w:sz w:val="22"/>
          <w:szCs w:val="22"/>
          <w:shd w:val="clear" w:color="auto" w:fill="FFFFFF"/>
        </w:rPr>
        <w:t>Recess within the reveal</w:t>
      </w:r>
    </w:p>
    <w:p w14:paraId="0980D01E" w14:textId="77777777" w:rsidR="00384198" w:rsidRDefault="00384198" w:rsidP="00384198">
      <w:pPr>
        <w:pStyle w:val="ListParagraph"/>
        <w:jc w:val="both"/>
        <w:rPr>
          <w:rFonts w:ascii="Calibri" w:hAnsi="Calibri" w:cs="Calibri"/>
          <w:color w:val="0B0C0C"/>
          <w:sz w:val="22"/>
          <w:szCs w:val="22"/>
          <w:shd w:val="clear" w:color="auto" w:fill="FFFFFF"/>
        </w:rPr>
      </w:pPr>
    </w:p>
    <w:p w14:paraId="5D2FA5DA" w14:textId="4BB568C3" w:rsidR="00384198" w:rsidRPr="00384198" w:rsidRDefault="00384198" w:rsidP="00384198">
      <w:pPr>
        <w:pStyle w:val="ListParagraph"/>
        <w:jc w:val="both"/>
        <w:rPr>
          <w:rFonts w:ascii="Calibri" w:hAnsi="Calibri" w:cs="Calibri"/>
          <w:color w:val="0B0C0C"/>
          <w:sz w:val="22"/>
          <w:szCs w:val="22"/>
          <w:shd w:val="clear" w:color="auto" w:fill="FFFFFF"/>
        </w:rPr>
      </w:pPr>
      <w:r w:rsidRPr="00384198">
        <w:rPr>
          <w:rFonts w:ascii="Calibri" w:hAnsi="Calibri" w:cs="Calibri"/>
          <w:color w:val="0B0C0C"/>
          <w:sz w:val="22"/>
          <w:szCs w:val="22"/>
          <w:shd w:val="clear" w:color="auto" w:fill="FFFFFF"/>
        </w:rPr>
        <w:t>The development shall be carried out in accordance with the approved details.</w:t>
      </w:r>
    </w:p>
    <w:p w14:paraId="4EE7E0E3" w14:textId="77777777" w:rsidR="00384198" w:rsidRPr="00A1734B" w:rsidRDefault="00384198" w:rsidP="00F076A6">
      <w:pPr>
        <w:pStyle w:val="ListParagraph"/>
        <w:jc w:val="both"/>
        <w:rPr>
          <w:rFonts w:ascii="Calibri" w:hAnsi="Calibri" w:cs="Calibri"/>
          <w:color w:val="0B0C0C"/>
          <w:sz w:val="22"/>
          <w:szCs w:val="22"/>
          <w:shd w:val="clear" w:color="auto" w:fill="FFFFFF"/>
        </w:rPr>
      </w:pPr>
    </w:p>
    <w:sectPr w:rsidR="00384198" w:rsidRPr="00A173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M Sans">
    <w:charset w:val="00"/>
    <w:family w:val="auto"/>
    <w:pitch w:val="variable"/>
    <w:sig w:usb0="8000002F" w:usb1="5000205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052C"/>
    <w:multiLevelType w:val="hybridMultilevel"/>
    <w:tmpl w:val="8662D6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867A05"/>
    <w:multiLevelType w:val="hybridMultilevel"/>
    <w:tmpl w:val="B81EE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A5202"/>
    <w:multiLevelType w:val="hybridMultilevel"/>
    <w:tmpl w:val="E1949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BB2965"/>
    <w:multiLevelType w:val="hybridMultilevel"/>
    <w:tmpl w:val="017EB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D8312D"/>
    <w:multiLevelType w:val="hybridMultilevel"/>
    <w:tmpl w:val="9AE280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A553047"/>
    <w:multiLevelType w:val="hybridMultilevel"/>
    <w:tmpl w:val="ED8475DC"/>
    <w:lvl w:ilvl="0" w:tplc="CC127626">
      <w:start w:val="1"/>
      <w:numFmt w:val="decimal"/>
      <w:lvlText w:val="%1."/>
      <w:lvlJc w:val="left"/>
      <w:pPr>
        <w:ind w:left="720" w:hanging="360"/>
      </w:pPr>
      <w:rPr>
        <w:rFonts w:hint="default"/>
        <w:color w:val="0B0C0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9D1D8D"/>
    <w:multiLevelType w:val="hybridMultilevel"/>
    <w:tmpl w:val="9188B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AE202A"/>
    <w:multiLevelType w:val="hybridMultilevel"/>
    <w:tmpl w:val="1F4AB8F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DE6CAE"/>
    <w:multiLevelType w:val="hybridMultilevel"/>
    <w:tmpl w:val="E9EEE0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18934EC"/>
    <w:multiLevelType w:val="hybridMultilevel"/>
    <w:tmpl w:val="E0164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88131D"/>
    <w:multiLevelType w:val="multilevel"/>
    <w:tmpl w:val="D24C351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1" w15:restartNumberingAfterBreak="0">
    <w:nsid w:val="57692FD2"/>
    <w:multiLevelType w:val="hybridMultilevel"/>
    <w:tmpl w:val="8D3CA0A0"/>
    <w:lvl w:ilvl="0" w:tplc="B6A211F6">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C816DC"/>
    <w:multiLevelType w:val="hybridMultilevel"/>
    <w:tmpl w:val="DE001E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AC165D3"/>
    <w:multiLevelType w:val="hybridMultilevel"/>
    <w:tmpl w:val="1C44DA40"/>
    <w:lvl w:ilvl="0" w:tplc="81948934">
      <w:start w:val="1"/>
      <w:numFmt w:val="decimal"/>
      <w:lvlText w:val="%1."/>
      <w:lvlJc w:val="left"/>
      <w:pPr>
        <w:ind w:left="720" w:hanging="360"/>
      </w:pPr>
      <w:rPr>
        <w:rFonts w:ascii="Calibri" w:hAnsi="Calibri" w:cs="Calibri" w:hint="default"/>
        <w:color w:val="0B0C0C"/>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BB50ACD"/>
    <w:multiLevelType w:val="hybridMultilevel"/>
    <w:tmpl w:val="9F481D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9590F2C"/>
    <w:multiLevelType w:val="hybridMultilevel"/>
    <w:tmpl w:val="571ADC40"/>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11923702">
    <w:abstractNumId w:val="6"/>
  </w:num>
  <w:num w:numId="2" w16cid:durableId="751972753">
    <w:abstractNumId w:val="14"/>
  </w:num>
  <w:num w:numId="3" w16cid:durableId="1809206664">
    <w:abstractNumId w:val="7"/>
  </w:num>
  <w:num w:numId="4" w16cid:durableId="2032418738">
    <w:abstractNumId w:val="9"/>
  </w:num>
  <w:num w:numId="5" w16cid:durableId="887572044">
    <w:abstractNumId w:val="4"/>
  </w:num>
  <w:num w:numId="6" w16cid:durableId="315845238">
    <w:abstractNumId w:val="8"/>
  </w:num>
  <w:num w:numId="7" w16cid:durableId="159973812">
    <w:abstractNumId w:val="2"/>
  </w:num>
  <w:num w:numId="8" w16cid:durableId="1633057636">
    <w:abstractNumId w:val="1"/>
  </w:num>
  <w:num w:numId="9" w16cid:durableId="999768810">
    <w:abstractNumId w:val="13"/>
  </w:num>
  <w:num w:numId="10" w16cid:durableId="979652522">
    <w:abstractNumId w:val="12"/>
  </w:num>
  <w:num w:numId="11" w16cid:durableId="1415201962">
    <w:abstractNumId w:val="3"/>
  </w:num>
  <w:num w:numId="12" w16cid:durableId="2146316439">
    <w:abstractNumId w:val="0"/>
  </w:num>
  <w:num w:numId="13" w16cid:durableId="825054858">
    <w:abstractNumId w:val="15"/>
  </w:num>
  <w:num w:numId="14" w16cid:durableId="566385255">
    <w:abstractNumId w:val="11"/>
  </w:num>
  <w:num w:numId="15" w16cid:durableId="2001959659">
    <w:abstractNumId w:val="5"/>
  </w:num>
  <w:num w:numId="16" w16cid:durableId="12727398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34"/>
    <w:rsid w:val="000010F6"/>
    <w:rsid w:val="0000221E"/>
    <w:rsid w:val="00003B6E"/>
    <w:rsid w:val="00023651"/>
    <w:rsid w:val="00031172"/>
    <w:rsid w:val="00032BAD"/>
    <w:rsid w:val="00040242"/>
    <w:rsid w:val="0005270D"/>
    <w:rsid w:val="00095660"/>
    <w:rsid w:val="000B007A"/>
    <w:rsid w:val="000B3B84"/>
    <w:rsid w:val="001138CB"/>
    <w:rsid w:val="0012767B"/>
    <w:rsid w:val="00133A51"/>
    <w:rsid w:val="00136C77"/>
    <w:rsid w:val="0014625B"/>
    <w:rsid w:val="00181232"/>
    <w:rsid w:val="00195710"/>
    <w:rsid w:val="00195CB1"/>
    <w:rsid w:val="00195D83"/>
    <w:rsid w:val="00214695"/>
    <w:rsid w:val="0021656A"/>
    <w:rsid w:val="00234D2D"/>
    <w:rsid w:val="0025513C"/>
    <w:rsid w:val="002727E7"/>
    <w:rsid w:val="00297DA4"/>
    <w:rsid w:val="002A25D7"/>
    <w:rsid w:val="002A3726"/>
    <w:rsid w:val="002D7F26"/>
    <w:rsid w:val="002E1136"/>
    <w:rsid w:val="002E5E23"/>
    <w:rsid w:val="002E7663"/>
    <w:rsid w:val="002F6E50"/>
    <w:rsid w:val="00300B12"/>
    <w:rsid w:val="00302359"/>
    <w:rsid w:val="0033167B"/>
    <w:rsid w:val="00343DA8"/>
    <w:rsid w:val="0036746C"/>
    <w:rsid w:val="00384198"/>
    <w:rsid w:val="003B4A51"/>
    <w:rsid w:val="003D72C2"/>
    <w:rsid w:val="003F58EF"/>
    <w:rsid w:val="003F6414"/>
    <w:rsid w:val="004160C5"/>
    <w:rsid w:val="004377FB"/>
    <w:rsid w:val="004458F7"/>
    <w:rsid w:val="00463DFD"/>
    <w:rsid w:val="00474EE8"/>
    <w:rsid w:val="00493D1E"/>
    <w:rsid w:val="004C6E91"/>
    <w:rsid w:val="004E41DC"/>
    <w:rsid w:val="004F61DA"/>
    <w:rsid w:val="005225AA"/>
    <w:rsid w:val="00535273"/>
    <w:rsid w:val="00580A86"/>
    <w:rsid w:val="00586210"/>
    <w:rsid w:val="005A2565"/>
    <w:rsid w:val="005B4CB4"/>
    <w:rsid w:val="005E0EF9"/>
    <w:rsid w:val="005E3299"/>
    <w:rsid w:val="005E535E"/>
    <w:rsid w:val="00616599"/>
    <w:rsid w:val="00620808"/>
    <w:rsid w:val="00621CC0"/>
    <w:rsid w:val="00630130"/>
    <w:rsid w:val="00634D74"/>
    <w:rsid w:val="00643EBE"/>
    <w:rsid w:val="00675137"/>
    <w:rsid w:val="00696C56"/>
    <w:rsid w:val="006E213E"/>
    <w:rsid w:val="006F1D88"/>
    <w:rsid w:val="007639A2"/>
    <w:rsid w:val="00767FF8"/>
    <w:rsid w:val="0079536D"/>
    <w:rsid w:val="007A1F9B"/>
    <w:rsid w:val="007A5D91"/>
    <w:rsid w:val="007C6765"/>
    <w:rsid w:val="007F3519"/>
    <w:rsid w:val="00895769"/>
    <w:rsid w:val="008A4CAB"/>
    <w:rsid w:val="008C7E14"/>
    <w:rsid w:val="008D7E97"/>
    <w:rsid w:val="009006FC"/>
    <w:rsid w:val="009070B4"/>
    <w:rsid w:val="009369E8"/>
    <w:rsid w:val="00937EA4"/>
    <w:rsid w:val="00966EE6"/>
    <w:rsid w:val="00970669"/>
    <w:rsid w:val="009769E7"/>
    <w:rsid w:val="00985F88"/>
    <w:rsid w:val="009A6F4C"/>
    <w:rsid w:val="009B1742"/>
    <w:rsid w:val="009F709F"/>
    <w:rsid w:val="00A168BE"/>
    <w:rsid w:val="00A1734B"/>
    <w:rsid w:val="00A30910"/>
    <w:rsid w:val="00A52F89"/>
    <w:rsid w:val="00A62287"/>
    <w:rsid w:val="00A642F1"/>
    <w:rsid w:val="00A75182"/>
    <w:rsid w:val="00A91BB3"/>
    <w:rsid w:val="00A93B74"/>
    <w:rsid w:val="00B12D34"/>
    <w:rsid w:val="00B335BB"/>
    <w:rsid w:val="00B374C1"/>
    <w:rsid w:val="00B4729B"/>
    <w:rsid w:val="00BC03D2"/>
    <w:rsid w:val="00C07F8C"/>
    <w:rsid w:val="00C12ECA"/>
    <w:rsid w:val="00C136C4"/>
    <w:rsid w:val="00C149E6"/>
    <w:rsid w:val="00C319BF"/>
    <w:rsid w:val="00C330DE"/>
    <w:rsid w:val="00C37ED6"/>
    <w:rsid w:val="00C40534"/>
    <w:rsid w:val="00C678DA"/>
    <w:rsid w:val="00C7362F"/>
    <w:rsid w:val="00C74F38"/>
    <w:rsid w:val="00CD18F5"/>
    <w:rsid w:val="00CE40AC"/>
    <w:rsid w:val="00CF7992"/>
    <w:rsid w:val="00D132BD"/>
    <w:rsid w:val="00D376DF"/>
    <w:rsid w:val="00E10407"/>
    <w:rsid w:val="00E26773"/>
    <w:rsid w:val="00E30347"/>
    <w:rsid w:val="00E36884"/>
    <w:rsid w:val="00E426F2"/>
    <w:rsid w:val="00E439DC"/>
    <w:rsid w:val="00E96105"/>
    <w:rsid w:val="00EA049F"/>
    <w:rsid w:val="00EA2D36"/>
    <w:rsid w:val="00F04F9B"/>
    <w:rsid w:val="00F076A6"/>
    <w:rsid w:val="00F161D7"/>
    <w:rsid w:val="00F24ED8"/>
    <w:rsid w:val="00F73445"/>
    <w:rsid w:val="00F76CB2"/>
    <w:rsid w:val="00F941D3"/>
    <w:rsid w:val="00FA12C0"/>
    <w:rsid w:val="00FC0674"/>
    <w:rsid w:val="00FC6093"/>
    <w:rsid w:val="00FD30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8D60F"/>
  <w15:chartTrackingRefBased/>
  <w15:docId w15:val="{539CBEC6-EC35-4B2A-AED6-E5F1C7F3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2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2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D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2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2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2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D34"/>
    <w:rPr>
      <w:rFonts w:eastAsiaTheme="majorEastAsia" w:cstheme="majorBidi"/>
      <w:color w:val="272727" w:themeColor="text1" w:themeTint="D8"/>
    </w:rPr>
  </w:style>
  <w:style w:type="paragraph" w:styleId="Title">
    <w:name w:val="Title"/>
    <w:basedOn w:val="Normal"/>
    <w:next w:val="Normal"/>
    <w:link w:val="TitleChar"/>
    <w:uiPriority w:val="10"/>
    <w:qFormat/>
    <w:rsid w:val="00B12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D34"/>
    <w:pPr>
      <w:spacing w:before="160"/>
      <w:jc w:val="center"/>
    </w:pPr>
    <w:rPr>
      <w:i/>
      <w:iCs/>
      <w:color w:val="404040" w:themeColor="text1" w:themeTint="BF"/>
    </w:rPr>
  </w:style>
  <w:style w:type="character" w:customStyle="1" w:styleId="QuoteChar">
    <w:name w:val="Quote Char"/>
    <w:basedOn w:val="DefaultParagraphFont"/>
    <w:link w:val="Quote"/>
    <w:uiPriority w:val="29"/>
    <w:rsid w:val="00B12D34"/>
    <w:rPr>
      <w:i/>
      <w:iCs/>
      <w:color w:val="404040" w:themeColor="text1" w:themeTint="BF"/>
    </w:rPr>
  </w:style>
  <w:style w:type="paragraph" w:styleId="ListParagraph">
    <w:name w:val="List Paragraph"/>
    <w:basedOn w:val="Normal"/>
    <w:uiPriority w:val="34"/>
    <w:qFormat/>
    <w:rsid w:val="00B12D34"/>
    <w:pPr>
      <w:ind w:left="720"/>
      <w:contextualSpacing/>
    </w:pPr>
  </w:style>
  <w:style w:type="character" w:styleId="IntenseEmphasis">
    <w:name w:val="Intense Emphasis"/>
    <w:basedOn w:val="DefaultParagraphFont"/>
    <w:uiPriority w:val="21"/>
    <w:qFormat/>
    <w:rsid w:val="00B12D34"/>
    <w:rPr>
      <w:i/>
      <w:iCs/>
      <w:color w:val="0F4761" w:themeColor="accent1" w:themeShade="BF"/>
    </w:rPr>
  </w:style>
  <w:style w:type="paragraph" w:styleId="IntenseQuote">
    <w:name w:val="Intense Quote"/>
    <w:basedOn w:val="Normal"/>
    <w:next w:val="Normal"/>
    <w:link w:val="IntenseQuoteChar"/>
    <w:uiPriority w:val="30"/>
    <w:qFormat/>
    <w:rsid w:val="00B12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D34"/>
    <w:rPr>
      <w:i/>
      <w:iCs/>
      <w:color w:val="0F4761" w:themeColor="accent1" w:themeShade="BF"/>
    </w:rPr>
  </w:style>
  <w:style w:type="character" w:styleId="IntenseReference">
    <w:name w:val="Intense Reference"/>
    <w:basedOn w:val="DefaultParagraphFont"/>
    <w:uiPriority w:val="32"/>
    <w:qFormat/>
    <w:rsid w:val="00B12D34"/>
    <w:rPr>
      <w:b/>
      <w:bCs/>
      <w:smallCaps/>
      <w:color w:val="0F4761" w:themeColor="accent1" w:themeShade="BF"/>
      <w:spacing w:val="5"/>
    </w:rPr>
  </w:style>
  <w:style w:type="paragraph" w:customStyle="1" w:styleId="Normal0">
    <w:name w:val="[Normal]"/>
    <w:rsid w:val="00970669"/>
    <w:pPr>
      <w:autoSpaceDE w:val="0"/>
      <w:autoSpaceDN w:val="0"/>
      <w:adjustRightInd w:val="0"/>
      <w:spacing w:after="0" w:line="240" w:lineRule="auto"/>
    </w:pPr>
    <w:rPr>
      <w:rFonts w:ascii="Arial" w:hAnsi="Arial" w:cs="Arial"/>
      <w:kern w:val="0"/>
    </w:rPr>
  </w:style>
  <w:style w:type="character" w:styleId="CommentReference">
    <w:name w:val="annotation reference"/>
    <w:basedOn w:val="DefaultParagraphFont"/>
    <w:uiPriority w:val="99"/>
    <w:semiHidden/>
    <w:unhideWhenUsed/>
    <w:rsid w:val="0012767B"/>
    <w:rPr>
      <w:sz w:val="16"/>
      <w:szCs w:val="16"/>
    </w:rPr>
  </w:style>
  <w:style w:type="paragraph" w:styleId="CommentText">
    <w:name w:val="annotation text"/>
    <w:basedOn w:val="Normal"/>
    <w:link w:val="CommentTextChar"/>
    <w:uiPriority w:val="99"/>
    <w:unhideWhenUsed/>
    <w:rsid w:val="0012767B"/>
    <w:pPr>
      <w:spacing w:line="240" w:lineRule="auto"/>
    </w:pPr>
    <w:rPr>
      <w:sz w:val="20"/>
      <w:szCs w:val="20"/>
    </w:rPr>
  </w:style>
  <w:style w:type="character" w:customStyle="1" w:styleId="CommentTextChar">
    <w:name w:val="Comment Text Char"/>
    <w:basedOn w:val="DefaultParagraphFont"/>
    <w:link w:val="CommentText"/>
    <w:uiPriority w:val="99"/>
    <w:rsid w:val="0012767B"/>
    <w:rPr>
      <w:sz w:val="20"/>
      <w:szCs w:val="20"/>
    </w:rPr>
  </w:style>
  <w:style w:type="paragraph" w:styleId="CommentSubject">
    <w:name w:val="annotation subject"/>
    <w:basedOn w:val="CommentText"/>
    <w:next w:val="CommentText"/>
    <w:link w:val="CommentSubjectChar"/>
    <w:uiPriority w:val="99"/>
    <w:semiHidden/>
    <w:unhideWhenUsed/>
    <w:rsid w:val="0012767B"/>
    <w:rPr>
      <w:b/>
      <w:bCs/>
    </w:rPr>
  </w:style>
  <w:style w:type="character" w:customStyle="1" w:styleId="CommentSubjectChar">
    <w:name w:val="Comment Subject Char"/>
    <w:basedOn w:val="CommentTextChar"/>
    <w:link w:val="CommentSubject"/>
    <w:uiPriority w:val="99"/>
    <w:semiHidden/>
    <w:rsid w:val="0012767B"/>
    <w:rPr>
      <w:b/>
      <w:bCs/>
      <w:sz w:val="20"/>
      <w:szCs w:val="20"/>
    </w:rPr>
  </w:style>
  <w:style w:type="paragraph" w:styleId="Revision">
    <w:name w:val="Revision"/>
    <w:hidden/>
    <w:uiPriority w:val="99"/>
    <w:semiHidden/>
    <w:rsid w:val="0012767B"/>
    <w:pPr>
      <w:spacing w:after="0" w:line="240" w:lineRule="auto"/>
    </w:pPr>
  </w:style>
  <w:style w:type="paragraph" w:customStyle="1" w:styleId="Default">
    <w:name w:val="Default"/>
    <w:rsid w:val="004458F7"/>
    <w:pPr>
      <w:autoSpaceDE w:val="0"/>
      <w:autoSpaceDN w:val="0"/>
      <w:adjustRightInd w:val="0"/>
      <w:spacing w:after="0" w:line="240" w:lineRule="auto"/>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B78FD-AF5D-4246-843D-CE358763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4</Pages>
  <Words>1269</Words>
  <Characters>6934</Characters>
  <Application>Microsoft Office Word</Application>
  <DocSecurity>0</DocSecurity>
  <Lines>126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McMurray</dc:creator>
  <cp:keywords/>
  <dc:description/>
  <cp:lastModifiedBy>McMurray, Rachael</cp:lastModifiedBy>
  <cp:revision>7</cp:revision>
  <dcterms:created xsi:type="dcterms:W3CDTF">2026-05-07T15:46:00Z</dcterms:created>
  <dcterms:modified xsi:type="dcterms:W3CDTF">2026-05-20T09:23:00Z</dcterms:modified>
</cp:coreProperties>
</file>