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9C71EB" w14:textId="73AFC59E" w:rsidR="00D376DF" w:rsidRPr="00493D1E" w:rsidRDefault="00D376DF" w:rsidP="00D376DF">
      <w:pPr>
        <w:jc w:val="center"/>
        <w:rPr>
          <w:rFonts w:ascii="Calibri" w:hAnsi="Calibri" w:cs="Calibri"/>
          <w:b/>
          <w:sz w:val="22"/>
          <w:szCs w:val="22"/>
        </w:rPr>
      </w:pPr>
      <w:r w:rsidRPr="00493D1E">
        <w:rPr>
          <w:rFonts w:ascii="Calibri" w:hAnsi="Calibri" w:cs="Calibri"/>
          <w:b/>
          <w:sz w:val="22"/>
          <w:szCs w:val="22"/>
        </w:rPr>
        <w:t xml:space="preserve">Havant Borough Council </w:t>
      </w:r>
    </w:p>
    <w:p w14:paraId="21857C14" w14:textId="393D4485" w:rsidR="00D376DF" w:rsidRPr="00493D1E" w:rsidRDefault="0027172E" w:rsidP="00D376DF">
      <w:pPr>
        <w:jc w:val="center"/>
        <w:rPr>
          <w:rFonts w:ascii="Calibri" w:hAnsi="Calibri" w:cs="Calibri"/>
          <w:b/>
          <w:sz w:val="22"/>
          <w:szCs w:val="22"/>
        </w:rPr>
      </w:pPr>
      <w:r w:rsidRPr="00493D1E">
        <w:rPr>
          <w:rFonts w:ascii="Calibri" w:hAnsi="Calibri" w:cs="Calibri"/>
          <w:b/>
          <w:noProof/>
          <w:sz w:val="22"/>
          <w:szCs w:val="22"/>
        </w:rPr>
        <mc:AlternateContent>
          <mc:Choice Requires="wps">
            <w:drawing>
              <wp:anchor distT="45720" distB="45720" distL="114300" distR="114300" simplePos="0" relativeHeight="251661312" behindDoc="0" locked="0" layoutInCell="1" allowOverlap="1" wp14:anchorId="6CBFD64C" wp14:editId="526DBE51">
                <wp:simplePos x="0" y="0"/>
                <wp:positionH relativeFrom="column">
                  <wp:posOffset>19050</wp:posOffset>
                </wp:positionH>
                <wp:positionV relativeFrom="paragraph">
                  <wp:posOffset>405765</wp:posOffset>
                </wp:positionV>
                <wp:extent cx="5775960" cy="2057400"/>
                <wp:effectExtent l="0" t="0" r="1524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75960" cy="2057400"/>
                        </a:xfrm>
                        <a:prstGeom prst="rect">
                          <a:avLst/>
                        </a:prstGeom>
                        <a:solidFill>
                          <a:schemeClr val="accent1">
                            <a:lumMod val="20000"/>
                            <a:lumOff val="80000"/>
                          </a:schemeClr>
                        </a:solidFill>
                        <a:ln w="9525">
                          <a:solidFill>
                            <a:srgbClr val="000000"/>
                          </a:solidFill>
                          <a:miter lim="800000"/>
                          <a:headEnd/>
                          <a:tailEnd/>
                        </a:ln>
                      </wps:spPr>
                      <wps:txbx>
                        <w:txbxContent>
                          <w:p w14:paraId="7546DDFA" w14:textId="04F6E9D9" w:rsidR="002A25D7" w:rsidRPr="00493D1E" w:rsidRDefault="002A25D7" w:rsidP="002A25D7">
                            <w:pPr>
                              <w:jc w:val="both"/>
                              <w:rPr>
                                <w:rFonts w:ascii="Calibri" w:hAnsi="Calibri" w:cs="Calibri"/>
                                <w:b/>
                                <w:sz w:val="22"/>
                                <w:szCs w:val="22"/>
                              </w:rPr>
                            </w:pPr>
                            <w:r w:rsidRPr="00493D1E">
                              <w:rPr>
                                <w:rFonts w:ascii="Calibri" w:hAnsi="Calibri" w:cs="Calibri"/>
                                <w:b/>
                                <w:sz w:val="22"/>
                                <w:szCs w:val="22"/>
                              </w:rPr>
                              <w:t xml:space="preserve">Date – </w:t>
                            </w:r>
                            <w:r w:rsidR="009470B2">
                              <w:rPr>
                                <w:rFonts w:ascii="Calibri" w:hAnsi="Calibri" w:cs="Calibri"/>
                                <w:b/>
                                <w:sz w:val="22"/>
                                <w:szCs w:val="22"/>
                              </w:rPr>
                              <w:t>2</w:t>
                            </w:r>
                            <w:r w:rsidR="00126FEE">
                              <w:rPr>
                                <w:rFonts w:ascii="Calibri" w:hAnsi="Calibri" w:cs="Calibri"/>
                                <w:b/>
                                <w:sz w:val="22"/>
                                <w:szCs w:val="22"/>
                              </w:rPr>
                              <w:t>0</w:t>
                            </w:r>
                            <w:r w:rsidR="00C72270">
                              <w:rPr>
                                <w:rFonts w:ascii="Calibri" w:hAnsi="Calibri" w:cs="Calibri"/>
                                <w:b/>
                                <w:sz w:val="22"/>
                                <w:szCs w:val="22"/>
                              </w:rPr>
                              <w:t>/</w:t>
                            </w:r>
                            <w:r w:rsidR="00126FEE">
                              <w:rPr>
                                <w:rFonts w:ascii="Calibri" w:hAnsi="Calibri" w:cs="Calibri"/>
                                <w:b/>
                                <w:sz w:val="22"/>
                                <w:szCs w:val="22"/>
                              </w:rPr>
                              <w:t>5</w:t>
                            </w:r>
                            <w:r w:rsidR="00937EA4">
                              <w:rPr>
                                <w:rFonts w:ascii="Calibri" w:hAnsi="Calibri" w:cs="Calibri"/>
                                <w:b/>
                                <w:sz w:val="22"/>
                                <w:szCs w:val="22"/>
                              </w:rPr>
                              <w:t>/202</w:t>
                            </w:r>
                            <w:r w:rsidR="00C5124F">
                              <w:rPr>
                                <w:rFonts w:ascii="Calibri" w:hAnsi="Calibri" w:cs="Calibri"/>
                                <w:b/>
                                <w:sz w:val="22"/>
                                <w:szCs w:val="22"/>
                              </w:rPr>
                              <w:t>6</w:t>
                            </w:r>
                          </w:p>
                          <w:p w14:paraId="3ABEBC21" w14:textId="77777777" w:rsidR="002A25D7" w:rsidRPr="00493D1E" w:rsidRDefault="002A25D7" w:rsidP="002A25D7">
                            <w:pPr>
                              <w:jc w:val="both"/>
                              <w:rPr>
                                <w:rFonts w:ascii="Calibri" w:hAnsi="Calibri" w:cs="Calibri"/>
                                <w:b/>
                                <w:sz w:val="22"/>
                                <w:szCs w:val="22"/>
                              </w:rPr>
                            </w:pPr>
                            <w:r w:rsidRPr="00493D1E">
                              <w:rPr>
                                <w:rFonts w:ascii="Calibri" w:hAnsi="Calibri" w:cs="Calibri"/>
                                <w:b/>
                                <w:sz w:val="22"/>
                                <w:szCs w:val="22"/>
                              </w:rPr>
                              <w:t xml:space="preserve">Officer – Rachael McMurray, Principal Heritage Officer </w:t>
                            </w:r>
                          </w:p>
                          <w:p w14:paraId="4243FEA7" w14:textId="4A2A63E7" w:rsidR="002A25D7" w:rsidRPr="00493D1E" w:rsidRDefault="002A25D7" w:rsidP="002A25D7">
                            <w:pPr>
                              <w:jc w:val="both"/>
                              <w:rPr>
                                <w:rFonts w:ascii="Calibri" w:hAnsi="Calibri" w:cs="Calibri"/>
                                <w:b/>
                                <w:sz w:val="22"/>
                                <w:szCs w:val="22"/>
                              </w:rPr>
                            </w:pPr>
                            <w:r w:rsidRPr="00493D1E">
                              <w:rPr>
                                <w:rFonts w:ascii="Calibri" w:hAnsi="Calibri" w:cs="Calibri"/>
                                <w:b/>
                                <w:sz w:val="22"/>
                                <w:szCs w:val="22"/>
                              </w:rPr>
                              <w:t>Application – APP/2</w:t>
                            </w:r>
                            <w:r w:rsidR="00126FEE">
                              <w:rPr>
                                <w:rFonts w:ascii="Calibri" w:hAnsi="Calibri" w:cs="Calibri"/>
                                <w:b/>
                                <w:sz w:val="22"/>
                                <w:szCs w:val="22"/>
                              </w:rPr>
                              <w:t>6</w:t>
                            </w:r>
                            <w:r w:rsidR="009D1590">
                              <w:rPr>
                                <w:rFonts w:ascii="Calibri" w:hAnsi="Calibri" w:cs="Calibri"/>
                                <w:b/>
                                <w:sz w:val="22"/>
                                <w:szCs w:val="22"/>
                              </w:rPr>
                              <w:t>/</w:t>
                            </w:r>
                            <w:r w:rsidR="00767F0F">
                              <w:rPr>
                                <w:rFonts w:ascii="Calibri" w:hAnsi="Calibri" w:cs="Calibri"/>
                                <w:b/>
                                <w:sz w:val="22"/>
                                <w:szCs w:val="22"/>
                              </w:rPr>
                              <w:t>00</w:t>
                            </w:r>
                            <w:r w:rsidR="00126FEE">
                              <w:rPr>
                                <w:rFonts w:ascii="Calibri" w:hAnsi="Calibri" w:cs="Calibri"/>
                                <w:b/>
                                <w:sz w:val="22"/>
                                <w:szCs w:val="22"/>
                              </w:rPr>
                              <w:t>200</w:t>
                            </w:r>
                          </w:p>
                          <w:p w14:paraId="458D1D24" w14:textId="37324A76" w:rsidR="002A25D7" w:rsidRDefault="002A25D7" w:rsidP="002A25D7">
                            <w:pPr>
                              <w:jc w:val="both"/>
                              <w:rPr>
                                <w:rFonts w:ascii="Calibri" w:hAnsi="Calibri" w:cs="Calibri"/>
                                <w:b/>
                                <w:sz w:val="22"/>
                                <w:szCs w:val="22"/>
                              </w:rPr>
                            </w:pPr>
                            <w:r w:rsidRPr="00493D1E">
                              <w:rPr>
                                <w:rFonts w:ascii="Calibri" w:hAnsi="Calibri" w:cs="Calibri"/>
                                <w:b/>
                                <w:sz w:val="22"/>
                                <w:szCs w:val="22"/>
                              </w:rPr>
                              <w:t>Site Address –</w:t>
                            </w:r>
                            <w:r w:rsidR="00DF7452">
                              <w:rPr>
                                <w:rFonts w:ascii="Calibri" w:hAnsi="Calibri" w:cs="Calibri"/>
                                <w:b/>
                                <w:sz w:val="22"/>
                                <w:szCs w:val="22"/>
                              </w:rPr>
                              <w:t xml:space="preserve"> </w:t>
                            </w:r>
                            <w:r w:rsidR="00126FEE">
                              <w:rPr>
                                <w:rFonts w:ascii="Calibri" w:hAnsi="Calibri" w:cs="Calibri"/>
                                <w:b/>
                                <w:sz w:val="22"/>
                                <w:szCs w:val="22"/>
                              </w:rPr>
                              <w:t xml:space="preserve">39 Havant Road, Emsworth </w:t>
                            </w:r>
                          </w:p>
                          <w:p w14:paraId="122D52D5" w14:textId="526B56F6" w:rsidR="00181232" w:rsidRPr="004377FB" w:rsidRDefault="00970669" w:rsidP="00181232">
                            <w:pPr>
                              <w:pStyle w:val="Normal0"/>
                              <w:rPr>
                                <w:rFonts w:ascii="Calibri" w:hAnsi="Calibri" w:cs="Calibri"/>
                                <w:b/>
                                <w:sz w:val="22"/>
                                <w:szCs w:val="22"/>
                              </w:rPr>
                            </w:pPr>
                            <w:r w:rsidRPr="004377FB">
                              <w:rPr>
                                <w:rFonts w:ascii="Calibri" w:hAnsi="Calibri" w:cs="Calibri"/>
                                <w:b/>
                                <w:sz w:val="22"/>
                                <w:szCs w:val="22"/>
                              </w:rPr>
                              <w:t>Proposal</w:t>
                            </w:r>
                            <w:r w:rsidR="00032BAD" w:rsidRPr="004377FB">
                              <w:rPr>
                                <w:rFonts w:ascii="Calibri" w:hAnsi="Calibri" w:cs="Calibri"/>
                                <w:b/>
                                <w:sz w:val="22"/>
                                <w:szCs w:val="22"/>
                              </w:rPr>
                              <w:t xml:space="preserve">: </w:t>
                            </w:r>
                          </w:p>
                          <w:p w14:paraId="3473FDBA" w14:textId="4EEE100A" w:rsidR="00C34A68" w:rsidRDefault="00C34A68" w:rsidP="00C34A68">
                            <w:pPr>
                              <w:pStyle w:val="Normal0"/>
                              <w:rPr>
                                <w:rFonts w:ascii="Calibri" w:hAnsi="Calibri" w:cs="Calibri"/>
                                <w:b/>
                                <w:sz w:val="22"/>
                                <w:szCs w:val="22"/>
                              </w:rPr>
                            </w:pPr>
                          </w:p>
                          <w:p w14:paraId="39D8C90E" w14:textId="4F302B4D" w:rsidR="00126FEE" w:rsidRPr="00C34A68" w:rsidRDefault="00126FEE" w:rsidP="00C34A68">
                            <w:pPr>
                              <w:pStyle w:val="Normal0"/>
                              <w:rPr>
                                <w:rFonts w:ascii="Calibri" w:hAnsi="Calibri" w:cs="Calibri"/>
                                <w:b/>
                                <w:sz w:val="22"/>
                                <w:szCs w:val="22"/>
                              </w:rPr>
                            </w:pPr>
                            <w:r w:rsidRPr="00126FEE">
                              <w:rPr>
                                <w:rFonts w:ascii="Calibri" w:hAnsi="Calibri" w:cs="Calibri"/>
                                <w:b/>
                                <w:sz w:val="22"/>
                                <w:szCs w:val="22"/>
                              </w:rPr>
                              <w:t>Listed Building Consent for proposed replacement of failing internal wooden beam, to steel beam with oak cladding, including insulation above.</w:t>
                            </w:r>
                          </w:p>
                          <w:p w14:paraId="28D5E4F3" w14:textId="3FBABDB0" w:rsidR="000D281E" w:rsidRPr="000D281E" w:rsidRDefault="000D281E" w:rsidP="000D281E">
                            <w:pPr>
                              <w:pStyle w:val="Normal0"/>
                              <w:rPr>
                                <w:rFonts w:ascii="Calibri" w:hAnsi="Calibri" w:cs="Calibri"/>
                                <w:b/>
                                <w:sz w:val="22"/>
                                <w:szCs w:val="22"/>
                              </w:rPr>
                            </w:pPr>
                          </w:p>
                          <w:p w14:paraId="2D2B76F5" w14:textId="0EC5A034" w:rsidR="000C6896" w:rsidRPr="000C6896" w:rsidRDefault="000C6896" w:rsidP="000C6896">
                            <w:pPr>
                              <w:pStyle w:val="Normal0"/>
                              <w:rPr>
                                <w:rFonts w:ascii="Calibri" w:hAnsi="Calibri" w:cs="Calibri"/>
                                <w:b/>
                                <w:sz w:val="22"/>
                                <w:szCs w:val="22"/>
                              </w:rPr>
                            </w:pPr>
                          </w:p>
                          <w:p w14:paraId="3857469C" w14:textId="77777777" w:rsidR="000C6896" w:rsidRPr="0027172E" w:rsidRDefault="000C6896" w:rsidP="0027172E">
                            <w:pPr>
                              <w:pStyle w:val="Normal0"/>
                              <w:rPr>
                                <w:rFonts w:ascii="Calibri" w:hAnsi="Calibri" w:cs="Calibri"/>
                                <w:b/>
                                <w:sz w:val="22"/>
                                <w:szCs w:val="22"/>
                              </w:rPr>
                            </w:pPr>
                          </w:p>
                          <w:p w14:paraId="293CC352" w14:textId="2C17538F" w:rsidR="001B4EEA" w:rsidRPr="001B4EEA" w:rsidRDefault="001B4EEA" w:rsidP="001B4EEA">
                            <w:pPr>
                              <w:pStyle w:val="Normal0"/>
                              <w:rPr>
                                <w:rFonts w:ascii="Calibri" w:hAnsi="Calibri" w:cs="Calibri"/>
                                <w:b/>
                                <w:sz w:val="22"/>
                                <w:szCs w:val="22"/>
                              </w:rPr>
                            </w:pPr>
                          </w:p>
                          <w:p w14:paraId="59A277A2" w14:textId="52DAC915" w:rsidR="00767F0F" w:rsidRPr="00767F0F" w:rsidRDefault="00767F0F" w:rsidP="00767F0F">
                            <w:pPr>
                              <w:pStyle w:val="Normal0"/>
                              <w:rPr>
                                <w:rFonts w:ascii="Calibri" w:hAnsi="Calibri" w:cs="Calibri"/>
                                <w:b/>
                                <w:sz w:val="22"/>
                                <w:szCs w:val="22"/>
                              </w:rPr>
                            </w:pPr>
                          </w:p>
                          <w:p w14:paraId="4DAB7F95" w14:textId="77777777" w:rsidR="00032BAD" w:rsidRDefault="00032BAD" w:rsidP="00181232">
                            <w:pPr>
                              <w:pStyle w:val="Normal0"/>
                              <w:rPr>
                                <w:rFonts w:ascii="Calibri" w:hAnsi="Calibri" w:cs="Calibri"/>
                                <w:b/>
                                <w:sz w:val="22"/>
                                <w:szCs w:val="22"/>
                              </w:rPr>
                            </w:pPr>
                          </w:p>
                          <w:p w14:paraId="089E10F1" w14:textId="77777777" w:rsidR="00032BAD" w:rsidRDefault="00032BAD" w:rsidP="00181232">
                            <w:pPr>
                              <w:pStyle w:val="Normal0"/>
                              <w:rPr>
                                <w:rFonts w:ascii="Calibri" w:hAnsi="Calibri" w:cs="Calibri"/>
                                <w:b/>
                                <w:sz w:val="22"/>
                                <w:szCs w:val="22"/>
                              </w:rPr>
                            </w:pPr>
                          </w:p>
                          <w:p w14:paraId="225E0856" w14:textId="77777777" w:rsidR="00032BAD" w:rsidRDefault="00032BAD" w:rsidP="00181232">
                            <w:pPr>
                              <w:pStyle w:val="Normal0"/>
                              <w:rPr>
                                <w:rFonts w:ascii="Calibri" w:hAnsi="Calibri" w:cs="Calibri"/>
                                <w:b/>
                                <w:sz w:val="22"/>
                                <w:szCs w:val="22"/>
                              </w:rPr>
                            </w:pPr>
                          </w:p>
                          <w:p w14:paraId="21349658" w14:textId="77777777" w:rsidR="00032BAD" w:rsidRDefault="00032BAD" w:rsidP="00181232">
                            <w:pPr>
                              <w:pStyle w:val="Normal0"/>
                              <w:rPr>
                                <w:sz w:val="22"/>
                                <w:szCs w:val="22"/>
                              </w:rPr>
                            </w:pPr>
                          </w:p>
                          <w:p w14:paraId="53955D28" w14:textId="6FCF6E8C" w:rsidR="002727E7" w:rsidRPr="000B007A" w:rsidRDefault="002727E7" w:rsidP="002727E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cs="Arial"/>
                                <w:bCs/>
                                <w:kern w:val="0"/>
                                <w:sz w:val="22"/>
                                <w:szCs w:val="22"/>
                              </w:rPr>
                            </w:pPr>
                          </w:p>
                          <w:p w14:paraId="6C93293B" w14:textId="2423B53B" w:rsidR="009A6F4C" w:rsidRDefault="009A6F4C" w:rsidP="009A6F4C">
                            <w:pPr>
                              <w:pStyle w:val="Normal0"/>
                              <w:rPr>
                                <w:sz w:val="22"/>
                                <w:szCs w:val="22"/>
                              </w:rPr>
                            </w:pPr>
                          </w:p>
                          <w:p w14:paraId="64A1B298" w14:textId="77777777" w:rsidR="009A6F4C" w:rsidRDefault="009A6F4C" w:rsidP="009A6F4C">
                            <w:pPr>
                              <w:pStyle w:val="Normal0"/>
                              <w:rPr>
                                <w:sz w:val="22"/>
                                <w:szCs w:val="22"/>
                              </w:rPr>
                            </w:pPr>
                          </w:p>
                          <w:p w14:paraId="6137D28E" w14:textId="2A4D5C4B" w:rsidR="00970669" w:rsidRDefault="00970669" w:rsidP="00970669">
                            <w:pPr>
                              <w:pStyle w:val="Normal0"/>
                              <w:rPr>
                                <w:sz w:val="22"/>
                                <w:szCs w:val="22"/>
                              </w:rPr>
                            </w:pPr>
                          </w:p>
                          <w:p w14:paraId="2C094B08" w14:textId="359587E6" w:rsidR="00970669" w:rsidRPr="00493D1E" w:rsidRDefault="00970669" w:rsidP="002A25D7">
                            <w:pPr>
                              <w:jc w:val="both"/>
                              <w:rPr>
                                <w:rFonts w:ascii="Calibri" w:hAnsi="Calibri" w:cs="Calibri"/>
                                <w:b/>
                                <w:sz w:val="22"/>
                                <w:szCs w:val="22"/>
                              </w:rPr>
                            </w:pPr>
                          </w:p>
                          <w:p w14:paraId="4E87FFBD" w14:textId="6FE9BEBA" w:rsidR="00D376DF" w:rsidRDefault="00D376D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CBFD64C" id="_x0000_t202" coordsize="21600,21600" o:spt="202" path="m,l,21600r21600,l21600,xe">
                <v:stroke joinstyle="miter"/>
                <v:path gradientshapeok="t" o:connecttype="rect"/>
              </v:shapetype>
              <v:shape id="Text Box 2" o:spid="_x0000_s1026" type="#_x0000_t202" style="position:absolute;left:0;text-align:left;margin-left:1.5pt;margin-top:31.95pt;width:454.8pt;height:162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" fillcolor="#c1e4f5 [660]">
                <v:textbox>
                  <w:txbxContent>
                    <w:p w14:paraId="7546DDFA" w14:textId="04F6E9D9" w:rsidR="002A25D7" w:rsidRPr="00493D1E" w:rsidRDefault="002A25D7" w:rsidP="002A25D7">
                      <w:pPr>
                        <w:jc w:val="both"/>
                        <w:rPr>
                          <w:rFonts w:ascii="Calibri" w:hAnsi="Calibri" w:cs="Calibri"/>
                          <w:b/>
                          <w:sz w:val="22"/>
                          <w:szCs w:val="22"/>
                        </w:rPr>
                      </w:pPr>
                      <w:r w:rsidRPr="00493D1E">
                        <w:rPr>
                          <w:rFonts w:ascii="Calibri" w:hAnsi="Calibri" w:cs="Calibri"/>
                          <w:b/>
                          <w:sz w:val="22"/>
                          <w:szCs w:val="22"/>
                        </w:rPr>
                        <w:t xml:space="preserve">Date – </w:t>
                      </w:r>
                      <w:r w:rsidR="009470B2">
                        <w:rPr>
                          <w:rFonts w:ascii="Calibri" w:hAnsi="Calibri" w:cs="Calibri"/>
                          <w:b/>
                          <w:sz w:val="22"/>
                          <w:szCs w:val="22"/>
                        </w:rPr>
                        <w:t>2</w:t>
                      </w:r>
                      <w:r w:rsidR="00126FEE">
                        <w:rPr>
                          <w:rFonts w:ascii="Calibri" w:hAnsi="Calibri" w:cs="Calibri"/>
                          <w:b/>
                          <w:sz w:val="22"/>
                          <w:szCs w:val="22"/>
                        </w:rPr>
                        <w:t>0</w:t>
                      </w:r>
                      <w:r w:rsidR="00C72270">
                        <w:rPr>
                          <w:rFonts w:ascii="Calibri" w:hAnsi="Calibri" w:cs="Calibri"/>
                          <w:b/>
                          <w:sz w:val="22"/>
                          <w:szCs w:val="22"/>
                        </w:rPr>
                        <w:t>/</w:t>
                      </w:r>
                      <w:r w:rsidR="00126FEE">
                        <w:rPr>
                          <w:rFonts w:ascii="Calibri" w:hAnsi="Calibri" w:cs="Calibri"/>
                          <w:b/>
                          <w:sz w:val="22"/>
                          <w:szCs w:val="22"/>
                        </w:rPr>
                        <w:t>5</w:t>
                      </w:r>
                      <w:r w:rsidR="00937EA4">
                        <w:rPr>
                          <w:rFonts w:ascii="Calibri" w:hAnsi="Calibri" w:cs="Calibri"/>
                          <w:b/>
                          <w:sz w:val="22"/>
                          <w:szCs w:val="22"/>
                        </w:rPr>
                        <w:t>/202</w:t>
                      </w:r>
                      <w:r w:rsidR="00C5124F">
                        <w:rPr>
                          <w:rFonts w:ascii="Calibri" w:hAnsi="Calibri" w:cs="Calibri"/>
                          <w:b/>
                          <w:sz w:val="22"/>
                          <w:szCs w:val="22"/>
                        </w:rPr>
                        <w:t>6</w:t>
                      </w:r>
                    </w:p>
                    <w:p w14:paraId="3ABEBC21" w14:textId="77777777" w:rsidR="002A25D7" w:rsidRPr="00493D1E" w:rsidRDefault="002A25D7" w:rsidP="002A25D7">
                      <w:pPr>
                        <w:jc w:val="both"/>
                        <w:rPr>
                          <w:rFonts w:ascii="Calibri" w:hAnsi="Calibri" w:cs="Calibri"/>
                          <w:b/>
                          <w:sz w:val="22"/>
                          <w:szCs w:val="22"/>
                        </w:rPr>
                      </w:pPr>
                      <w:r w:rsidRPr="00493D1E">
                        <w:rPr>
                          <w:rFonts w:ascii="Calibri" w:hAnsi="Calibri" w:cs="Calibri"/>
                          <w:b/>
                          <w:sz w:val="22"/>
                          <w:szCs w:val="22"/>
                        </w:rPr>
                        <w:t xml:space="preserve">Officer – Rachael McMurray, Principal Heritage Officer </w:t>
                      </w:r>
                    </w:p>
                    <w:p w14:paraId="4243FEA7" w14:textId="4A2A63E7" w:rsidR="002A25D7" w:rsidRPr="00493D1E" w:rsidRDefault="002A25D7" w:rsidP="002A25D7">
                      <w:pPr>
                        <w:jc w:val="both"/>
                        <w:rPr>
                          <w:rFonts w:ascii="Calibri" w:hAnsi="Calibri" w:cs="Calibri"/>
                          <w:b/>
                          <w:sz w:val="22"/>
                          <w:szCs w:val="22"/>
                        </w:rPr>
                      </w:pPr>
                      <w:r w:rsidRPr="00493D1E">
                        <w:rPr>
                          <w:rFonts w:ascii="Calibri" w:hAnsi="Calibri" w:cs="Calibri"/>
                          <w:b/>
                          <w:sz w:val="22"/>
                          <w:szCs w:val="22"/>
                        </w:rPr>
                        <w:t>Application – APP/2</w:t>
                      </w:r>
                      <w:r w:rsidR="00126FEE">
                        <w:rPr>
                          <w:rFonts w:ascii="Calibri" w:hAnsi="Calibri" w:cs="Calibri"/>
                          <w:b/>
                          <w:sz w:val="22"/>
                          <w:szCs w:val="22"/>
                        </w:rPr>
                        <w:t>6</w:t>
                      </w:r>
                      <w:r w:rsidR="009D1590">
                        <w:rPr>
                          <w:rFonts w:ascii="Calibri" w:hAnsi="Calibri" w:cs="Calibri"/>
                          <w:b/>
                          <w:sz w:val="22"/>
                          <w:szCs w:val="22"/>
                        </w:rPr>
                        <w:t>/</w:t>
                      </w:r>
                      <w:r w:rsidR="00767F0F">
                        <w:rPr>
                          <w:rFonts w:ascii="Calibri" w:hAnsi="Calibri" w:cs="Calibri"/>
                          <w:b/>
                          <w:sz w:val="22"/>
                          <w:szCs w:val="22"/>
                        </w:rPr>
                        <w:t>00</w:t>
                      </w:r>
                      <w:r w:rsidR="00126FEE">
                        <w:rPr>
                          <w:rFonts w:ascii="Calibri" w:hAnsi="Calibri" w:cs="Calibri"/>
                          <w:b/>
                          <w:sz w:val="22"/>
                          <w:szCs w:val="22"/>
                        </w:rPr>
                        <w:t>200</w:t>
                      </w:r>
                    </w:p>
                    <w:p w14:paraId="458D1D24" w14:textId="37324A76" w:rsidR="002A25D7" w:rsidRDefault="002A25D7" w:rsidP="002A25D7">
                      <w:pPr>
                        <w:jc w:val="both"/>
                        <w:rPr>
                          <w:rFonts w:ascii="Calibri" w:hAnsi="Calibri" w:cs="Calibri"/>
                          <w:b/>
                          <w:sz w:val="22"/>
                          <w:szCs w:val="22"/>
                        </w:rPr>
                      </w:pPr>
                      <w:r w:rsidRPr="00493D1E">
                        <w:rPr>
                          <w:rFonts w:ascii="Calibri" w:hAnsi="Calibri" w:cs="Calibri"/>
                          <w:b/>
                          <w:sz w:val="22"/>
                          <w:szCs w:val="22"/>
                        </w:rPr>
                        <w:t>Site Address –</w:t>
                      </w:r>
                      <w:r w:rsidR="00DF7452">
                        <w:rPr>
                          <w:rFonts w:ascii="Calibri" w:hAnsi="Calibri" w:cs="Calibri"/>
                          <w:b/>
                          <w:sz w:val="22"/>
                          <w:szCs w:val="22"/>
                        </w:rPr>
                        <w:t xml:space="preserve"> </w:t>
                      </w:r>
                      <w:r w:rsidR="00126FEE">
                        <w:rPr>
                          <w:rFonts w:ascii="Calibri" w:hAnsi="Calibri" w:cs="Calibri"/>
                          <w:b/>
                          <w:sz w:val="22"/>
                          <w:szCs w:val="22"/>
                        </w:rPr>
                        <w:t xml:space="preserve">39 Havant Road, Emsworth </w:t>
                      </w:r>
                    </w:p>
                    <w:p w14:paraId="122D52D5" w14:textId="526B56F6" w:rsidR="00181232" w:rsidRPr="004377FB" w:rsidRDefault="00970669" w:rsidP="00181232">
                      <w:pPr>
                        <w:pStyle w:val="Normal0"/>
                        <w:rPr>
                          <w:rFonts w:ascii="Calibri" w:hAnsi="Calibri" w:cs="Calibri"/>
                          <w:b/>
                          <w:sz w:val="22"/>
                          <w:szCs w:val="22"/>
                        </w:rPr>
                      </w:pPr>
                      <w:r w:rsidRPr="004377FB">
                        <w:rPr>
                          <w:rFonts w:ascii="Calibri" w:hAnsi="Calibri" w:cs="Calibri"/>
                          <w:b/>
                          <w:sz w:val="22"/>
                          <w:szCs w:val="22"/>
                        </w:rPr>
                        <w:t>Proposal</w:t>
                      </w:r>
                      <w:r w:rsidR="00032BAD" w:rsidRPr="004377FB">
                        <w:rPr>
                          <w:rFonts w:ascii="Calibri" w:hAnsi="Calibri" w:cs="Calibri"/>
                          <w:b/>
                          <w:sz w:val="22"/>
                          <w:szCs w:val="22"/>
                        </w:rPr>
                        <w:t xml:space="preserve">: </w:t>
                      </w:r>
                    </w:p>
                    <w:p w14:paraId="3473FDBA" w14:textId="4EEE100A" w:rsidR="00C34A68" w:rsidRDefault="00C34A68" w:rsidP="00C34A68">
                      <w:pPr>
                        <w:pStyle w:val="Normal0"/>
                        <w:rPr>
                          <w:rFonts w:ascii="Calibri" w:hAnsi="Calibri" w:cs="Calibri"/>
                          <w:b/>
                          <w:sz w:val="22"/>
                          <w:szCs w:val="22"/>
                        </w:rPr>
                      </w:pPr>
                    </w:p>
                    <w:p w14:paraId="39D8C90E" w14:textId="4F302B4D" w:rsidR="00126FEE" w:rsidRPr="00C34A68" w:rsidRDefault="00126FEE" w:rsidP="00C34A68">
                      <w:pPr>
                        <w:pStyle w:val="Normal0"/>
                        <w:rPr>
                          <w:rFonts w:ascii="Calibri" w:hAnsi="Calibri" w:cs="Calibri"/>
                          <w:b/>
                          <w:sz w:val="22"/>
                          <w:szCs w:val="22"/>
                        </w:rPr>
                      </w:pPr>
                      <w:r w:rsidRPr="00126FEE">
                        <w:rPr>
                          <w:rFonts w:ascii="Calibri" w:hAnsi="Calibri" w:cs="Calibri"/>
                          <w:b/>
                          <w:sz w:val="22"/>
                          <w:szCs w:val="22"/>
                        </w:rPr>
                        <w:t>Listed Building Consent for proposed replacement of failing internal wooden beam, to steel beam with oak cladding, including insulation above.</w:t>
                      </w:r>
                    </w:p>
                    <w:p w14:paraId="28D5E4F3" w14:textId="3FBABDB0" w:rsidR="000D281E" w:rsidRPr="000D281E" w:rsidRDefault="000D281E" w:rsidP="000D281E">
                      <w:pPr>
                        <w:pStyle w:val="Normal0"/>
                        <w:rPr>
                          <w:rFonts w:ascii="Calibri" w:hAnsi="Calibri" w:cs="Calibri"/>
                          <w:b/>
                          <w:sz w:val="22"/>
                          <w:szCs w:val="22"/>
                        </w:rPr>
                      </w:pPr>
                    </w:p>
                    <w:p w14:paraId="2D2B76F5" w14:textId="0EC5A034" w:rsidR="000C6896" w:rsidRPr="000C6896" w:rsidRDefault="000C6896" w:rsidP="000C6896">
                      <w:pPr>
                        <w:pStyle w:val="Normal0"/>
                        <w:rPr>
                          <w:rFonts w:ascii="Calibri" w:hAnsi="Calibri" w:cs="Calibri"/>
                          <w:b/>
                          <w:sz w:val="22"/>
                          <w:szCs w:val="22"/>
                        </w:rPr>
                      </w:pPr>
                    </w:p>
                    <w:p w14:paraId="3857469C" w14:textId="77777777" w:rsidR="000C6896" w:rsidRPr="0027172E" w:rsidRDefault="000C6896" w:rsidP="0027172E">
                      <w:pPr>
                        <w:pStyle w:val="Normal0"/>
                        <w:rPr>
                          <w:rFonts w:ascii="Calibri" w:hAnsi="Calibri" w:cs="Calibri"/>
                          <w:b/>
                          <w:sz w:val="22"/>
                          <w:szCs w:val="22"/>
                        </w:rPr>
                      </w:pPr>
                    </w:p>
                    <w:p w14:paraId="293CC352" w14:textId="2C17538F" w:rsidR="001B4EEA" w:rsidRPr="001B4EEA" w:rsidRDefault="001B4EEA" w:rsidP="001B4EEA">
                      <w:pPr>
                        <w:pStyle w:val="Normal0"/>
                        <w:rPr>
                          <w:rFonts w:ascii="Calibri" w:hAnsi="Calibri" w:cs="Calibri"/>
                          <w:b/>
                          <w:sz w:val="22"/>
                          <w:szCs w:val="22"/>
                        </w:rPr>
                      </w:pPr>
                    </w:p>
                    <w:p w14:paraId="59A277A2" w14:textId="52DAC915" w:rsidR="00767F0F" w:rsidRPr="00767F0F" w:rsidRDefault="00767F0F" w:rsidP="00767F0F">
                      <w:pPr>
                        <w:pStyle w:val="Normal0"/>
                        <w:rPr>
                          <w:rFonts w:ascii="Calibri" w:hAnsi="Calibri" w:cs="Calibri"/>
                          <w:b/>
                          <w:sz w:val="22"/>
                          <w:szCs w:val="22"/>
                        </w:rPr>
                      </w:pPr>
                    </w:p>
                    <w:p w14:paraId="4DAB7F95" w14:textId="77777777" w:rsidR="00032BAD" w:rsidRDefault="00032BAD" w:rsidP="00181232">
                      <w:pPr>
                        <w:pStyle w:val="Normal0"/>
                        <w:rPr>
                          <w:rFonts w:ascii="Calibri" w:hAnsi="Calibri" w:cs="Calibri"/>
                          <w:b/>
                          <w:sz w:val="22"/>
                          <w:szCs w:val="22"/>
                        </w:rPr>
                      </w:pPr>
                    </w:p>
                    <w:p w14:paraId="089E10F1" w14:textId="77777777" w:rsidR="00032BAD" w:rsidRDefault="00032BAD" w:rsidP="00181232">
                      <w:pPr>
                        <w:pStyle w:val="Normal0"/>
                        <w:rPr>
                          <w:rFonts w:ascii="Calibri" w:hAnsi="Calibri" w:cs="Calibri"/>
                          <w:b/>
                          <w:sz w:val="22"/>
                          <w:szCs w:val="22"/>
                        </w:rPr>
                      </w:pPr>
                    </w:p>
                    <w:p w14:paraId="225E0856" w14:textId="77777777" w:rsidR="00032BAD" w:rsidRDefault="00032BAD" w:rsidP="00181232">
                      <w:pPr>
                        <w:pStyle w:val="Normal0"/>
                        <w:rPr>
                          <w:rFonts w:ascii="Calibri" w:hAnsi="Calibri" w:cs="Calibri"/>
                          <w:b/>
                          <w:sz w:val="22"/>
                          <w:szCs w:val="22"/>
                        </w:rPr>
                      </w:pPr>
                    </w:p>
                    <w:p w14:paraId="21349658" w14:textId="77777777" w:rsidR="00032BAD" w:rsidRDefault="00032BAD" w:rsidP="00181232">
                      <w:pPr>
                        <w:pStyle w:val="Normal0"/>
                        <w:rPr>
                          <w:sz w:val="22"/>
                          <w:szCs w:val="22"/>
                        </w:rPr>
                      </w:pPr>
                    </w:p>
                    <w:p w14:paraId="53955D28" w14:textId="6FCF6E8C" w:rsidR="002727E7" w:rsidRPr="000B007A" w:rsidRDefault="002727E7" w:rsidP="002727E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cs="Arial"/>
                          <w:bCs/>
                          <w:kern w:val="0"/>
                          <w:sz w:val="22"/>
                          <w:szCs w:val="22"/>
                        </w:rPr>
                      </w:pPr>
                    </w:p>
                    <w:p w14:paraId="6C93293B" w14:textId="2423B53B" w:rsidR="009A6F4C" w:rsidRDefault="009A6F4C" w:rsidP="009A6F4C">
                      <w:pPr>
                        <w:pStyle w:val="Normal0"/>
                        <w:rPr>
                          <w:sz w:val="22"/>
                          <w:szCs w:val="22"/>
                        </w:rPr>
                      </w:pPr>
                    </w:p>
                    <w:p w14:paraId="64A1B298" w14:textId="77777777" w:rsidR="009A6F4C" w:rsidRDefault="009A6F4C" w:rsidP="009A6F4C">
                      <w:pPr>
                        <w:pStyle w:val="Normal0"/>
                        <w:rPr>
                          <w:sz w:val="22"/>
                          <w:szCs w:val="22"/>
                        </w:rPr>
                      </w:pPr>
                    </w:p>
                    <w:p w14:paraId="6137D28E" w14:textId="2A4D5C4B" w:rsidR="00970669" w:rsidRDefault="00970669" w:rsidP="00970669">
                      <w:pPr>
                        <w:pStyle w:val="Normal0"/>
                        <w:rPr>
                          <w:sz w:val="22"/>
                          <w:szCs w:val="22"/>
                        </w:rPr>
                      </w:pPr>
                    </w:p>
                    <w:p w14:paraId="2C094B08" w14:textId="359587E6" w:rsidR="00970669" w:rsidRPr="00493D1E" w:rsidRDefault="00970669" w:rsidP="002A25D7">
                      <w:pPr>
                        <w:jc w:val="both"/>
                        <w:rPr>
                          <w:rFonts w:ascii="Calibri" w:hAnsi="Calibri" w:cs="Calibri"/>
                          <w:b/>
                          <w:sz w:val="22"/>
                          <w:szCs w:val="22"/>
                        </w:rPr>
                      </w:pPr>
                    </w:p>
                    <w:p w14:paraId="4E87FFBD" w14:textId="6FE9BEBA" w:rsidR="00D376DF" w:rsidRDefault="00D376DF"/>
                  </w:txbxContent>
                </v:textbox>
                <w10:wrap type="square"/>
              </v:shape>
            </w:pict>
          </mc:Fallback>
        </mc:AlternateContent>
      </w:r>
      <w:r w:rsidR="00CD18F5" w:rsidRPr="00493D1E">
        <w:rPr>
          <w:rFonts w:ascii="Calibri" w:hAnsi="Calibri" w:cs="Calibri"/>
          <w:b/>
          <w:sz w:val="22"/>
          <w:szCs w:val="22"/>
        </w:rPr>
        <w:t>Heritage Consultation Response</w:t>
      </w:r>
    </w:p>
    <w:p w14:paraId="5EDE8556" w14:textId="49F0020F" w:rsidR="00B335BB" w:rsidRDefault="00B12D34" w:rsidP="009D1590">
      <w:pPr>
        <w:rPr>
          <w:rFonts w:ascii="Calibri" w:hAnsi="Calibri" w:cs="Calibri"/>
          <w:b/>
          <w:bCs/>
          <w:sz w:val="22"/>
          <w:szCs w:val="22"/>
        </w:rPr>
      </w:pPr>
      <w:r w:rsidRPr="00493D1E">
        <w:rPr>
          <w:rFonts w:ascii="Calibri" w:hAnsi="Calibri" w:cs="Calibri"/>
          <w:b/>
          <w:bCs/>
          <w:sz w:val="22"/>
          <w:szCs w:val="22"/>
          <w:highlight w:val="lightGray"/>
        </w:rPr>
        <w:t>Site / Location</w:t>
      </w:r>
      <w:r w:rsidRPr="00493D1E">
        <w:rPr>
          <w:rFonts w:ascii="Calibri" w:hAnsi="Calibri" w:cs="Calibri"/>
          <w:b/>
          <w:bCs/>
          <w:sz w:val="22"/>
          <w:szCs w:val="22"/>
        </w:rPr>
        <w:t xml:space="preserve"> </w:t>
      </w:r>
      <w:r w:rsidR="009D1590">
        <w:rPr>
          <w:rFonts w:ascii="Calibri" w:hAnsi="Calibri" w:cs="Calibri"/>
          <w:b/>
          <w:bCs/>
          <w:sz w:val="22"/>
          <w:szCs w:val="22"/>
        </w:rPr>
        <w:t xml:space="preserve"> </w:t>
      </w:r>
    </w:p>
    <w:p w14:paraId="1AF80CEB" w14:textId="7B9F4671" w:rsidR="00C34A68" w:rsidRPr="003D1A9B" w:rsidRDefault="003D1A9B" w:rsidP="003D1A9B">
      <w:pPr>
        <w:rPr>
          <w:rFonts w:ascii="Calibri" w:hAnsi="Calibri" w:cs="Calibri"/>
          <w:bCs/>
          <w:sz w:val="22"/>
          <w:szCs w:val="22"/>
        </w:rPr>
      </w:pPr>
      <w:r w:rsidRPr="003D1A9B">
        <w:rPr>
          <w:rFonts w:ascii="Calibri" w:hAnsi="Calibri" w:cs="Calibri"/>
          <w:bCs/>
          <w:sz w:val="22"/>
          <w:szCs w:val="22"/>
        </w:rPr>
        <w:t>The site lies on Havant Road in Emsworth. It forms one of a pair of large, semi</w:t>
      </w:r>
      <w:r>
        <w:rPr>
          <w:rFonts w:ascii="Calibri" w:hAnsi="Calibri" w:cs="Calibri"/>
          <w:bCs/>
          <w:sz w:val="22"/>
          <w:szCs w:val="22"/>
        </w:rPr>
        <w:t>-</w:t>
      </w:r>
      <w:r w:rsidRPr="003D1A9B">
        <w:rPr>
          <w:rFonts w:ascii="Calibri" w:hAnsi="Calibri" w:cs="Calibri"/>
          <w:bCs/>
          <w:sz w:val="22"/>
          <w:szCs w:val="22"/>
        </w:rPr>
        <w:t xml:space="preserve">detached dwellings, both of which are Grade II listed.  </w:t>
      </w:r>
    </w:p>
    <w:p w14:paraId="6F8BE53F" w14:textId="24444FAB" w:rsidR="00B12D34" w:rsidRPr="00493D1E" w:rsidRDefault="00B12D34" w:rsidP="00B12D34">
      <w:pPr>
        <w:jc w:val="both"/>
        <w:rPr>
          <w:rFonts w:ascii="Calibri" w:hAnsi="Calibri" w:cs="Calibri"/>
          <w:b/>
          <w:bCs/>
          <w:sz w:val="22"/>
          <w:szCs w:val="22"/>
        </w:rPr>
      </w:pPr>
      <w:r w:rsidRPr="00493D1E">
        <w:rPr>
          <w:rFonts w:ascii="Calibri" w:hAnsi="Calibri" w:cs="Calibri"/>
          <w:b/>
          <w:bCs/>
          <w:sz w:val="22"/>
          <w:szCs w:val="22"/>
          <w:highlight w:val="lightGray"/>
        </w:rPr>
        <w:t>Legislation</w:t>
      </w:r>
      <w:r w:rsidRPr="00493D1E">
        <w:rPr>
          <w:rFonts w:ascii="Calibri" w:hAnsi="Calibri" w:cs="Calibri"/>
          <w:b/>
          <w:bCs/>
          <w:sz w:val="22"/>
          <w:szCs w:val="22"/>
        </w:rPr>
        <w:t xml:space="preserve"> </w:t>
      </w:r>
    </w:p>
    <w:p w14:paraId="00FB9ADB" w14:textId="77777777" w:rsidR="002A25D7" w:rsidRPr="00493D1E" w:rsidRDefault="002A25D7" w:rsidP="002A25D7">
      <w:pPr>
        <w:jc w:val="both"/>
        <w:rPr>
          <w:rFonts w:ascii="Calibri" w:hAnsi="Calibri" w:cs="Calibri"/>
          <w:sz w:val="22"/>
          <w:szCs w:val="22"/>
        </w:rPr>
      </w:pPr>
      <w:r w:rsidRPr="00493D1E">
        <w:rPr>
          <w:rFonts w:ascii="Calibri" w:hAnsi="Calibri" w:cs="Calibri"/>
          <w:sz w:val="22"/>
          <w:szCs w:val="22"/>
        </w:rPr>
        <w:t xml:space="preserve">When assessing the proposal, the following legislation and policy context is taken in consideration. </w:t>
      </w:r>
    </w:p>
    <w:p w14:paraId="504502B0" w14:textId="7FBB28E0" w:rsidR="002A25D7" w:rsidRDefault="009F709F" w:rsidP="002A25D7">
      <w:pPr>
        <w:jc w:val="both"/>
        <w:rPr>
          <w:rFonts w:ascii="Calibri" w:hAnsi="Calibri" w:cs="Calibri"/>
          <w:b/>
          <w:bCs/>
          <w:sz w:val="22"/>
          <w:szCs w:val="22"/>
          <w:u w:val="single"/>
        </w:rPr>
      </w:pPr>
      <w:r>
        <w:rPr>
          <w:rFonts w:ascii="Calibri" w:hAnsi="Calibri" w:cs="Calibri"/>
          <w:b/>
          <w:bCs/>
          <w:sz w:val="22"/>
          <w:szCs w:val="22"/>
          <w:u w:val="single"/>
        </w:rPr>
        <w:t>Planning (</w:t>
      </w:r>
      <w:r w:rsidR="002A25D7" w:rsidRPr="00493D1E">
        <w:rPr>
          <w:rFonts w:ascii="Calibri" w:hAnsi="Calibri" w:cs="Calibri"/>
          <w:b/>
          <w:bCs/>
          <w:sz w:val="22"/>
          <w:szCs w:val="22"/>
          <w:u w:val="single"/>
        </w:rPr>
        <w:t>Listed Building and Conservation Areas) Act 1990</w:t>
      </w:r>
    </w:p>
    <w:p w14:paraId="7CB28F8C" w14:textId="77777777" w:rsidR="00767F0F" w:rsidRPr="008E72AA" w:rsidRDefault="00767F0F" w:rsidP="00767F0F">
      <w:pPr>
        <w:rPr>
          <w:rFonts w:ascii="Calibri" w:hAnsi="Calibri" w:cs="Calibri"/>
          <w:sz w:val="22"/>
          <w:szCs w:val="22"/>
          <w:u w:val="single"/>
        </w:rPr>
      </w:pPr>
      <w:r w:rsidRPr="008E72AA">
        <w:rPr>
          <w:rFonts w:ascii="Calibri" w:hAnsi="Calibri" w:cs="Calibri"/>
          <w:sz w:val="22"/>
          <w:szCs w:val="22"/>
        </w:rPr>
        <w:t xml:space="preserve">Section 16 of the Planning (Listed Buildings and Conservation Areas) Act 1990 ("1990 Act") requires local planning authorities to have </w:t>
      </w:r>
      <w:r w:rsidRPr="008E72AA">
        <w:rPr>
          <w:rFonts w:ascii="Calibri" w:hAnsi="Calibri" w:cs="Calibri"/>
          <w:b/>
          <w:bCs/>
          <w:sz w:val="22"/>
          <w:szCs w:val="22"/>
        </w:rPr>
        <w:t>special regard to the desirability of preserving a listed building, its setting or any features of special architectural or historic interest</w:t>
      </w:r>
      <w:r w:rsidRPr="008E72AA">
        <w:rPr>
          <w:rFonts w:ascii="Calibri" w:hAnsi="Calibri" w:cs="Calibri"/>
          <w:sz w:val="22"/>
          <w:szCs w:val="22"/>
        </w:rPr>
        <w:t xml:space="preserve"> when considering whether to grant listed building consent.</w:t>
      </w:r>
    </w:p>
    <w:p w14:paraId="17DD080F" w14:textId="7FB5A05E" w:rsidR="002A25D7" w:rsidRPr="00493D1E" w:rsidRDefault="002A25D7" w:rsidP="002A25D7">
      <w:pPr>
        <w:jc w:val="both"/>
        <w:rPr>
          <w:rFonts w:ascii="Calibri" w:hAnsi="Calibri" w:cs="Calibri"/>
          <w:b/>
          <w:bCs/>
          <w:sz w:val="22"/>
          <w:szCs w:val="22"/>
          <w:u w:val="single"/>
        </w:rPr>
      </w:pPr>
      <w:r w:rsidRPr="00493D1E">
        <w:rPr>
          <w:rFonts w:ascii="Calibri" w:hAnsi="Calibri" w:cs="Calibri"/>
          <w:b/>
          <w:bCs/>
          <w:sz w:val="22"/>
          <w:szCs w:val="22"/>
          <w:u w:val="single"/>
        </w:rPr>
        <w:t xml:space="preserve">National Planning Policy Framework </w:t>
      </w:r>
      <w:r w:rsidR="00B374C1" w:rsidRPr="00493D1E">
        <w:rPr>
          <w:rFonts w:ascii="Calibri" w:hAnsi="Calibri" w:cs="Calibri"/>
          <w:b/>
          <w:bCs/>
          <w:sz w:val="22"/>
          <w:szCs w:val="22"/>
          <w:u w:val="single"/>
        </w:rPr>
        <w:t>(revised</w:t>
      </w:r>
      <w:r w:rsidRPr="00493D1E">
        <w:rPr>
          <w:rFonts w:ascii="Calibri" w:hAnsi="Calibri" w:cs="Calibri"/>
          <w:b/>
          <w:bCs/>
          <w:sz w:val="22"/>
          <w:szCs w:val="22"/>
          <w:u w:val="single"/>
        </w:rPr>
        <w:t xml:space="preserve"> </w:t>
      </w:r>
      <w:r w:rsidR="00FA12C0">
        <w:rPr>
          <w:rFonts w:ascii="Calibri" w:hAnsi="Calibri" w:cs="Calibri"/>
          <w:b/>
          <w:bCs/>
          <w:sz w:val="22"/>
          <w:szCs w:val="22"/>
          <w:u w:val="single"/>
        </w:rPr>
        <w:t>December</w:t>
      </w:r>
      <w:r w:rsidRPr="00493D1E">
        <w:rPr>
          <w:rFonts w:ascii="Calibri" w:hAnsi="Calibri" w:cs="Calibri"/>
          <w:b/>
          <w:bCs/>
          <w:sz w:val="22"/>
          <w:szCs w:val="22"/>
          <w:u w:val="single"/>
        </w:rPr>
        <w:t xml:space="preserve"> 202</w:t>
      </w:r>
      <w:r w:rsidR="00FA12C0">
        <w:rPr>
          <w:rFonts w:ascii="Calibri" w:hAnsi="Calibri" w:cs="Calibri"/>
          <w:b/>
          <w:bCs/>
          <w:sz w:val="22"/>
          <w:szCs w:val="22"/>
          <w:u w:val="single"/>
        </w:rPr>
        <w:t>4</w:t>
      </w:r>
      <w:r w:rsidRPr="00493D1E">
        <w:rPr>
          <w:rFonts w:ascii="Calibri" w:hAnsi="Calibri" w:cs="Calibri"/>
          <w:b/>
          <w:bCs/>
          <w:sz w:val="22"/>
          <w:szCs w:val="22"/>
          <w:u w:val="single"/>
        </w:rPr>
        <w:t>)</w:t>
      </w:r>
    </w:p>
    <w:p w14:paraId="69A70363" w14:textId="4F15E768" w:rsidR="002A25D7" w:rsidRPr="00493D1E" w:rsidRDefault="002A25D7" w:rsidP="002A25D7">
      <w:pPr>
        <w:jc w:val="both"/>
        <w:rPr>
          <w:rFonts w:ascii="Calibri" w:hAnsi="Calibri" w:cs="Calibri"/>
          <w:sz w:val="22"/>
          <w:szCs w:val="22"/>
        </w:rPr>
      </w:pPr>
      <w:r w:rsidRPr="00493D1E">
        <w:rPr>
          <w:rFonts w:ascii="Calibri" w:hAnsi="Calibri" w:cs="Calibri"/>
          <w:sz w:val="22"/>
          <w:szCs w:val="22"/>
        </w:rPr>
        <w:t xml:space="preserve">Chapter 16 of the NPPF relates to </w:t>
      </w:r>
      <w:r w:rsidRPr="00493D1E">
        <w:rPr>
          <w:rFonts w:ascii="Calibri" w:hAnsi="Calibri" w:cs="Calibri"/>
          <w:b/>
          <w:bCs/>
          <w:sz w:val="22"/>
          <w:szCs w:val="22"/>
        </w:rPr>
        <w:t>the Historic Environment</w:t>
      </w:r>
      <w:r w:rsidRPr="00493D1E">
        <w:rPr>
          <w:rFonts w:ascii="Calibri" w:hAnsi="Calibri" w:cs="Calibri"/>
          <w:sz w:val="22"/>
          <w:szCs w:val="22"/>
        </w:rPr>
        <w:t xml:space="preserve"> including paragraphs </w:t>
      </w:r>
      <w:r w:rsidR="007F3519">
        <w:rPr>
          <w:rFonts w:ascii="Calibri" w:hAnsi="Calibri" w:cs="Calibri"/>
          <w:sz w:val="22"/>
          <w:szCs w:val="22"/>
        </w:rPr>
        <w:t>202-221</w:t>
      </w:r>
      <w:r w:rsidRPr="00493D1E">
        <w:rPr>
          <w:rFonts w:ascii="Calibri" w:hAnsi="Calibri" w:cs="Calibri"/>
          <w:sz w:val="22"/>
          <w:szCs w:val="22"/>
        </w:rPr>
        <w:t xml:space="preserve">. </w:t>
      </w:r>
      <w:r w:rsidR="0088471E">
        <w:rPr>
          <w:rFonts w:ascii="Calibri" w:hAnsi="Calibri" w:cs="Calibri"/>
          <w:sz w:val="22"/>
          <w:szCs w:val="22"/>
        </w:rPr>
        <w:t>T</w:t>
      </w:r>
      <w:r w:rsidR="0088471E" w:rsidRPr="00493D1E">
        <w:rPr>
          <w:rFonts w:ascii="Calibri" w:hAnsi="Calibri" w:cs="Calibri"/>
          <w:sz w:val="22"/>
          <w:szCs w:val="22"/>
        </w:rPr>
        <w:t>he</w:t>
      </w:r>
      <w:r w:rsidRPr="00493D1E">
        <w:rPr>
          <w:rFonts w:ascii="Calibri" w:hAnsi="Calibri" w:cs="Calibri"/>
          <w:sz w:val="22"/>
          <w:szCs w:val="22"/>
        </w:rPr>
        <w:t xml:space="preserve"> following paragraph</w:t>
      </w:r>
      <w:r w:rsidR="00343DA8" w:rsidRPr="00493D1E">
        <w:rPr>
          <w:rFonts w:ascii="Calibri" w:hAnsi="Calibri" w:cs="Calibri"/>
          <w:sz w:val="22"/>
          <w:szCs w:val="22"/>
        </w:rPr>
        <w:t xml:space="preserve">s are most relevant to </w:t>
      </w:r>
      <w:r w:rsidRPr="00493D1E">
        <w:rPr>
          <w:rFonts w:ascii="Calibri" w:hAnsi="Calibri" w:cs="Calibri"/>
          <w:sz w:val="22"/>
          <w:szCs w:val="22"/>
        </w:rPr>
        <w:t>the determination of this application</w:t>
      </w:r>
      <w:r w:rsidR="00343DA8" w:rsidRPr="00493D1E">
        <w:rPr>
          <w:rFonts w:ascii="Calibri" w:hAnsi="Calibri" w:cs="Calibri"/>
          <w:sz w:val="22"/>
          <w:szCs w:val="22"/>
        </w:rPr>
        <w:t xml:space="preserve">: </w:t>
      </w:r>
    </w:p>
    <w:p w14:paraId="693EE17C" w14:textId="0CF44EF5" w:rsidR="009769E7" w:rsidRDefault="00A52F89" w:rsidP="002A25D7">
      <w:pPr>
        <w:jc w:val="both"/>
        <w:rPr>
          <w:rFonts w:ascii="Calibri" w:hAnsi="Calibri" w:cs="Calibri"/>
          <w:sz w:val="22"/>
          <w:szCs w:val="22"/>
        </w:rPr>
      </w:pPr>
      <w:r w:rsidRPr="009769E7">
        <w:rPr>
          <w:rFonts w:ascii="Calibri" w:hAnsi="Calibri" w:cs="Calibri"/>
          <w:sz w:val="22"/>
          <w:szCs w:val="22"/>
        </w:rPr>
        <w:t xml:space="preserve">Para </w:t>
      </w:r>
      <w:r w:rsidR="009769E7" w:rsidRPr="009769E7">
        <w:rPr>
          <w:rFonts w:ascii="Calibri" w:hAnsi="Calibri" w:cs="Calibri"/>
          <w:sz w:val="22"/>
          <w:szCs w:val="22"/>
        </w:rPr>
        <w:t>2</w:t>
      </w:r>
      <w:r w:rsidR="00FA12C0">
        <w:rPr>
          <w:rFonts w:ascii="Calibri" w:hAnsi="Calibri" w:cs="Calibri"/>
          <w:sz w:val="22"/>
          <w:szCs w:val="22"/>
        </w:rPr>
        <w:t>12</w:t>
      </w:r>
      <w:r w:rsidR="009769E7" w:rsidRPr="009769E7">
        <w:rPr>
          <w:rFonts w:ascii="Calibri" w:hAnsi="Calibri" w:cs="Calibri"/>
          <w:sz w:val="22"/>
          <w:szCs w:val="22"/>
        </w:rPr>
        <w:t xml:space="preserve"> states that: </w:t>
      </w:r>
    </w:p>
    <w:p w14:paraId="0E7DB19E" w14:textId="0DBE8FAD" w:rsidR="00FA12C0" w:rsidRDefault="00FA12C0" w:rsidP="002A25D7">
      <w:pPr>
        <w:jc w:val="both"/>
        <w:rPr>
          <w:rFonts w:ascii="Calibri" w:hAnsi="Calibri" w:cs="Calibri"/>
          <w:i/>
          <w:iCs/>
          <w:color w:val="0B0C0C"/>
          <w:sz w:val="22"/>
          <w:szCs w:val="22"/>
          <w:shd w:val="clear" w:color="auto" w:fill="FFFFFF"/>
        </w:rPr>
      </w:pPr>
      <w:r w:rsidRPr="00FA12C0">
        <w:rPr>
          <w:rFonts w:ascii="Calibri" w:hAnsi="Calibri" w:cs="Calibri"/>
          <w:i/>
          <w:iCs/>
          <w:color w:val="0B0C0C"/>
          <w:sz w:val="22"/>
          <w:szCs w:val="22"/>
          <w:shd w:val="clear" w:color="auto" w:fill="FFFFFF"/>
        </w:rPr>
        <w:t>‘When considering the impact of a proposed development on the significance of a designated heritage asset, great weight should be given to the asset’s conservation (and the more important the asset, the greater the weight should be). This is irrespective of whether any potential harm amounts to substantial harm, total loss or less than substantial harm to its significance’.</w:t>
      </w:r>
    </w:p>
    <w:p w14:paraId="61B87AF7" w14:textId="2B519B16" w:rsidR="00FA12C0" w:rsidRPr="00FA12C0" w:rsidRDefault="00FA12C0" w:rsidP="002A25D7">
      <w:pPr>
        <w:jc w:val="both"/>
        <w:rPr>
          <w:rFonts w:ascii="Calibri" w:hAnsi="Calibri" w:cs="Calibri"/>
          <w:sz w:val="22"/>
          <w:szCs w:val="22"/>
        </w:rPr>
      </w:pPr>
      <w:r w:rsidRPr="00FA12C0">
        <w:rPr>
          <w:rFonts w:ascii="Calibri" w:hAnsi="Calibri" w:cs="Calibri"/>
          <w:color w:val="0B0C0C"/>
          <w:sz w:val="22"/>
          <w:szCs w:val="22"/>
          <w:shd w:val="clear" w:color="auto" w:fill="FFFFFF"/>
        </w:rPr>
        <w:t xml:space="preserve">Para 214 states that: </w:t>
      </w:r>
    </w:p>
    <w:p w14:paraId="51CEE589" w14:textId="3C99C618" w:rsidR="00A52F89" w:rsidRPr="009769E7" w:rsidRDefault="009769E7" w:rsidP="002A25D7">
      <w:pPr>
        <w:jc w:val="both"/>
        <w:rPr>
          <w:rFonts w:ascii="Calibri" w:hAnsi="Calibri" w:cs="Calibri"/>
          <w:i/>
          <w:iCs/>
          <w:sz w:val="22"/>
          <w:szCs w:val="22"/>
          <w:highlight w:val="yellow"/>
        </w:rPr>
      </w:pPr>
      <w:r w:rsidRPr="009769E7">
        <w:rPr>
          <w:rFonts w:ascii="Calibri" w:hAnsi="Calibri" w:cs="Calibri"/>
          <w:i/>
          <w:iCs/>
          <w:sz w:val="22"/>
          <w:szCs w:val="22"/>
        </w:rPr>
        <w:t>‘</w:t>
      </w:r>
      <w:r w:rsidR="00FA12C0">
        <w:rPr>
          <w:rFonts w:ascii="Calibri" w:hAnsi="Calibri" w:cs="Calibri"/>
          <w:i/>
          <w:iCs/>
          <w:sz w:val="22"/>
          <w:szCs w:val="22"/>
        </w:rPr>
        <w:t>W</w:t>
      </w:r>
      <w:r w:rsidRPr="009769E7">
        <w:rPr>
          <w:rFonts w:ascii="Calibri" w:hAnsi="Calibri" w:cs="Calibri"/>
          <w:i/>
          <w:iCs/>
          <w:sz w:val="22"/>
          <w:szCs w:val="22"/>
        </w:rPr>
        <w:t xml:space="preserve">here a development will result in </w:t>
      </w:r>
      <w:r w:rsidRPr="00D132BD">
        <w:rPr>
          <w:rFonts w:ascii="Calibri" w:hAnsi="Calibri" w:cs="Calibri"/>
          <w:b/>
          <w:bCs/>
          <w:i/>
          <w:iCs/>
          <w:sz w:val="22"/>
          <w:szCs w:val="22"/>
        </w:rPr>
        <w:t>substantial harm to, or total loss of</w:t>
      </w:r>
      <w:r w:rsidRPr="009769E7">
        <w:rPr>
          <w:rFonts w:ascii="Calibri" w:hAnsi="Calibri" w:cs="Calibri"/>
          <w:i/>
          <w:iCs/>
          <w:sz w:val="22"/>
          <w:szCs w:val="22"/>
        </w:rPr>
        <w:t>, the significance of a designated heritage asset, permission should be refused, unless this harm is necessary to achieve substantial public benefits, or a number of criteria are met. Where less than substantial harm is identified paragraph 208 requires this harm to be weighed against the public benefits of the proposed development</w:t>
      </w:r>
    </w:p>
    <w:p w14:paraId="7D9F9CFA" w14:textId="71260930" w:rsidR="00A52F89" w:rsidRDefault="00A52F89" w:rsidP="002A25D7">
      <w:pPr>
        <w:jc w:val="both"/>
        <w:rPr>
          <w:rFonts w:ascii="Calibri" w:hAnsi="Calibri" w:cs="Calibri"/>
          <w:sz w:val="22"/>
          <w:szCs w:val="22"/>
        </w:rPr>
      </w:pPr>
      <w:r w:rsidRPr="00D132BD">
        <w:rPr>
          <w:rFonts w:ascii="Calibri" w:hAnsi="Calibri" w:cs="Calibri"/>
          <w:sz w:val="22"/>
          <w:szCs w:val="22"/>
        </w:rPr>
        <w:lastRenderedPageBreak/>
        <w:t xml:space="preserve">Para </w:t>
      </w:r>
      <w:r w:rsidR="00D132BD">
        <w:rPr>
          <w:rFonts w:ascii="Calibri" w:hAnsi="Calibri" w:cs="Calibri"/>
          <w:sz w:val="22"/>
          <w:szCs w:val="22"/>
        </w:rPr>
        <w:t>2</w:t>
      </w:r>
      <w:r w:rsidR="00FA12C0">
        <w:rPr>
          <w:rFonts w:ascii="Calibri" w:hAnsi="Calibri" w:cs="Calibri"/>
          <w:sz w:val="22"/>
          <w:szCs w:val="22"/>
        </w:rPr>
        <w:t xml:space="preserve">15 </w:t>
      </w:r>
      <w:r w:rsidR="00D132BD">
        <w:rPr>
          <w:rFonts w:ascii="Calibri" w:hAnsi="Calibri" w:cs="Calibri"/>
          <w:sz w:val="22"/>
          <w:szCs w:val="22"/>
        </w:rPr>
        <w:t xml:space="preserve">states that: </w:t>
      </w:r>
    </w:p>
    <w:p w14:paraId="6A495155" w14:textId="60A03CE2" w:rsidR="00D132BD" w:rsidRPr="00D132BD" w:rsidRDefault="00D132BD" w:rsidP="002A25D7">
      <w:pPr>
        <w:jc w:val="both"/>
        <w:rPr>
          <w:rFonts w:ascii="Calibri" w:hAnsi="Calibri" w:cs="Calibri"/>
          <w:i/>
          <w:iCs/>
          <w:sz w:val="22"/>
          <w:szCs w:val="22"/>
        </w:rPr>
      </w:pPr>
      <w:r w:rsidRPr="00D132BD">
        <w:rPr>
          <w:rFonts w:ascii="Calibri" w:hAnsi="Calibri" w:cs="Calibri"/>
          <w:i/>
          <w:iCs/>
          <w:color w:val="0B0C0C"/>
          <w:sz w:val="22"/>
          <w:szCs w:val="22"/>
          <w:shd w:val="clear" w:color="auto" w:fill="FFFFFF"/>
        </w:rPr>
        <w:t xml:space="preserve">‘Where a development proposal will lead to </w:t>
      </w:r>
      <w:r w:rsidRPr="00D132BD">
        <w:rPr>
          <w:rFonts w:ascii="Calibri" w:hAnsi="Calibri" w:cs="Calibri"/>
          <w:b/>
          <w:bCs/>
          <w:i/>
          <w:iCs/>
          <w:color w:val="0B0C0C"/>
          <w:sz w:val="22"/>
          <w:szCs w:val="22"/>
          <w:shd w:val="clear" w:color="auto" w:fill="FFFFFF"/>
        </w:rPr>
        <w:t>less than substantial harm</w:t>
      </w:r>
      <w:r w:rsidRPr="00D132BD">
        <w:rPr>
          <w:rFonts w:ascii="Calibri" w:hAnsi="Calibri" w:cs="Calibri"/>
          <w:i/>
          <w:iCs/>
          <w:color w:val="0B0C0C"/>
          <w:sz w:val="22"/>
          <w:szCs w:val="22"/>
          <w:shd w:val="clear" w:color="auto" w:fill="FFFFFF"/>
        </w:rPr>
        <w:t xml:space="preserve"> to the significance of a designated heritage asset, this harm should be weighed against the public benefits of the proposal including, where appropriate, securing its optimum viable use’.</w:t>
      </w:r>
    </w:p>
    <w:p w14:paraId="2DCC8E94" w14:textId="2486C394" w:rsidR="00B374C1" w:rsidRPr="00493D1E" w:rsidRDefault="00B374C1" w:rsidP="00B12D34">
      <w:pPr>
        <w:jc w:val="both"/>
        <w:rPr>
          <w:rFonts w:ascii="Calibri" w:hAnsi="Calibri" w:cs="Calibri"/>
          <w:b/>
          <w:bCs/>
          <w:sz w:val="22"/>
          <w:szCs w:val="22"/>
          <w:u w:val="single"/>
        </w:rPr>
      </w:pPr>
      <w:r w:rsidRPr="00493D1E">
        <w:rPr>
          <w:rFonts w:ascii="Calibri" w:hAnsi="Calibri" w:cs="Calibri"/>
          <w:b/>
          <w:bCs/>
          <w:sz w:val="22"/>
          <w:szCs w:val="22"/>
          <w:u w:val="single"/>
        </w:rPr>
        <w:t>Havant Borough Local Plan (Core Strategy 2011 and Allocations Plan 2014)</w:t>
      </w:r>
    </w:p>
    <w:p w14:paraId="198AAFE1" w14:textId="51BABED4" w:rsidR="00B374C1" w:rsidRPr="00493D1E" w:rsidRDefault="00B374C1" w:rsidP="00B12D34">
      <w:pPr>
        <w:jc w:val="both"/>
        <w:rPr>
          <w:rFonts w:ascii="Calibri" w:hAnsi="Calibri" w:cs="Calibri"/>
          <w:b/>
          <w:bCs/>
          <w:sz w:val="22"/>
          <w:szCs w:val="22"/>
        </w:rPr>
      </w:pPr>
      <w:r w:rsidRPr="00493D1E">
        <w:rPr>
          <w:rFonts w:ascii="Calibri" w:hAnsi="Calibri" w:cs="Calibri"/>
          <w:b/>
          <w:bCs/>
          <w:sz w:val="22"/>
          <w:szCs w:val="22"/>
        </w:rPr>
        <w:t xml:space="preserve">Policy CS11 </w:t>
      </w:r>
      <w:r w:rsidR="002F6E50" w:rsidRPr="00493D1E">
        <w:rPr>
          <w:rFonts w:ascii="Calibri" w:hAnsi="Calibri" w:cs="Calibri"/>
          <w:b/>
          <w:bCs/>
          <w:sz w:val="22"/>
          <w:szCs w:val="22"/>
        </w:rPr>
        <w:t>–</w:t>
      </w:r>
      <w:r w:rsidRPr="00493D1E">
        <w:rPr>
          <w:rFonts w:ascii="Calibri" w:hAnsi="Calibri" w:cs="Calibri"/>
          <w:b/>
          <w:bCs/>
          <w:sz w:val="22"/>
          <w:szCs w:val="22"/>
        </w:rPr>
        <w:t xml:space="preserve"> </w:t>
      </w:r>
      <w:r w:rsidR="002F6E50" w:rsidRPr="00493D1E">
        <w:rPr>
          <w:rFonts w:ascii="Calibri" w:hAnsi="Calibri" w:cs="Calibri"/>
          <w:b/>
          <w:bCs/>
          <w:sz w:val="22"/>
          <w:szCs w:val="22"/>
        </w:rPr>
        <w:t>Protecting and Enhancing the Special Environment and Heritage of the Havant Borough</w:t>
      </w:r>
    </w:p>
    <w:p w14:paraId="01A18618" w14:textId="0FD63D68" w:rsidR="00B374C1" w:rsidRPr="00493D1E" w:rsidRDefault="002F6E50" w:rsidP="00B374C1">
      <w:pPr>
        <w:jc w:val="both"/>
        <w:rPr>
          <w:rFonts w:ascii="Calibri" w:hAnsi="Calibri" w:cs="Calibri"/>
          <w:bCs/>
          <w:sz w:val="22"/>
          <w:szCs w:val="22"/>
        </w:rPr>
      </w:pPr>
      <w:r w:rsidRPr="00493D1E">
        <w:rPr>
          <w:rFonts w:ascii="Calibri" w:hAnsi="Calibri" w:cs="Calibri"/>
          <w:sz w:val="22"/>
          <w:szCs w:val="22"/>
        </w:rPr>
        <w:t xml:space="preserve">Policy CS11 (4) states that </w:t>
      </w:r>
      <w:r w:rsidR="00B374C1" w:rsidRPr="00493D1E">
        <w:rPr>
          <w:rFonts w:ascii="Calibri" w:hAnsi="Calibri" w:cs="Calibri"/>
          <w:bCs/>
          <w:sz w:val="22"/>
          <w:szCs w:val="22"/>
        </w:rPr>
        <w:t xml:space="preserve">planning permission will be granted for development </w:t>
      </w:r>
      <w:r w:rsidRPr="00493D1E">
        <w:rPr>
          <w:rFonts w:ascii="Calibri" w:hAnsi="Calibri" w:cs="Calibri"/>
          <w:bCs/>
          <w:sz w:val="22"/>
          <w:szCs w:val="22"/>
        </w:rPr>
        <w:t xml:space="preserve">which: </w:t>
      </w:r>
    </w:p>
    <w:p w14:paraId="2CA1E6DD" w14:textId="596C7417" w:rsidR="00B374C1" w:rsidRPr="00493D1E" w:rsidRDefault="002F6E50" w:rsidP="00B374C1">
      <w:pPr>
        <w:jc w:val="both"/>
        <w:rPr>
          <w:rFonts w:ascii="Calibri" w:hAnsi="Calibri" w:cs="Calibri"/>
          <w:i/>
          <w:iCs/>
          <w:sz w:val="22"/>
          <w:szCs w:val="22"/>
        </w:rPr>
      </w:pPr>
      <w:r w:rsidRPr="00493D1E">
        <w:rPr>
          <w:rFonts w:ascii="Calibri" w:hAnsi="Calibri" w:cs="Calibri"/>
          <w:i/>
          <w:iCs/>
          <w:sz w:val="22"/>
          <w:szCs w:val="22"/>
        </w:rPr>
        <w:t>‘</w:t>
      </w:r>
      <w:r w:rsidR="00B374C1" w:rsidRPr="00493D1E">
        <w:rPr>
          <w:rFonts w:ascii="Calibri" w:hAnsi="Calibri" w:cs="Calibri"/>
          <w:i/>
          <w:iCs/>
          <w:sz w:val="22"/>
          <w:szCs w:val="22"/>
        </w:rPr>
        <w:t>Protects and where appropriate enhances the borough’s statutory and non-statutory heritage designations by appropriately managing development in or adjacent to conservation areas, listed buildings, scheduled ancient monuments, historic parks and gardens, archaeological sites, buildings of local historic or architectural interest</w:t>
      </w:r>
      <w:r w:rsidRPr="00493D1E">
        <w:rPr>
          <w:rFonts w:ascii="Calibri" w:hAnsi="Calibri" w:cs="Calibri"/>
          <w:i/>
          <w:iCs/>
          <w:sz w:val="22"/>
          <w:szCs w:val="22"/>
        </w:rPr>
        <w:t>’</w:t>
      </w:r>
      <w:r w:rsidR="00B374C1" w:rsidRPr="00493D1E">
        <w:rPr>
          <w:rFonts w:ascii="Calibri" w:hAnsi="Calibri" w:cs="Calibri"/>
          <w:i/>
          <w:iCs/>
          <w:sz w:val="22"/>
          <w:szCs w:val="22"/>
        </w:rPr>
        <w:t>.</w:t>
      </w:r>
    </w:p>
    <w:p w14:paraId="640D0AA1" w14:textId="475EAA5A" w:rsidR="002F6E50" w:rsidRPr="00493D1E" w:rsidRDefault="002F6E50" w:rsidP="00B374C1">
      <w:pPr>
        <w:jc w:val="both"/>
        <w:rPr>
          <w:rFonts w:ascii="Calibri" w:hAnsi="Calibri" w:cs="Calibri"/>
          <w:b/>
          <w:bCs/>
          <w:sz w:val="22"/>
          <w:szCs w:val="22"/>
        </w:rPr>
      </w:pPr>
      <w:r w:rsidRPr="00493D1E">
        <w:rPr>
          <w:rFonts w:ascii="Calibri" w:hAnsi="Calibri" w:cs="Calibri"/>
          <w:b/>
          <w:bCs/>
          <w:sz w:val="22"/>
          <w:szCs w:val="22"/>
        </w:rPr>
        <w:t xml:space="preserve">Policy CS16 – High Quality Design </w:t>
      </w:r>
    </w:p>
    <w:p w14:paraId="2296A468" w14:textId="77777777" w:rsidR="00A75182" w:rsidRPr="00493D1E" w:rsidRDefault="00B374C1" w:rsidP="00B374C1">
      <w:pPr>
        <w:jc w:val="both"/>
        <w:rPr>
          <w:rFonts w:ascii="Calibri" w:hAnsi="Calibri" w:cs="Calibri"/>
          <w:sz w:val="22"/>
          <w:szCs w:val="22"/>
        </w:rPr>
      </w:pPr>
      <w:r w:rsidRPr="00493D1E">
        <w:rPr>
          <w:rFonts w:ascii="Calibri" w:hAnsi="Calibri" w:cs="Calibri"/>
          <w:sz w:val="22"/>
          <w:szCs w:val="22"/>
        </w:rPr>
        <w:t>Policy CP16 (1a) of the Core Strategy states</w:t>
      </w:r>
      <w:r w:rsidR="00A75182" w:rsidRPr="00493D1E">
        <w:rPr>
          <w:rFonts w:ascii="Calibri" w:hAnsi="Calibri" w:cs="Calibri"/>
          <w:sz w:val="22"/>
          <w:szCs w:val="22"/>
        </w:rPr>
        <w:t xml:space="preserve"> that: </w:t>
      </w:r>
      <w:r w:rsidRPr="00493D1E">
        <w:rPr>
          <w:rFonts w:ascii="Calibri" w:hAnsi="Calibri" w:cs="Calibri"/>
          <w:sz w:val="22"/>
          <w:szCs w:val="22"/>
        </w:rPr>
        <w:t xml:space="preserve"> </w:t>
      </w:r>
    </w:p>
    <w:p w14:paraId="5A228334" w14:textId="037B0C61" w:rsidR="00B374C1" w:rsidRPr="00493D1E" w:rsidRDefault="00B374C1" w:rsidP="00B374C1">
      <w:pPr>
        <w:jc w:val="both"/>
        <w:rPr>
          <w:rFonts w:ascii="Calibri" w:hAnsi="Calibri" w:cs="Calibri"/>
          <w:i/>
          <w:iCs/>
          <w:sz w:val="22"/>
          <w:szCs w:val="22"/>
        </w:rPr>
      </w:pPr>
      <w:r w:rsidRPr="00493D1E">
        <w:rPr>
          <w:rFonts w:ascii="Calibri" w:hAnsi="Calibri" w:cs="Calibri"/>
          <w:i/>
          <w:iCs/>
          <w:sz w:val="22"/>
          <w:szCs w:val="22"/>
        </w:rPr>
        <w:t>‘Planning permission will be granted for development that is designed to a high standard, which helps to create places where people want to live, work and relax. All development should demonstrate that its design:</w:t>
      </w:r>
    </w:p>
    <w:p w14:paraId="79103BD7" w14:textId="54F4535D" w:rsidR="00B374C1" w:rsidRPr="00493D1E" w:rsidRDefault="00B374C1" w:rsidP="00493D1E">
      <w:pPr>
        <w:pStyle w:val="ListParagraph"/>
        <w:numPr>
          <w:ilvl w:val="0"/>
          <w:numId w:val="2"/>
        </w:numPr>
        <w:jc w:val="both"/>
        <w:rPr>
          <w:rFonts w:ascii="Calibri" w:hAnsi="Calibri" w:cs="Calibri"/>
          <w:i/>
          <w:iCs/>
          <w:sz w:val="22"/>
          <w:szCs w:val="22"/>
        </w:rPr>
      </w:pPr>
      <w:r w:rsidRPr="00493D1E">
        <w:rPr>
          <w:rFonts w:ascii="Calibri" w:hAnsi="Calibri" w:cs="Calibri"/>
          <w:i/>
          <w:iCs/>
          <w:sz w:val="22"/>
          <w:szCs w:val="22"/>
        </w:rPr>
        <w:t>Identifies and responds positively to existing features of natural, historic or local character within or close to the proposed development site’.</w:t>
      </w:r>
    </w:p>
    <w:p w14:paraId="16F6C0AB" w14:textId="77777777" w:rsidR="00493D1E" w:rsidRPr="00493D1E" w:rsidRDefault="00493D1E" w:rsidP="00493D1E">
      <w:pPr>
        <w:pStyle w:val="ListParagraph"/>
        <w:numPr>
          <w:ilvl w:val="0"/>
          <w:numId w:val="2"/>
        </w:numPr>
        <w:jc w:val="both"/>
        <w:rPr>
          <w:rFonts w:ascii="Calibri" w:hAnsi="Calibri" w:cs="Calibri"/>
          <w:i/>
          <w:iCs/>
          <w:sz w:val="22"/>
          <w:szCs w:val="22"/>
        </w:rPr>
      </w:pPr>
      <w:r w:rsidRPr="00493D1E">
        <w:rPr>
          <w:rFonts w:ascii="Calibri" w:hAnsi="Calibri" w:cs="Calibri"/>
          <w:i/>
          <w:iCs/>
          <w:sz w:val="22"/>
          <w:szCs w:val="22"/>
        </w:rPr>
        <w:t xml:space="preserve">Integrates with existing local landscape features, promotes wildlife and biodiversity and/or applies characteristics of the local area into the design of a scheme wherever possible to create variety and interest; </w:t>
      </w:r>
    </w:p>
    <w:p w14:paraId="49E1B0FD" w14:textId="77777777" w:rsidR="00493D1E" w:rsidRPr="00493D1E" w:rsidRDefault="00493D1E" w:rsidP="00493D1E">
      <w:pPr>
        <w:pStyle w:val="ListParagraph"/>
        <w:numPr>
          <w:ilvl w:val="0"/>
          <w:numId w:val="2"/>
        </w:numPr>
        <w:jc w:val="both"/>
        <w:rPr>
          <w:rFonts w:ascii="Calibri" w:hAnsi="Calibri" w:cs="Calibri"/>
          <w:i/>
          <w:iCs/>
          <w:sz w:val="22"/>
          <w:szCs w:val="22"/>
        </w:rPr>
      </w:pPr>
      <w:r w:rsidRPr="00493D1E">
        <w:rPr>
          <w:rFonts w:ascii="Calibri" w:hAnsi="Calibri" w:cs="Calibri"/>
          <w:i/>
          <w:iCs/>
          <w:sz w:val="22"/>
          <w:szCs w:val="22"/>
        </w:rPr>
        <w:t xml:space="preserve">Uses the characteristics of the locality to help inform the design of the new development including heights, massing, existing buildings lines, plot widths and depths, materials and proportions of windows and doors; </w:t>
      </w:r>
    </w:p>
    <w:p w14:paraId="6BB501BA" w14:textId="77777777" w:rsidR="00493D1E" w:rsidRPr="00493D1E" w:rsidRDefault="00493D1E" w:rsidP="00493D1E">
      <w:pPr>
        <w:pStyle w:val="ListParagraph"/>
        <w:numPr>
          <w:ilvl w:val="0"/>
          <w:numId w:val="2"/>
        </w:numPr>
        <w:jc w:val="both"/>
        <w:rPr>
          <w:rFonts w:ascii="Calibri" w:hAnsi="Calibri" w:cs="Calibri"/>
          <w:i/>
          <w:iCs/>
          <w:sz w:val="22"/>
          <w:szCs w:val="22"/>
        </w:rPr>
      </w:pPr>
      <w:r w:rsidRPr="00493D1E">
        <w:rPr>
          <w:rFonts w:ascii="Calibri" w:hAnsi="Calibri" w:cs="Calibri"/>
          <w:i/>
          <w:iCs/>
          <w:sz w:val="22"/>
          <w:szCs w:val="22"/>
        </w:rPr>
        <w:t xml:space="preserve">Is well connected to and integrates with the immediate local area and the wider area by linking to existing pedestrian and cycle routes and encouraging people to use public transport where possible; and </w:t>
      </w:r>
    </w:p>
    <w:p w14:paraId="18E20928" w14:textId="3B06C9B6" w:rsidR="00493D1E" w:rsidRPr="00493D1E" w:rsidRDefault="00493D1E" w:rsidP="00493D1E">
      <w:pPr>
        <w:pStyle w:val="ListParagraph"/>
        <w:numPr>
          <w:ilvl w:val="0"/>
          <w:numId w:val="2"/>
        </w:numPr>
        <w:jc w:val="both"/>
        <w:rPr>
          <w:rFonts w:ascii="Calibri" w:hAnsi="Calibri" w:cs="Calibri"/>
          <w:i/>
          <w:iCs/>
          <w:sz w:val="22"/>
          <w:szCs w:val="22"/>
        </w:rPr>
      </w:pPr>
      <w:r w:rsidRPr="00493D1E">
        <w:rPr>
          <w:rFonts w:ascii="Calibri" w:hAnsi="Calibri" w:cs="Calibri"/>
          <w:i/>
          <w:iCs/>
          <w:sz w:val="22"/>
          <w:szCs w:val="22"/>
        </w:rPr>
        <w:t>The development does not cause unacceptable harm to the amenity of neighbours through smell, the loss of privacy, outlook, noise and overlooking.</w:t>
      </w:r>
    </w:p>
    <w:p w14:paraId="7A6F54BD" w14:textId="404A7A77" w:rsidR="00A75182" w:rsidRPr="00493D1E" w:rsidRDefault="00A75182" w:rsidP="00B374C1">
      <w:pPr>
        <w:jc w:val="both"/>
        <w:rPr>
          <w:rFonts w:ascii="Calibri" w:hAnsi="Calibri" w:cs="Calibri"/>
          <w:b/>
          <w:bCs/>
          <w:sz w:val="22"/>
          <w:szCs w:val="22"/>
        </w:rPr>
      </w:pPr>
      <w:r w:rsidRPr="00493D1E">
        <w:rPr>
          <w:rFonts w:ascii="Calibri" w:hAnsi="Calibri" w:cs="Calibri"/>
          <w:b/>
          <w:bCs/>
          <w:sz w:val="22"/>
          <w:szCs w:val="22"/>
        </w:rPr>
        <w:t xml:space="preserve">Policy DM20 (Allocations Plan) - Historic Assets </w:t>
      </w:r>
    </w:p>
    <w:p w14:paraId="48DC8A75" w14:textId="77777777" w:rsidR="00A75182" w:rsidRPr="00493D1E" w:rsidRDefault="00B374C1" w:rsidP="00B374C1">
      <w:pPr>
        <w:jc w:val="both"/>
        <w:rPr>
          <w:rFonts w:ascii="Calibri" w:hAnsi="Calibri" w:cs="Calibri"/>
          <w:sz w:val="22"/>
          <w:szCs w:val="22"/>
        </w:rPr>
      </w:pPr>
      <w:r w:rsidRPr="00493D1E">
        <w:rPr>
          <w:rFonts w:ascii="Calibri" w:hAnsi="Calibri" w:cs="Calibri"/>
          <w:sz w:val="22"/>
          <w:szCs w:val="22"/>
        </w:rPr>
        <w:t>Policy DM20 states that</w:t>
      </w:r>
      <w:r w:rsidR="00A75182" w:rsidRPr="00493D1E">
        <w:rPr>
          <w:rFonts w:ascii="Calibri" w:hAnsi="Calibri" w:cs="Calibri"/>
          <w:sz w:val="22"/>
          <w:szCs w:val="22"/>
        </w:rPr>
        <w:t xml:space="preserve">; </w:t>
      </w:r>
      <w:r w:rsidRPr="00493D1E">
        <w:rPr>
          <w:rFonts w:ascii="Calibri" w:hAnsi="Calibri" w:cs="Calibri"/>
          <w:sz w:val="22"/>
          <w:szCs w:val="22"/>
        </w:rPr>
        <w:t xml:space="preserve"> </w:t>
      </w:r>
    </w:p>
    <w:p w14:paraId="7ED49672" w14:textId="0B1200E1" w:rsidR="00B374C1" w:rsidRPr="00493D1E" w:rsidRDefault="00A75182" w:rsidP="00B374C1">
      <w:pPr>
        <w:jc w:val="both"/>
        <w:rPr>
          <w:rFonts w:ascii="Calibri" w:hAnsi="Calibri" w:cs="Calibri"/>
          <w:i/>
          <w:iCs/>
          <w:sz w:val="22"/>
          <w:szCs w:val="22"/>
        </w:rPr>
      </w:pPr>
      <w:r w:rsidRPr="00493D1E">
        <w:rPr>
          <w:rFonts w:ascii="Calibri" w:hAnsi="Calibri" w:cs="Calibri"/>
          <w:i/>
          <w:iCs/>
          <w:sz w:val="22"/>
          <w:szCs w:val="22"/>
        </w:rPr>
        <w:t>‘Planning</w:t>
      </w:r>
      <w:r w:rsidR="00B374C1" w:rsidRPr="00493D1E">
        <w:rPr>
          <w:rFonts w:ascii="Calibri" w:hAnsi="Calibri" w:cs="Calibri"/>
          <w:i/>
          <w:iCs/>
          <w:sz w:val="22"/>
          <w:szCs w:val="22"/>
        </w:rPr>
        <w:t xml:space="preserve"> permission will be granted for development proposals that conserves and enhances the historic assets of Havant. It also states that application which affect, or have the potential to affect, heritage assets are expected to provide a Heritage Statement that: </w:t>
      </w:r>
    </w:p>
    <w:p w14:paraId="03A46E2D" w14:textId="384B6FFB" w:rsidR="00B374C1" w:rsidRPr="00493D1E" w:rsidRDefault="00B374C1" w:rsidP="00B374C1">
      <w:pPr>
        <w:autoSpaceDE w:val="0"/>
        <w:autoSpaceDN w:val="0"/>
        <w:adjustRightInd w:val="0"/>
        <w:spacing w:after="0" w:line="240" w:lineRule="auto"/>
        <w:jc w:val="both"/>
        <w:rPr>
          <w:rFonts w:ascii="Calibri" w:hAnsi="Calibri" w:cs="Calibri"/>
          <w:bCs/>
          <w:i/>
          <w:iCs/>
          <w:sz w:val="22"/>
          <w:szCs w:val="22"/>
        </w:rPr>
      </w:pPr>
      <w:r w:rsidRPr="00493D1E">
        <w:rPr>
          <w:rFonts w:ascii="Calibri" w:hAnsi="Calibri" w:cs="Calibri"/>
          <w:bCs/>
          <w:i/>
          <w:iCs/>
          <w:sz w:val="22"/>
          <w:szCs w:val="22"/>
        </w:rPr>
        <w:t>1. Describe the significance of the asset and its setting, using appropriate expertise</w:t>
      </w:r>
      <w:r w:rsidR="00D627B4">
        <w:rPr>
          <w:rFonts w:ascii="Calibri" w:hAnsi="Calibri" w:cs="Calibri"/>
          <w:bCs/>
          <w:i/>
          <w:iCs/>
          <w:sz w:val="22"/>
          <w:szCs w:val="22"/>
        </w:rPr>
        <w:t xml:space="preserve"> </w:t>
      </w:r>
      <w:r w:rsidRPr="00493D1E">
        <w:rPr>
          <w:rFonts w:ascii="Calibri" w:hAnsi="Calibri" w:cs="Calibri"/>
          <w:bCs/>
          <w:i/>
          <w:iCs/>
          <w:sz w:val="22"/>
          <w:szCs w:val="22"/>
        </w:rPr>
        <w:t>and where necessary original survey, at a level of detail proportionate to its</w:t>
      </w:r>
      <w:r w:rsidR="00D627B4">
        <w:rPr>
          <w:rFonts w:ascii="Calibri" w:hAnsi="Calibri" w:cs="Calibri"/>
          <w:bCs/>
          <w:i/>
          <w:iCs/>
          <w:sz w:val="22"/>
          <w:szCs w:val="22"/>
        </w:rPr>
        <w:t xml:space="preserve"> </w:t>
      </w:r>
      <w:r w:rsidRPr="00493D1E">
        <w:rPr>
          <w:rFonts w:ascii="Calibri" w:hAnsi="Calibri" w:cs="Calibri"/>
          <w:bCs/>
          <w:i/>
          <w:iCs/>
          <w:sz w:val="22"/>
          <w:szCs w:val="22"/>
        </w:rPr>
        <w:t>significance and sufficient to understand the potential impact of the proposal.</w:t>
      </w:r>
    </w:p>
    <w:p w14:paraId="56236F77" w14:textId="77777777" w:rsidR="00B374C1" w:rsidRPr="00493D1E" w:rsidRDefault="00B374C1" w:rsidP="00B374C1">
      <w:pPr>
        <w:autoSpaceDE w:val="0"/>
        <w:autoSpaceDN w:val="0"/>
        <w:adjustRightInd w:val="0"/>
        <w:spacing w:after="0" w:line="240" w:lineRule="auto"/>
        <w:jc w:val="both"/>
        <w:rPr>
          <w:rFonts w:ascii="Calibri" w:hAnsi="Calibri" w:cs="Calibri"/>
          <w:bCs/>
          <w:i/>
          <w:iCs/>
          <w:sz w:val="22"/>
          <w:szCs w:val="22"/>
        </w:rPr>
      </w:pPr>
    </w:p>
    <w:p w14:paraId="3A7BB90C" w14:textId="3776E2D8" w:rsidR="00D627B4" w:rsidRDefault="00B374C1" w:rsidP="00D627B4">
      <w:pPr>
        <w:autoSpaceDE w:val="0"/>
        <w:autoSpaceDN w:val="0"/>
        <w:adjustRightInd w:val="0"/>
        <w:spacing w:after="0" w:line="240" w:lineRule="auto"/>
        <w:jc w:val="both"/>
        <w:rPr>
          <w:rFonts w:ascii="Calibri" w:hAnsi="Calibri" w:cs="Calibri"/>
          <w:bCs/>
          <w:i/>
          <w:iCs/>
          <w:sz w:val="22"/>
          <w:szCs w:val="22"/>
        </w:rPr>
      </w:pPr>
      <w:r w:rsidRPr="00493D1E">
        <w:rPr>
          <w:rFonts w:ascii="Calibri" w:hAnsi="Calibri" w:cs="Calibri"/>
          <w:bCs/>
          <w:i/>
          <w:iCs/>
          <w:sz w:val="22"/>
          <w:szCs w:val="22"/>
        </w:rPr>
        <w:lastRenderedPageBreak/>
        <w:t>2. Sets out the impact of the development on the heritage assets and mitigation that is</w:t>
      </w:r>
      <w:r w:rsidR="00D627B4">
        <w:rPr>
          <w:rFonts w:ascii="Calibri" w:hAnsi="Calibri" w:cs="Calibri"/>
          <w:bCs/>
          <w:i/>
          <w:iCs/>
          <w:sz w:val="22"/>
          <w:szCs w:val="22"/>
        </w:rPr>
        <w:t xml:space="preserve"> </w:t>
      </w:r>
      <w:r w:rsidRPr="00493D1E">
        <w:rPr>
          <w:rFonts w:ascii="Calibri" w:hAnsi="Calibri" w:cs="Calibri"/>
          <w:bCs/>
          <w:i/>
          <w:iCs/>
          <w:sz w:val="22"/>
          <w:szCs w:val="22"/>
        </w:rPr>
        <w:t>proportionate to the impact and the significance of the heritage asset, including</w:t>
      </w:r>
      <w:r w:rsidR="00D627B4">
        <w:rPr>
          <w:rFonts w:ascii="Calibri" w:hAnsi="Calibri" w:cs="Calibri"/>
          <w:bCs/>
          <w:i/>
          <w:iCs/>
          <w:sz w:val="22"/>
          <w:szCs w:val="22"/>
        </w:rPr>
        <w:t xml:space="preserve"> </w:t>
      </w:r>
      <w:r w:rsidRPr="00493D1E">
        <w:rPr>
          <w:rFonts w:ascii="Calibri" w:hAnsi="Calibri" w:cs="Calibri"/>
          <w:bCs/>
          <w:i/>
          <w:iCs/>
          <w:sz w:val="22"/>
          <w:szCs w:val="22"/>
        </w:rPr>
        <w:t>where possible positive opportunities to conserve and enjoy heritage assets.</w:t>
      </w:r>
    </w:p>
    <w:p w14:paraId="4623E442" w14:textId="77777777" w:rsidR="003D1A9B" w:rsidRDefault="003D1A9B" w:rsidP="00D627B4">
      <w:pPr>
        <w:autoSpaceDE w:val="0"/>
        <w:autoSpaceDN w:val="0"/>
        <w:adjustRightInd w:val="0"/>
        <w:spacing w:after="0" w:line="240" w:lineRule="auto"/>
        <w:jc w:val="both"/>
        <w:rPr>
          <w:rFonts w:ascii="Calibri" w:hAnsi="Calibri" w:cs="Calibri"/>
          <w:bCs/>
          <w:i/>
          <w:iCs/>
          <w:sz w:val="22"/>
          <w:szCs w:val="22"/>
        </w:rPr>
      </w:pPr>
    </w:p>
    <w:p w14:paraId="004C6D1C" w14:textId="46DAD667" w:rsidR="003D1A9B" w:rsidRPr="003D1A9B" w:rsidRDefault="003D1A9B" w:rsidP="00D627B4">
      <w:pPr>
        <w:autoSpaceDE w:val="0"/>
        <w:autoSpaceDN w:val="0"/>
        <w:adjustRightInd w:val="0"/>
        <w:spacing w:after="0" w:line="240" w:lineRule="auto"/>
        <w:jc w:val="both"/>
        <w:rPr>
          <w:rFonts w:ascii="Calibri" w:hAnsi="Calibri" w:cs="Calibri"/>
          <w:b/>
          <w:sz w:val="22"/>
          <w:szCs w:val="22"/>
        </w:rPr>
      </w:pPr>
      <w:r w:rsidRPr="003D1A9B">
        <w:rPr>
          <w:rFonts w:ascii="Calibri" w:hAnsi="Calibri" w:cs="Calibri"/>
          <w:b/>
          <w:sz w:val="22"/>
          <w:szCs w:val="22"/>
        </w:rPr>
        <w:t xml:space="preserve">Emsworth Neighbourhood Plan </w:t>
      </w:r>
    </w:p>
    <w:p w14:paraId="79DECEFA" w14:textId="77777777" w:rsidR="003D1A9B" w:rsidRDefault="003D1A9B" w:rsidP="00D627B4">
      <w:pPr>
        <w:autoSpaceDE w:val="0"/>
        <w:autoSpaceDN w:val="0"/>
        <w:adjustRightInd w:val="0"/>
        <w:spacing w:after="0" w:line="240" w:lineRule="auto"/>
        <w:jc w:val="both"/>
        <w:rPr>
          <w:rFonts w:ascii="Calibri" w:hAnsi="Calibri" w:cs="Calibri"/>
          <w:bCs/>
          <w:sz w:val="22"/>
          <w:szCs w:val="22"/>
        </w:rPr>
      </w:pPr>
    </w:p>
    <w:p w14:paraId="5A466E99" w14:textId="669736A8" w:rsidR="003D1A9B" w:rsidRPr="003D1A9B" w:rsidRDefault="003D1A9B" w:rsidP="003D1A9B">
      <w:pPr>
        <w:pStyle w:val="ListParagraph"/>
        <w:numPr>
          <w:ilvl w:val="0"/>
          <w:numId w:val="20"/>
        </w:numPr>
        <w:autoSpaceDE w:val="0"/>
        <w:autoSpaceDN w:val="0"/>
        <w:adjustRightInd w:val="0"/>
        <w:spacing w:after="0" w:line="240" w:lineRule="auto"/>
        <w:jc w:val="both"/>
        <w:rPr>
          <w:rFonts w:ascii="Calibri" w:hAnsi="Calibri" w:cs="Calibri"/>
          <w:bCs/>
          <w:sz w:val="22"/>
          <w:szCs w:val="22"/>
        </w:rPr>
      </w:pPr>
      <w:r>
        <w:rPr>
          <w:rFonts w:ascii="Calibri" w:hAnsi="Calibri" w:cs="Calibri"/>
          <w:bCs/>
          <w:sz w:val="22"/>
          <w:szCs w:val="22"/>
        </w:rPr>
        <w:t xml:space="preserve">Heritage policies </w:t>
      </w:r>
    </w:p>
    <w:p w14:paraId="1C167FC4" w14:textId="77777777" w:rsidR="00D627B4" w:rsidRDefault="00D627B4" w:rsidP="00D627B4">
      <w:pPr>
        <w:autoSpaceDE w:val="0"/>
        <w:autoSpaceDN w:val="0"/>
        <w:adjustRightInd w:val="0"/>
        <w:spacing w:after="0" w:line="240" w:lineRule="auto"/>
        <w:jc w:val="both"/>
        <w:rPr>
          <w:rFonts w:ascii="Calibri" w:hAnsi="Calibri" w:cs="Calibri"/>
          <w:bCs/>
          <w:i/>
          <w:iCs/>
          <w:sz w:val="22"/>
          <w:szCs w:val="22"/>
        </w:rPr>
      </w:pPr>
    </w:p>
    <w:p w14:paraId="519590EF" w14:textId="769A2223" w:rsidR="00B12D34" w:rsidRDefault="00B12D34" w:rsidP="00B12D34">
      <w:pPr>
        <w:jc w:val="both"/>
        <w:rPr>
          <w:rFonts w:ascii="Calibri" w:hAnsi="Calibri" w:cs="Calibri"/>
          <w:b/>
          <w:bCs/>
          <w:sz w:val="22"/>
          <w:szCs w:val="22"/>
        </w:rPr>
      </w:pPr>
      <w:r w:rsidRPr="00493D1E">
        <w:rPr>
          <w:rFonts w:ascii="Calibri" w:hAnsi="Calibri" w:cs="Calibri"/>
          <w:b/>
          <w:bCs/>
          <w:sz w:val="22"/>
          <w:szCs w:val="22"/>
          <w:highlight w:val="lightGray"/>
        </w:rPr>
        <w:t xml:space="preserve">Assessment </w:t>
      </w:r>
    </w:p>
    <w:p w14:paraId="0D41FA9A" w14:textId="6B457F36" w:rsidR="003F7C64" w:rsidRPr="003F7C64" w:rsidRDefault="003F7C64" w:rsidP="003F7C64">
      <w:pPr>
        <w:jc w:val="both"/>
        <w:rPr>
          <w:rFonts w:ascii="Calibri" w:hAnsi="Calibri" w:cs="Calibri"/>
          <w:sz w:val="22"/>
          <w:szCs w:val="22"/>
        </w:rPr>
      </w:pPr>
      <w:r w:rsidRPr="003F7C64">
        <w:rPr>
          <w:rFonts w:ascii="Calibri" w:hAnsi="Calibri" w:cs="Calibri"/>
          <w:sz w:val="22"/>
          <w:szCs w:val="22"/>
        </w:rPr>
        <w:t>The application seeks Listed Building Consent for the replacement of an internal loadbearing timber beam within the south-east corner of the building, together with associated repair works. The submitted Heritage Statement explains that the existing beam has deteriorated due to water ingress, resulting in rot, and therefore requires replacement to ensure the continued structural stability of the building</w:t>
      </w:r>
      <w:r>
        <w:rPr>
          <w:rFonts w:ascii="Calibri" w:hAnsi="Calibri" w:cs="Calibri"/>
          <w:sz w:val="22"/>
          <w:szCs w:val="22"/>
        </w:rPr>
        <w:t xml:space="preserve">. This is justified with a structural survey and a thermal imaging report. </w:t>
      </w:r>
    </w:p>
    <w:p w14:paraId="0BCBE7D7" w14:textId="77777777" w:rsidR="003F7C64" w:rsidRPr="003F7C64" w:rsidRDefault="003F7C64" w:rsidP="003F7C64">
      <w:pPr>
        <w:jc w:val="both"/>
        <w:rPr>
          <w:rFonts w:ascii="Calibri" w:hAnsi="Calibri" w:cs="Calibri"/>
          <w:sz w:val="22"/>
          <w:szCs w:val="22"/>
        </w:rPr>
      </w:pPr>
      <w:r w:rsidRPr="003F7C64">
        <w:rPr>
          <w:rFonts w:ascii="Calibri" w:hAnsi="Calibri" w:cs="Calibri"/>
          <w:sz w:val="22"/>
          <w:szCs w:val="22"/>
        </w:rPr>
        <w:t>Hearnesbrook is a Grade II listed building dating from the early nineteenth century, forming part of a symmetrical pair of houses of circa 1805. The building is of clear architectural and historic interest, retaining characteristic features including its rendered elevations, classical detailing and internal plan form. The list description identifies a high level of survival of historic fabric, particularly internally.</w:t>
      </w:r>
      <w:r>
        <w:rPr>
          <w:rFonts w:ascii="Calibri" w:hAnsi="Calibri" w:cs="Calibri"/>
          <w:sz w:val="22"/>
          <w:szCs w:val="22"/>
        </w:rPr>
        <w:t xml:space="preserve"> </w:t>
      </w:r>
      <w:r w:rsidRPr="003F7C64">
        <w:rPr>
          <w:rFonts w:ascii="Calibri" w:hAnsi="Calibri" w:cs="Calibri"/>
          <w:sz w:val="22"/>
          <w:szCs w:val="22"/>
        </w:rPr>
        <w:t>However, the affected area lies within a later extension dating from around 1900, which is of comparatively lesser significance than the original core of the building.</w:t>
      </w:r>
    </w:p>
    <w:p w14:paraId="09A2AFF1" w14:textId="77777777" w:rsidR="003F7C64" w:rsidRDefault="003F7C64" w:rsidP="003F7C64">
      <w:pPr>
        <w:jc w:val="both"/>
        <w:rPr>
          <w:rFonts w:ascii="Calibri" w:hAnsi="Calibri" w:cs="Calibri"/>
          <w:sz w:val="22"/>
          <w:szCs w:val="22"/>
        </w:rPr>
      </w:pPr>
      <w:r w:rsidRPr="003F7C64">
        <w:rPr>
          <w:rFonts w:ascii="Calibri" w:hAnsi="Calibri" w:cs="Calibri"/>
          <w:sz w:val="22"/>
          <w:szCs w:val="22"/>
        </w:rPr>
        <w:t xml:space="preserve">In considering the impact of the proposals, it is noted that the works are confined to internal fabric and will not affect the external appearance of the building. The replacement of the beam arises from structural necessity following decay and therefore constitutes a repair-led intervention. Given that the existing timber is no longer sound, its replacement is considered to be justified in principle in order to secure the long-term conservation of the building. </w:t>
      </w:r>
    </w:p>
    <w:p w14:paraId="6DA8B0C7" w14:textId="09F5A0FC" w:rsidR="003F7C64" w:rsidRDefault="003F7C64" w:rsidP="003F7C64">
      <w:pPr>
        <w:jc w:val="both"/>
        <w:rPr>
          <w:rFonts w:ascii="Calibri" w:hAnsi="Calibri" w:cs="Calibri"/>
          <w:sz w:val="22"/>
          <w:szCs w:val="22"/>
        </w:rPr>
      </w:pPr>
      <w:r>
        <w:rPr>
          <w:rFonts w:ascii="Calibri" w:hAnsi="Calibri" w:cs="Calibri"/>
          <w:sz w:val="22"/>
          <w:szCs w:val="22"/>
        </w:rPr>
        <w:t>It is proposed that the beam is replaced with steel rather than like for like timber. The reason for this is that a like for like timber beam in terms of size, would not meet current structural standards and would need to be much larger to meet current standards. This would appear visually overbearing within the room it is located</w:t>
      </w:r>
      <w:r w:rsidR="00DE4DD5">
        <w:rPr>
          <w:rFonts w:ascii="Calibri" w:hAnsi="Calibri" w:cs="Calibri"/>
          <w:sz w:val="22"/>
          <w:szCs w:val="22"/>
        </w:rPr>
        <w:t xml:space="preserve">, </w:t>
      </w:r>
      <w:r>
        <w:rPr>
          <w:rFonts w:ascii="Calibri" w:hAnsi="Calibri" w:cs="Calibri"/>
          <w:sz w:val="22"/>
          <w:szCs w:val="22"/>
        </w:rPr>
        <w:t>which is a home office with decorative wooden cladding on the wall. The building is not a timber framed building and therefore this beam does not form part of a wider wooden framed structure</w:t>
      </w:r>
      <w:r w:rsidR="00DE4DD5">
        <w:rPr>
          <w:rFonts w:ascii="Calibri" w:hAnsi="Calibri" w:cs="Calibri"/>
          <w:sz w:val="22"/>
          <w:szCs w:val="22"/>
        </w:rPr>
        <w:t xml:space="preserve">. Therefore, its loss and replacement with a stronger steel beam would have very limited harm. Furthermore, if the replacement beam to be boxed in, plastered and painted to match the ceiling, then it the resultant appearance would not result in harm to the interior of the building. </w:t>
      </w:r>
    </w:p>
    <w:p w14:paraId="1E0BFD4C" w14:textId="4ADB0450" w:rsidR="00DE4DD5" w:rsidRPr="00DE4DD5" w:rsidRDefault="00DE4DD5" w:rsidP="00DE4DD5">
      <w:pPr>
        <w:jc w:val="both"/>
        <w:rPr>
          <w:rFonts w:ascii="Calibri" w:hAnsi="Calibri" w:cs="Calibri"/>
          <w:sz w:val="22"/>
          <w:szCs w:val="22"/>
        </w:rPr>
      </w:pPr>
      <w:r w:rsidRPr="00DE4DD5">
        <w:rPr>
          <w:rFonts w:ascii="Calibri" w:hAnsi="Calibri" w:cs="Calibri"/>
          <w:sz w:val="22"/>
          <w:szCs w:val="22"/>
        </w:rPr>
        <w:t xml:space="preserve">Overall, the proposals are considered to be appropriate and proportionate. The replacement of the deteriorated structural element is necessary to ensure the continued viability of the building, and the associated repairs will have a positive effect. The works will preserve the character and appearance of the listed building and accord with the relevant statutory duty and </w:t>
      </w:r>
      <w:r w:rsidR="001B5870">
        <w:rPr>
          <w:rFonts w:ascii="Calibri" w:hAnsi="Calibri" w:cs="Calibri"/>
          <w:sz w:val="22"/>
          <w:szCs w:val="22"/>
        </w:rPr>
        <w:t xml:space="preserve">NPPF and </w:t>
      </w:r>
      <w:r w:rsidRPr="00DE4DD5">
        <w:rPr>
          <w:rFonts w:ascii="Calibri" w:hAnsi="Calibri" w:cs="Calibri"/>
          <w:sz w:val="22"/>
          <w:szCs w:val="22"/>
        </w:rPr>
        <w:t>development plan policies.</w:t>
      </w:r>
    </w:p>
    <w:p w14:paraId="5B623B86" w14:textId="6030F1F3" w:rsidR="00A52F89" w:rsidRPr="00493D1E" w:rsidRDefault="00A93B74" w:rsidP="00B12D34">
      <w:pPr>
        <w:jc w:val="both"/>
        <w:rPr>
          <w:rFonts w:ascii="Calibri" w:hAnsi="Calibri" w:cs="Calibri"/>
          <w:b/>
          <w:bCs/>
          <w:color w:val="0B0C0C"/>
          <w:sz w:val="22"/>
          <w:szCs w:val="22"/>
          <w:shd w:val="clear" w:color="auto" w:fill="FFFFFF"/>
        </w:rPr>
      </w:pPr>
      <w:r w:rsidRPr="00493D1E">
        <w:rPr>
          <w:rFonts w:ascii="Calibri" w:hAnsi="Calibri" w:cs="Calibri"/>
          <w:b/>
          <w:bCs/>
          <w:color w:val="0B0C0C"/>
          <w:sz w:val="22"/>
          <w:szCs w:val="22"/>
          <w:highlight w:val="lightGray"/>
          <w:shd w:val="clear" w:color="auto" w:fill="FFFFFF"/>
        </w:rPr>
        <w:t>Conclusion</w:t>
      </w:r>
    </w:p>
    <w:p w14:paraId="0CC9EB2E" w14:textId="46B46825" w:rsidR="000B17A7" w:rsidRDefault="00C371B7" w:rsidP="000D281E">
      <w:pPr>
        <w:jc w:val="both"/>
        <w:rPr>
          <w:rFonts w:ascii="Calibri" w:hAnsi="Calibri" w:cs="Calibri"/>
          <w:b/>
          <w:bCs/>
          <w:sz w:val="22"/>
          <w:szCs w:val="22"/>
        </w:rPr>
      </w:pPr>
      <w:r>
        <w:rPr>
          <w:rFonts w:ascii="Calibri" w:hAnsi="Calibri" w:cs="Calibri"/>
          <w:b/>
          <w:bCs/>
          <w:sz w:val="22"/>
          <w:szCs w:val="22"/>
        </w:rPr>
        <w:t xml:space="preserve">NO </w:t>
      </w:r>
      <w:r w:rsidR="00822153" w:rsidRPr="00822153">
        <w:rPr>
          <w:rFonts w:ascii="Calibri" w:hAnsi="Calibri" w:cs="Calibri"/>
          <w:b/>
          <w:bCs/>
          <w:sz w:val="22"/>
          <w:szCs w:val="22"/>
        </w:rPr>
        <w:t>OBJECTION</w:t>
      </w:r>
      <w:r w:rsidR="00E263F1">
        <w:rPr>
          <w:rFonts w:ascii="Calibri" w:hAnsi="Calibri" w:cs="Calibri"/>
          <w:b/>
          <w:bCs/>
          <w:sz w:val="22"/>
          <w:szCs w:val="22"/>
        </w:rPr>
        <w:t xml:space="preserve"> </w:t>
      </w:r>
      <w:r w:rsidR="00DE4DD5" w:rsidRPr="00DE4DD5">
        <w:rPr>
          <w:rFonts w:ascii="Calibri" w:hAnsi="Calibri" w:cs="Calibri"/>
          <w:sz w:val="22"/>
          <w:szCs w:val="22"/>
        </w:rPr>
        <w:t>subject to the following condition:</w:t>
      </w:r>
      <w:r w:rsidR="00DE4DD5">
        <w:rPr>
          <w:rFonts w:ascii="Calibri" w:hAnsi="Calibri" w:cs="Calibri"/>
          <w:b/>
          <w:bCs/>
          <w:sz w:val="22"/>
          <w:szCs w:val="22"/>
        </w:rPr>
        <w:t xml:space="preserve"> </w:t>
      </w:r>
    </w:p>
    <w:p w14:paraId="5900FB6A" w14:textId="23076C8D" w:rsidR="001B5870" w:rsidRPr="001B5870" w:rsidRDefault="001B5870" w:rsidP="001B5870">
      <w:pPr>
        <w:jc w:val="both"/>
        <w:rPr>
          <w:rFonts w:ascii="Calibri" w:hAnsi="Calibri" w:cs="Calibri"/>
          <w:sz w:val="22"/>
          <w:szCs w:val="22"/>
        </w:rPr>
      </w:pPr>
      <w:r w:rsidRPr="001B5870">
        <w:rPr>
          <w:rFonts w:ascii="Calibri" w:hAnsi="Calibri" w:cs="Calibri"/>
          <w:sz w:val="22"/>
          <w:szCs w:val="22"/>
        </w:rPr>
        <w:lastRenderedPageBreak/>
        <w:t>No works shall commence on the installation of the replacement structural beam hereby approved until full details of the proposed steel beam and its enclosure have been submitted to and approved in writing by the Local Planning Authority.</w:t>
      </w:r>
    </w:p>
    <w:p w14:paraId="1A976F36" w14:textId="599778F0" w:rsidR="001B5870" w:rsidRPr="001B5870" w:rsidRDefault="001B5870" w:rsidP="001B5870">
      <w:pPr>
        <w:jc w:val="both"/>
        <w:rPr>
          <w:rFonts w:ascii="Calibri" w:hAnsi="Calibri" w:cs="Calibri"/>
          <w:sz w:val="22"/>
          <w:szCs w:val="22"/>
        </w:rPr>
      </w:pPr>
      <w:r w:rsidRPr="001B5870">
        <w:rPr>
          <w:rFonts w:ascii="Calibri" w:hAnsi="Calibri" w:cs="Calibri"/>
          <w:sz w:val="22"/>
          <w:szCs w:val="22"/>
        </w:rPr>
        <w:t>The details shall include:</w:t>
      </w:r>
    </w:p>
    <w:p w14:paraId="3E9226A3" w14:textId="77777777" w:rsidR="001B5870" w:rsidRPr="001B5870" w:rsidRDefault="001B5870" w:rsidP="001B5870">
      <w:pPr>
        <w:numPr>
          <w:ilvl w:val="0"/>
          <w:numId w:val="24"/>
        </w:numPr>
        <w:jc w:val="both"/>
        <w:rPr>
          <w:rFonts w:ascii="Calibri" w:hAnsi="Calibri" w:cs="Calibri"/>
          <w:sz w:val="22"/>
          <w:szCs w:val="22"/>
        </w:rPr>
      </w:pPr>
      <w:r w:rsidRPr="001B5870">
        <w:rPr>
          <w:rFonts w:ascii="Calibri" w:hAnsi="Calibri" w:cs="Calibri"/>
          <w:sz w:val="22"/>
          <w:szCs w:val="22"/>
        </w:rPr>
        <w:t>the size and specification of the steel beam;</w:t>
      </w:r>
    </w:p>
    <w:p w14:paraId="07E101A7" w14:textId="77777777" w:rsidR="001B5870" w:rsidRPr="001B5870" w:rsidRDefault="001B5870" w:rsidP="001B5870">
      <w:pPr>
        <w:numPr>
          <w:ilvl w:val="0"/>
          <w:numId w:val="24"/>
        </w:numPr>
        <w:jc w:val="both"/>
        <w:rPr>
          <w:rFonts w:ascii="Calibri" w:hAnsi="Calibri" w:cs="Calibri"/>
          <w:sz w:val="22"/>
          <w:szCs w:val="22"/>
        </w:rPr>
      </w:pPr>
      <w:r w:rsidRPr="001B5870">
        <w:rPr>
          <w:rFonts w:ascii="Calibri" w:hAnsi="Calibri" w:cs="Calibri"/>
          <w:sz w:val="22"/>
          <w:szCs w:val="22"/>
        </w:rPr>
        <w:t>details of how the beam will be encased or boxed-in, including materials, profile and finish;</w:t>
      </w:r>
    </w:p>
    <w:p w14:paraId="5E090D40" w14:textId="77777777" w:rsidR="001B5870" w:rsidRPr="001B5870" w:rsidRDefault="001B5870" w:rsidP="001B5870">
      <w:pPr>
        <w:numPr>
          <w:ilvl w:val="0"/>
          <w:numId w:val="24"/>
        </w:numPr>
        <w:jc w:val="both"/>
        <w:rPr>
          <w:rFonts w:ascii="Calibri" w:hAnsi="Calibri" w:cs="Calibri"/>
          <w:sz w:val="22"/>
          <w:szCs w:val="22"/>
        </w:rPr>
      </w:pPr>
      <w:r w:rsidRPr="001B5870">
        <w:rPr>
          <w:rFonts w:ascii="Calibri" w:hAnsi="Calibri" w:cs="Calibri"/>
          <w:sz w:val="22"/>
          <w:szCs w:val="22"/>
        </w:rPr>
        <w:t>junction details showing how the beam enclosure will relate to adjoining walls, ceilings and any historic fabric;</w:t>
      </w:r>
    </w:p>
    <w:p w14:paraId="1C4E4930" w14:textId="77777777" w:rsidR="001B5870" w:rsidRPr="001B5870" w:rsidRDefault="001B5870" w:rsidP="001B5870">
      <w:pPr>
        <w:numPr>
          <w:ilvl w:val="0"/>
          <w:numId w:val="24"/>
        </w:numPr>
        <w:jc w:val="both"/>
        <w:rPr>
          <w:rFonts w:ascii="Calibri" w:hAnsi="Calibri" w:cs="Calibri"/>
          <w:sz w:val="22"/>
          <w:szCs w:val="22"/>
        </w:rPr>
      </w:pPr>
      <w:r w:rsidRPr="001B5870">
        <w:rPr>
          <w:rFonts w:ascii="Calibri" w:hAnsi="Calibri" w:cs="Calibri"/>
          <w:sz w:val="22"/>
          <w:szCs w:val="22"/>
        </w:rPr>
        <w:t>details of any associated making good; and</w:t>
      </w:r>
    </w:p>
    <w:p w14:paraId="62953C8E" w14:textId="280DECC7" w:rsidR="001B5870" w:rsidRPr="001B5870" w:rsidRDefault="001B5870" w:rsidP="001B5870">
      <w:pPr>
        <w:numPr>
          <w:ilvl w:val="0"/>
          <w:numId w:val="24"/>
        </w:numPr>
        <w:jc w:val="both"/>
        <w:rPr>
          <w:rFonts w:ascii="Calibri" w:hAnsi="Calibri" w:cs="Calibri"/>
          <w:sz w:val="22"/>
          <w:szCs w:val="22"/>
        </w:rPr>
      </w:pPr>
      <w:r w:rsidRPr="001B5870">
        <w:rPr>
          <w:rFonts w:ascii="Calibri" w:hAnsi="Calibri" w:cs="Calibri"/>
          <w:sz w:val="22"/>
          <w:szCs w:val="22"/>
        </w:rPr>
        <w:t>measures to ensure the protection and retention of adjacent historic fabric during the works.</w:t>
      </w:r>
    </w:p>
    <w:p w14:paraId="6431259C" w14:textId="6EDC1D22" w:rsidR="001B5870" w:rsidRPr="001B5870" w:rsidRDefault="001B5870" w:rsidP="001B5870">
      <w:pPr>
        <w:jc w:val="both"/>
        <w:rPr>
          <w:rFonts w:ascii="Calibri" w:hAnsi="Calibri" w:cs="Calibri"/>
          <w:sz w:val="22"/>
          <w:szCs w:val="22"/>
        </w:rPr>
      </w:pPr>
      <w:r w:rsidRPr="001B5870">
        <w:rPr>
          <w:rFonts w:ascii="Calibri" w:hAnsi="Calibri" w:cs="Calibri"/>
          <w:sz w:val="22"/>
          <w:szCs w:val="22"/>
        </w:rPr>
        <w:t>The works shall thereafter be carried out in full accordance with the approved details.</w:t>
      </w:r>
    </w:p>
    <w:p w14:paraId="4C7CBEC4" w14:textId="77777777" w:rsidR="001B5870" w:rsidRPr="001B5870" w:rsidRDefault="001B5870" w:rsidP="001B5870">
      <w:pPr>
        <w:jc w:val="both"/>
        <w:rPr>
          <w:rFonts w:ascii="Calibri" w:hAnsi="Calibri" w:cs="Calibri"/>
          <w:sz w:val="22"/>
          <w:szCs w:val="22"/>
        </w:rPr>
      </w:pPr>
      <w:r w:rsidRPr="001B5870">
        <w:rPr>
          <w:rFonts w:ascii="Calibri" w:hAnsi="Calibri" w:cs="Calibri"/>
          <w:sz w:val="22"/>
          <w:szCs w:val="22"/>
        </w:rPr>
        <w:t>Reason: To ensure that the introduction of a modern structural element is appropriately detailed and integrated so as to preserve the special architectural and historic interest of the listed building, in accordance with Section 66(1) of the Planning (Listed Buildings and Conservation Areas) Act 1990.</w:t>
      </w:r>
    </w:p>
    <w:p w14:paraId="0D91F21F" w14:textId="77777777" w:rsidR="001B5870" w:rsidRDefault="001B5870" w:rsidP="000D281E">
      <w:pPr>
        <w:jc w:val="both"/>
        <w:rPr>
          <w:rFonts w:ascii="Calibri" w:hAnsi="Calibri" w:cs="Calibri"/>
          <w:b/>
          <w:bCs/>
          <w:sz w:val="22"/>
          <w:szCs w:val="22"/>
        </w:rPr>
      </w:pPr>
    </w:p>
    <w:p w14:paraId="7612AD45" w14:textId="77777777" w:rsidR="00DE4DD5" w:rsidRPr="000B17A7" w:rsidRDefault="00DE4DD5" w:rsidP="000D281E">
      <w:pPr>
        <w:jc w:val="both"/>
        <w:rPr>
          <w:rFonts w:ascii="Calibri" w:hAnsi="Calibri" w:cs="Calibri"/>
          <w:sz w:val="22"/>
          <w:szCs w:val="22"/>
        </w:rPr>
      </w:pPr>
    </w:p>
    <w:sectPr w:rsidR="00DE4DD5" w:rsidRPr="000B17A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6052C"/>
    <w:multiLevelType w:val="hybridMultilevel"/>
    <w:tmpl w:val="8662D6C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2867A05"/>
    <w:multiLevelType w:val="hybridMultilevel"/>
    <w:tmpl w:val="B81EE0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AE92D4E"/>
    <w:multiLevelType w:val="hybridMultilevel"/>
    <w:tmpl w:val="7E420FFA"/>
    <w:lvl w:ilvl="0" w:tplc="1096D03E">
      <w:start w:val="16"/>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CCA5202"/>
    <w:multiLevelType w:val="hybridMultilevel"/>
    <w:tmpl w:val="E19492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6D932F4"/>
    <w:multiLevelType w:val="hybridMultilevel"/>
    <w:tmpl w:val="BE8A63F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2BB2965"/>
    <w:multiLevelType w:val="hybridMultilevel"/>
    <w:tmpl w:val="017EB55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4D8312D"/>
    <w:multiLevelType w:val="hybridMultilevel"/>
    <w:tmpl w:val="9AE280A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94B555F"/>
    <w:multiLevelType w:val="hybridMultilevel"/>
    <w:tmpl w:val="5FDCE9A2"/>
    <w:lvl w:ilvl="0" w:tplc="0F8E17F4">
      <w:start w:val="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A5E00E0"/>
    <w:multiLevelType w:val="hybridMultilevel"/>
    <w:tmpl w:val="2F10E30C"/>
    <w:lvl w:ilvl="0" w:tplc="EF982530">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D9D1D8D"/>
    <w:multiLevelType w:val="hybridMultilevel"/>
    <w:tmpl w:val="9188B63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7AA21CB"/>
    <w:multiLevelType w:val="hybridMultilevel"/>
    <w:tmpl w:val="5C4E99E8"/>
    <w:lvl w:ilvl="0" w:tplc="FB3AA54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8AE202A"/>
    <w:multiLevelType w:val="hybridMultilevel"/>
    <w:tmpl w:val="1F4AB8FA"/>
    <w:lvl w:ilvl="0" w:tplc="0809000F">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AE40C2C"/>
    <w:multiLevelType w:val="hybridMultilevel"/>
    <w:tmpl w:val="0618156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C985CC5"/>
    <w:multiLevelType w:val="hybridMultilevel"/>
    <w:tmpl w:val="437E8AF2"/>
    <w:lvl w:ilvl="0" w:tplc="CECCE4C6">
      <w:numFmt w:val="bullet"/>
      <w:lvlText w:val="-"/>
      <w:lvlJc w:val="left"/>
      <w:pPr>
        <w:ind w:left="1080" w:hanging="360"/>
      </w:pPr>
      <w:rPr>
        <w:rFonts w:ascii="Calibri" w:eastAsiaTheme="minorHAns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 w15:restartNumberingAfterBreak="0">
    <w:nsid w:val="43945471"/>
    <w:multiLevelType w:val="multilevel"/>
    <w:tmpl w:val="8D6011E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ADE6CAE"/>
    <w:multiLevelType w:val="hybridMultilevel"/>
    <w:tmpl w:val="E9EEE0E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18934EC"/>
    <w:multiLevelType w:val="hybridMultilevel"/>
    <w:tmpl w:val="E0164B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3286AAA"/>
    <w:multiLevelType w:val="hybridMultilevel"/>
    <w:tmpl w:val="7698045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59C816DC"/>
    <w:multiLevelType w:val="hybridMultilevel"/>
    <w:tmpl w:val="DE001EC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5AC165D3"/>
    <w:multiLevelType w:val="hybridMultilevel"/>
    <w:tmpl w:val="1C44DA40"/>
    <w:lvl w:ilvl="0" w:tplc="81948934">
      <w:start w:val="1"/>
      <w:numFmt w:val="decimal"/>
      <w:lvlText w:val="%1."/>
      <w:lvlJc w:val="left"/>
      <w:pPr>
        <w:ind w:left="720" w:hanging="360"/>
      </w:pPr>
      <w:rPr>
        <w:rFonts w:ascii="Calibri" w:hAnsi="Calibri" w:cs="Calibri" w:hint="default"/>
        <w:color w:val="0B0C0C"/>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5BB50ACD"/>
    <w:multiLevelType w:val="hybridMultilevel"/>
    <w:tmpl w:val="9F481D1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6CFB2F50"/>
    <w:multiLevelType w:val="multilevel"/>
    <w:tmpl w:val="73D881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3025645"/>
    <w:multiLevelType w:val="multilevel"/>
    <w:tmpl w:val="CFA816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6D33F40"/>
    <w:multiLevelType w:val="multilevel"/>
    <w:tmpl w:val="718204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111923702">
    <w:abstractNumId w:val="9"/>
  </w:num>
  <w:num w:numId="2" w16cid:durableId="751972753">
    <w:abstractNumId w:val="20"/>
  </w:num>
  <w:num w:numId="3" w16cid:durableId="1809206664">
    <w:abstractNumId w:val="11"/>
  </w:num>
  <w:num w:numId="4" w16cid:durableId="2032418738">
    <w:abstractNumId w:val="16"/>
  </w:num>
  <w:num w:numId="5" w16cid:durableId="887572044">
    <w:abstractNumId w:val="6"/>
  </w:num>
  <w:num w:numId="6" w16cid:durableId="315845238">
    <w:abstractNumId w:val="15"/>
  </w:num>
  <w:num w:numId="7" w16cid:durableId="159973812">
    <w:abstractNumId w:val="3"/>
  </w:num>
  <w:num w:numId="8" w16cid:durableId="1633057636">
    <w:abstractNumId w:val="1"/>
  </w:num>
  <w:num w:numId="9" w16cid:durableId="999768810">
    <w:abstractNumId w:val="19"/>
  </w:num>
  <w:num w:numId="10" w16cid:durableId="979652522">
    <w:abstractNumId w:val="18"/>
  </w:num>
  <w:num w:numId="11" w16cid:durableId="1415201962">
    <w:abstractNumId w:val="5"/>
  </w:num>
  <w:num w:numId="12" w16cid:durableId="2146316439">
    <w:abstractNumId w:val="0"/>
  </w:num>
  <w:num w:numId="13" w16cid:durableId="1963880985">
    <w:abstractNumId w:val="2"/>
  </w:num>
  <w:num w:numId="14" w16cid:durableId="31345016">
    <w:abstractNumId w:val="17"/>
  </w:num>
  <w:num w:numId="15" w16cid:durableId="1813019218">
    <w:abstractNumId w:val="8"/>
  </w:num>
  <w:num w:numId="16" w16cid:durableId="1040472172">
    <w:abstractNumId w:val="13"/>
  </w:num>
  <w:num w:numId="17" w16cid:durableId="857744031">
    <w:abstractNumId w:val="4"/>
  </w:num>
  <w:num w:numId="18" w16cid:durableId="1339457360">
    <w:abstractNumId w:val="12"/>
  </w:num>
  <w:num w:numId="19" w16cid:durableId="1545485268">
    <w:abstractNumId w:val="10"/>
  </w:num>
  <w:num w:numId="20" w16cid:durableId="1292439759">
    <w:abstractNumId w:val="7"/>
  </w:num>
  <w:num w:numId="21" w16cid:durableId="668482771">
    <w:abstractNumId w:val="23"/>
  </w:num>
  <w:num w:numId="22" w16cid:durableId="1985116563">
    <w:abstractNumId w:val="22"/>
  </w:num>
  <w:num w:numId="23" w16cid:durableId="669718872">
    <w:abstractNumId w:val="21"/>
  </w:num>
  <w:num w:numId="24" w16cid:durableId="1072000191">
    <w:abstractNumId w:val="14"/>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2D34"/>
    <w:rsid w:val="000010F6"/>
    <w:rsid w:val="0000221E"/>
    <w:rsid w:val="00003B6E"/>
    <w:rsid w:val="00023651"/>
    <w:rsid w:val="00032BAD"/>
    <w:rsid w:val="00034E27"/>
    <w:rsid w:val="00036618"/>
    <w:rsid w:val="00070B63"/>
    <w:rsid w:val="000A6C0C"/>
    <w:rsid w:val="000B007A"/>
    <w:rsid w:val="000B1774"/>
    <w:rsid w:val="000B17A7"/>
    <w:rsid w:val="000B3B84"/>
    <w:rsid w:val="000C66F8"/>
    <w:rsid w:val="000C6896"/>
    <w:rsid w:val="000D281E"/>
    <w:rsid w:val="0011443E"/>
    <w:rsid w:val="00124CD4"/>
    <w:rsid w:val="00126FEE"/>
    <w:rsid w:val="0012767B"/>
    <w:rsid w:val="00127AAB"/>
    <w:rsid w:val="00136C77"/>
    <w:rsid w:val="0014625B"/>
    <w:rsid w:val="00170E0A"/>
    <w:rsid w:val="001772B3"/>
    <w:rsid w:val="00181232"/>
    <w:rsid w:val="00195710"/>
    <w:rsid w:val="00195D83"/>
    <w:rsid w:val="001B4EEA"/>
    <w:rsid w:val="001B5870"/>
    <w:rsid w:val="00205253"/>
    <w:rsid w:val="00214695"/>
    <w:rsid w:val="0021656A"/>
    <w:rsid w:val="0025513C"/>
    <w:rsid w:val="0027172E"/>
    <w:rsid w:val="002727E7"/>
    <w:rsid w:val="002A25D7"/>
    <w:rsid w:val="002A749C"/>
    <w:rsid w:val="002D7F26"/>
    <w:rsid w:val="002E5E23"/>
    <w:rsid w:val="002F644C"/>
    <w:rsid w:val="002F6E50"/>
    <w:rsid w:val="00300B12"/>
    <w:rsid w:val="00317A8F"/>
    <w:rsid w:val="0033167B"/>
    <w:rsid w:val="0034327E"/>
    <w:rsid w:val="00343DA8"/>
    <w:rsid w:val="00346679"/>
    <w:rsid w:val="003B4A51"/>
    <w:rsid w:val="003D1A9B"/>
    <w:rsid w:val="003E548E"/>
    <w:rsid w:val="003F58EF"/>
    <w:rsid w:val="003F7C64"/>
    <w:rsid w:val="004317FD"/>
    <w:rsid w:val="00434709"/>
    <w:rsid w:val="004377FB"/>
    <w:rsid w:val="004458F7"/>
    <w:rsid w:val="00462063"/>
    <w:rsid w:val="00463DFD"/>
    <w:rsid w:val="00474EE8"/>
    <w:rsid w:val="00493D1E"/>
    <w:rsid w:val="004C6E91"/>
    <w:rsid w:val="004E41DC"/>
    <w:rsid w:val="004F61DA"/>
    <w:rsid w:val="005225AA"/>
    <w:rsid w:val="005321F2"/>
    <w:rsid w:val="00535273"/>
    <w:rsid w:val="00580A86"/>
    <w:rsid w:val="00586210"/>
    <w:rsid w:val="005A0CAD"/>
    <w:rsid w:val="005A2565"/>
    <w:rsid w:val="005E3299"/>
    <w:rsid w:val="005E41E7"/>
    <w:rsid w:val="00600B95"/>
    <w:rsid w:val="00616599"/>
    <w:rsid w:val="00621CC0"/>
    <w:rsid w:val="00634D74"/>
    <w:rsid w:val="006607ED"/>
    <w:rsid w:val="00675137"/>
    <w:rsid w:val="006846F1"/>
    <w:rsid w:val="006B6704"/>
    <w:rsid w:val="006D32BA"/>
    <w:rsid w:val="006E213E"/>
    <w:rsid w:val="006F1D88"/>
    <w:rsid w:val="0070289F"/>
    <w:rsid w:val="00726EBD"/>
    <w:rsid w:val="007639A2"/>
    <w:rsid w:val="00767F0F"/>
    <w:rsid w:val="00767FF8"/>
    <w:rsid w:val="00770D5E"/>
    <w:rsid w:val="0079536D"/>
    <w:rsid w:val="007B0435"/>
    <w:rsid w:val="007C6765"/>
    <w:rsid w:val="007F3519"/>
    <w:rsid w:val="00822153"/>
    <w:rsid w:val="00851CBE"/>
    <w:rsid w:val="0088471E"/>
    <w:rsid w:val="008C7E14"/>
    <w:rsid w:val="008D7E97"/>
    <w:rsid w:val="009006FC"/>
    <w:rsid w:val="009070B4"/>
    <w:rsid w:val="009369E8"/>
    <w:rsid w:val="00937EA4"/>
    <w:rsid w:val="009470B2"/>
    <w:rsid w:val="00954E8A"/>
    <w:rsid w:val="00970669"/>
    <w:rsid w:val="009769E7"/>
    <w:rsid w:val="00985F88"/>
    <w:rsid w:val="009A6F4C"/>
    <w:rsid w:val="009B1742"/>
    <w:rsid w:val="009C48F0"/>
    <w:rsid w:val="009D1590"/>
    <w:rsid w:val="009F709F"/>
    <w:rsid w:val="00A1734B"/>
    <w:rsid w:val="00A17FEA"/>
    <w:rsid w:val="00A2531E"/>
    <w:rsid w:val="00A30910"/>
    <w:rsid w:val="00A52F89"/>
    <w:rsid w:val="00A5331A"/>
    <w:rsid w:val="00A62287"/>
    <w:rsid w:val="00A642F1"/>
    <w:rsid w:val="00A75182"/>
    <w:rsid w:val="00A80AF7"/>
    <w:rsid w:val="00A860E5"/>
    <w:rsid w:val="00A87F67"/>
    <w:rsid w:val="00A93B74"/>
    <w:rsid w:val="00AC6E1D"/>
    <w:rsid w:val="00B026B1"/>
    <w:rsid w:val="00B12D34"/>
    <w:rsid w:val="00B335BB"/>
    <w:rsid w:val="00B374C1"/>
    <w:rsid w:val="00B4729B"/>
    <w:rsid w:val="00B75136"/>
    <w:rsid w:val="00B858C6"/>
    <w:rsid w:val="00BC03D2"/>
    <w:rsid w:val="00BD4A90"/>
    <w:rsid w:val="00BD4C0D"/>
    <w:rsid w:val="00C07F8C"/>
    <w:rsid w:val="00C12ECA"/>
    <w:rsid w:val="00C136C4"/>
    <w:rsid w:val="00C149E6"/>
    <w:rsid w:val="00C319BF"/>
    <w:rsid w:val="00C34A68"/>
    <w:rsid w:val="00C371B7"/>
    <w:rsid w:val="00C37ED6"/>
    <w:rsid w:val="00C5124F"/>
    <w:rsid w:val="00C72270"/>
    <w:rsid w:val="00C7362F"/>
    <w:rsid w:val="00CC4BEC"/>
    <w:rsid w:val="00CD18F5"/>
    <w:rsid w:val="00D132BD"/>
    <w:rsid w:val="00D376DF"/>
    <w:rsid w:val="00D627B4"/>
    <w:rsid w:val="00D92C63"/>
    <w:rsid w:val="00DE4DD5"/>
    <w:rsid w:val="00DF4CDC"/>
    <w:rsid w:val="00DF7452"/>
    <w:rsid w:val="00E263F1"/>
    <w:rsid w:val="00E426F2"/>
    <w:rsid w:val="00E439DC"/>
    <w:rsid w:val="00E66227"/>
    <w:rsid w:val="00E77075"/>
    <w:rsid w:val="00E81C21"/>
    <w:rsid w:val="00E96105"/>
    <w:rsid w:val="00EA2D36"/>
    <w:rsid w:val="00EB7197"/>
    <w:rsid w:val="00EE1E97"/>
    <w:rsid w:val="00F0018C"/>
    <w:rsid w:val="00F04345"/>
    <w:rsid w:val="00F076A6"/>
    <w:rsid w:val="00F161D7"/>
    <w:rsid w:val="00F22B69"/>
    <w:rsid w:val="00F24ED8"/>
    <w:rsid w:val="00F73445"/>
    <w:rsid w:val="00F76CB2"/>
    <w:rsid w:val="00F86CF6"/>
    <w:rsid w:val="00FA0393"/>
    <w:rsid w:val="00FA12C0"/>
    <w:rsid w:val="00FC067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78D60F"/>
  <w15:chartTrackingRefBased/>
  <w15:docId w15:val="{DFEF3EAB-D3DF-480C-9BD4-F3CDA76889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12D3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12D3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12D3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12D3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12D3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12D3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12D3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12D3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12D3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12D3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12D3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12D3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12D3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12D3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12D3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12D3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12D3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12D34"/>
    <w:rPr>
      <w:rFonts w:eastAsiaTheme="majorEastAsia" w:cstheme="majorBidi"/>
      <w:color w:val="272727" w:themeColor="text1" w:themeTint="D8"/>
    </w:rPr>
  </w:style>
  <w:style w:type="paragraph" w:styleId="Title">
    <w:name w:val="Title"/>
    <w:basedOn w:val="Normal"/>
    <w:next w:val="Normal"/>
    <w:link w:val="TitleChar"/>
    <w:uiPriority w:val="10"/>
    <w:qFormat/>
    <w:rsid w:val="00B12D3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12D3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12D3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12D3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12D34"/>
    <w:pPr>
      <w:spacing w:before="160"/>
      <w:jc w:val="center"/>
    </w:pPr>
    <w:rPr>
      <w:i/>
      <w:iCs/>
      <w:color w:val="404040" w:themeColor="text1" w:themeTint="BF"/>
    </w:rPr>
  </w:style>
  <w:style w:type="character" w:customStyle="1" w:styleId="QuoteChar">
    <w:name w:val="Quote Char"/>
    <w:basedOn w:val="DefaultParagraphFont"/>
    <w:link w:val="Quote"/>
    <w:uiPriority w:val="29"/>
    <w:rsid w:val="00B12D34"/>
    <w:rPr>
      <w:i/>
      <w:iCs/>
      <w:color w:val="404040" w:themeColor="text1" w:themeTint="BF"/>
    </w:rPr>
  </w:style>
  <w:style w:type="paragraph" w:styleId="ListParagraph">
    <w:name w:val="List Paragraph"/>
    <w:basedOn w:val="Normal"/>
    <w:uiPriority w:val="34"/>
    <w:qFormat/>
    <w:rsid w:val="00B12D34"/>
    <w:pPr>
      <w:ind w:left="720"/>
      <w:contextualSpacing/>
    </w:pPr>
  </w:style>
  <w:style w:type="character" w:styleId="IntenseEmphasis">
    <w:name w:val="Intense Emphasis"/>
    <w:basedOn w:val="DefaultParagraphFont"/>
    <w:uiPriority w:val="21"/>
    <w:qFormat/>
    <w:rsid w:val="00B12D34"/>
    <w:rPr>
      <w:i/>
      <w:iCs/>
      <w:color w:val="0F4761" w:themeColor="accent1" w:themeShade="BF"/>
    </w:rPr>
  </w:style>
  <w:style w:type="paragraph" w:styleId="IntenseQuote">
    <w:name w:val="Intense Quote"/>
    <w:basedOn w:val="Normal"/>
    <w:next w:val="Normal"/>
    <w:link w:val="IntenseQuoteChar"/>
    <w:uiPriority w:val="30"/>
    <w:qFormat/>
    <w:rsid w:val="00B12D3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12D34"/>
    <w:rPr>
      <w:i/>
      <w:iCs/>
      <w:color w:val="0F4761" w:themeColor="accent1" w:themeShade="BF"/>
    </w:rPr>
  </w:style>
  <w:style w:type="character" w:styleId="IntenseReference">
    <w:name w:val="Intense Reference"/>
    <w:basedOn w:val="DefaultParagraphFont"/>
    <w:uiPriority w:val="32"/>
    <w:qFormat/>
    <w:rsid w:val="00B12D34"/>
    <w:rPr>
      <w:b/>
      <w:bCs/>
      <w:smallCaps/>
      <w:color w:val="0F4761" w:themeColor="accent1" w:themeShade="BF"/>
      <w:spacing w:val="5"/>
    </w:rPr>
  </w:style>
  <w:style w:type="paragraph" w:customStyle="1" w:styleId="Normal0">
    <w:name w:val="[Normal]"/>
    <w:rsid w:val="00970669"/>
    <w:pPr>
      <w:autoSpaceDE w:val="0"/>
      <w:autoSpaceDN w:val="0"/>
      <w:adjustRightInd w:val="0"/>
      <w:spacing w:after="0" w:line="240" w:lineRule="auto"/>
    </w:pPr>
    <w:rPr>
      <w:rFonts w:ascii="Arial" w:hAnsi="Arial" w:cs="Arial"/>
      <w:kern w:val="0"/>
    </w:rPr>
  </w:style>
  <w:style w:type="character" w:styleId="CommentReference">
    <w:name w:val="annotation reference"/>
    <w:basedOn w:val="DefaultParagraphFont"/>
    <w:uiPriority w:val="99"/>
    <w:semiHidden/>
    <w:unhideWhenUsed/>
    <w:rsid w:val="0012767B"/>
    <w:rPr>
      <w:sz w:val="16"/>
      <w:szCs w:val="16"/>
    </w:rPr>
  </w:style>
  <w:style w:type="paragraph" w:styleId="CommentText">
    <w:name w:val="annotation text"/>
    <w:basedOn w:val="Normal"/>
    <w:link w:val="CommentTextChar"/>
    <w:uiPriority w:val="99"/>
    <w:unhideWhenUsed/>
    <w:rsid w:val="0012767B"/>
    <w:pPr>
      <w:spacing w:line="240" w:lineRule="auto"/>
    </w:pPr>
    <w:rPr>
      <w:sz w:val="20"/>
      <w:szCs w:val="20"/>
    </w:rPr>
  </w:style>
  <w:style w:type="character" w:customStyle="1" w:styleId="CommentTextChar">
    <w:name w:val="Comment Text Char"/>
    <w:basedOn w:val="DefaultParagraphFont"/>
    <w:link w:val="CommentText"/>
    <w:uiPriority w:val="99"/>
    <w:rsid w:val="0012767B"/>
    <w:rPr>
      <w:sz w:val="20"/>
      <w:szCs w:val="20"/>
    </w:rPr>
  </w:style>
  <w:style w:type="paragraph" w:styleId="CommentSubject">
    <w:name w:val="annotation subject"/>
    <w:basedOn w:val="CommentText"/>
    <w:next w:val="CommentText"/>
    <w:link w:val="CommentSubjectChar"/>
    <w:uiPriority w:val="99"/>
    <w:semiHidden/>
    <w:unhideWhenUsed/>
    <w:rsid w:val="0012767B"/>
    <w:rPr>
      <w:b/>
      <w:bCs/>
    </w:rPr>
  </w:style>
  <w:style w:type="character" w:customStyle="1" w:styleId="CommentSubjectChar">
    <w:name w:val="Comment Subject Char"/>
    <w:basedOn w:val="CommentTextChar"/>
    <w:link w:val="CommentSubject"/>
    <w:uiPriority w:val="99"/>
    <w:semiHidden/>
    <w:rsid w:val="0012767B"/>
    <w:rPr>
      <w:b/>
      <w:bCs/>
      <w:sz w:val="20"/>
      <w:szCs w:val="20"/>
    </w:rPr>
  </w:style>
  <w:style w:type="paragraph" w:styleId="Revision">
    <w:name w:val="Revision"/>
    <w:hidden/>
    <w:uiPriority w:val="99"/>
    <w:semiHidden/>
    <w:rsid w:val="0012767B"/>
    <w:pPr>
      <w:spacing w:after="0" w:line="240" w:lineRule="auto"/>
    </w:pPr>
  </w:style>
  <w:style w:type="paragraph" w:customStyle="1" w:styleId="Default">
    <w:name w:val="Default"/>
    <w:rsid w:val="004458F7"/>
    <w:pPr>
      <w:autoSpaceDE w:val="0"/>
      <w:autoSpaceDN w:val="0"/>
      <w:adjustRightInd w:val="0"/>
      <w:spacing w:after="0" w:line="240" w:lineRule="auto"/>
    </w:pPr>
    <w:rPr>
      <w:rFonts w:ascii="Calibri" w:hAnsi="Calibri" w:cs="Calibri"/>
      <w:color w:val="000000"/>
      <w:kern w:val="0"/>
      <w14:ligatures w14:val="none"/>
    </w:rPr>
  </w:style>
  <w:style w:type="character" w:customStyle="1" w:styleId="address">
    <w:name w:val="address"/>
    <w:basedOn w:val="DefaultParagraphFont"/>
    <w:rsid w:val="0043470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9B78FD-AF5D-4246-843D-CE3587633D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71</TotalTime>
  <Pages>4</Pages>
  <Words>1318</Words>
  <Characters>7344</Characters>
  <Application>Microsoft Office Word</Application>
  <DocSecurity>0</DocSecurity>
  <Lines>118</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Rachael McMurray</dc:creator>
  <cp:keywords/>
  <dc:description/>
  <cp:lastModifiedBy>McMurray, Rachael</cp:lastModifiedBy>
  <cp:revision>4</cp:revision>
  <dcterms:created xsi:type="dcterms:W3CDTF">2026-05-20T12:52:00Z</dcterms:created>
  <dcterms:modified xsi:type="dcterms:W3CDTF">2026-06-08T19:18:00Z</dcterms:modified>
</cp:coreProperties>
</file>