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5"/>
        <w:gridCol w:w="1521"/>
        <w:gridCol w:w="5602"/>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131ED531" w:rsidR="00741821" w:rsidRPr="00B25729" w:rsidRDefault="00344D66" w:rsidP="00741821">
            <w:pPr>
              <w:spacing w:line="276" w:lineRule="auto"/>
              <w:rPr>
                <w:rFonts w:ascii="Arial" w:hAnsi="Arial" w:cs="Arial"/>
              </w:rPr>
            </w:pPr>
            <w:r>
              <w:rPr>
                <w:rFonts w:ascii="Arial" w:hAnsi="Arial" w:cs="Arial"/>
              </w:rPr>
              <w:t>01/0</w:t>
            </w:r>
            <w:r w:rsidR="00497229">
              <w:rPr>
                <w:rFonts w:ascii="Arial" w:hAnsi="Arial" w:cs="Arial"/>
              </w:rPr>
              <w:t>7</w:t>
            </w:r>
            <w:r>
              <w:rPr>
                <w:rFonts w:ascii="Arial" w:hAnsi="Arial" w:cs="Arial"/>
              </w:rPr>
              <w:t>/2026</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0012238" w:rsidR="00317486" w:rsidRPr="00B25729" w:rsidRDefault="00317486" w:rsidP="00741821">
            <w:pPr>
              <w:spacing w:line="276" w:lineRule="auto"/>
              <w:rPr>
                <w:rFonts w:ascii="Arial" w:hAnsi="Arial" w:cs="Arial"/>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2FAFFEB0" w:rsidR="001071FC" w:rsidRPr="00B25729" w:rsidRDefault="00344D66" w:rsidP="00741821">
            <w:pPr>
              <w:spacing w:line="276" w:lineRule="auto"/>
              <w:rPr>
                <w:rFonts w:ascii="Arial" w:hAnsi="Arial" w:cs="Arial"/>
              </w:rPr>
            </w:pPr>
            <w:r>
              <w:rPr>
                <w:rFonts w:ascii="Arial" w:hAnsi="Arial" w:cs="Arial"/>
              </w:rPr>
              <w:t>APP/26/00150</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63BB9D91" w:rsidR="00D873D9" w:rsidRPr="00B25729" w:rsidRDefault="00344D66" w:rsidP="00741821">
            <w:pPr>
              <w:spacing w:line="276" w:lineRule="auto"/>
              <w:rPr>
                <w:rFonts w:ascii="Arial" w:hAnsi="Arial" w:cs="Arial"/>
              </w:rPr>
            </w:pPr>
            <w:r>
              <w:rPr>
                <w:rFonts w:ascii="Arial" w:hAnsi="Arial" w:cs="Arial"/>
              </w:rPr>
              <w:t>79 London Road, Waterlooville, PO7 7EL</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01FE32C5" w:rsidR="001071FC" w:rsidRPr="00787BCF" w:rsidRDefault="00F84B9D" w:rsidP="005B3254">
            <w:pPr>
              <w:pStyle w:val="Normal0"/>
              <w:rPr>
                <w:sz w:val="22"/>
                <w:szCs w:val="22"/>
              </w:rPr>
            </w:pPr>
            <w:r w:rsidRPr="00F84B9D">
              <w:rPr>
                <w:sz w:val="22"/>
                <w:szCs w:val="22"/>
              </w:rPr>
              <w:t>Retention of one class E commercial unit at ground floor level and change of use of the remainder of the building to a 12-bedroom (1</w:t>
            </w:r>
            <w:r w:rsidR="00497229">
              <w:rPr>
                <w:sz w:val="22"/>
                <w:szCs w:val="22"/>
              </w:rPr>
              <w:t>4</w:t>
            </w:r>
            <w:r w:rsidRPr="00F84B9D">
              <w:rPr>
                <w:sz w:val="22"/>
                <w:szCs w:val="22"/>
              </w:rPr>
              <w:t>-person) house in multiple occupation (Sui Generis), including part ground and first floor rear extensions and construction of a mansard roof extension at 79-79A London Road Waterlooville</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6188AD76" w:rsidR="00317486" w:rsidRPr="00B25729" w:rsidRDefault="00F84B9D" w:rsidP="00741821">
            <w:pPr>
              <w:spacing w:line="276" w:lineRule="auto"/>
              <w:rPr>
                <w:rFonts w:ascii="Arial" w:hAnsi="Arial" w:cs="Arial"/>
              </w:rPr>
            </w:pPr>
            <w:r>
              <w:rPr>
                <w:rFonts w:ascii="Arial" w:hAnsi="Arial" w:cs="Arial"/>
              </w:rPr>
              <w:t>Tina Pickup</w:t>
            </w:r>
            <w:r w:rsidR="00497229">
              <w:rPr>
                <w:rFonts w:ascii="Arial" w:hAnsi="Arial" w:cs="Arial"/>
              </w:rPr>
              <w:t xml:space="preserve"> – </w:t>
            </w:r>
            <w:r w:rsidR="00497229" w:rsidRPr="00A92D62">
              <w:rPr>
                <w:rFonts w:ascii="Arial" w:hAnsi="Arial" w:cs="Arial"/>
                <w:i/>
                <w:iCs/>
                <w:sz w:val="22"/>
                <w:szCs w:val="22"/>
                <w:highlight w:val="yellow"/>
              </w:rPr>
              <w:t>Note – two of the HMO rooms are double rooms and this has been accounted for in the occupancy rate used</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lastRenderedPageBreak/>
              <w:t>All new housing development that would drain to the Budds Farm or Thornham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423328EB"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Recreational Pressure</w:t>
            </w:r>
          </w:p>
          <w:p w14:paraId="768621E9" w14:textId="2279AE23" w:rsidR="00F84B9D" w:rsidRPr="00F84B9D" w:rsidRDefault="00F84B9D" w:rsidP="00F84B9D">
            <w:pPr>
              <w:spacing w:after="160" w:line="276" w:lineRule="auto"/>
              <w:rPr>
                <w:rFonts w:ascii="Arial" w:eastAsiaTheme="minorHAnsi" w:hAnsi="Arial" w:cs="Arial"/>
                <w:b/>
                <w:bCs/>
                <w:sz w:val="20"/>
                <w:szCs w:val="20"/>
                <w:lang w:eastAsia="en-US"/>
              </w:rPr>
            </w:pPr>
            <w:r w:rsidRPr="00F84B9D">
              <w:rPr>
                <w:rFonts w:ascii="Arial" w:eastAsiaTheme="minorHAnsi" w:hAnsi="Arial" w:cs="Arial"/>
                <w:sz w:val="20"/>
                <w:szCs w:val="20"/>
                <w:lang w:eastAsia="en-US"/>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4B073823" w14:textId="311A3754" w:rsidR="00F84B9D" w:rsidRPr="00F84B9D" w:rsidRDefault="00F84B9D" w:rsidP="00F84B9D">
            <w:pPr>
              <w:spacing w:after="160" w:line="276" w:lineRule="auto"/>
              <w:rPr>
                <w:rFonts w:ascii="Arial" w:eastAsiaTheme="minorHAnsi" w:hAnsi="Arial" w:cs="Arial"/>
                <w:b/>
                <w:bCs/>
                <w:sz w:val="20"/>
                <w:szCs w:val="20"/>
                <w:lang w:eastAsia="en-US"/>
              </w:rPr>
            </w:pPr>
            <w:r w:rsidRPr="00F84B9D">
              <w:rPr>
                <w:rFonts w:ascii="Arial" w:eastAsiaTheme="minorHAnsi" w:hAnsi="Arial" w:cs="Arial"/>
                <w:sz w:val="20"/>
                <w:szCs w:val="20"/>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240E775B" w14:textId="55C95759" w:rsidR="00F84B9D" w:rsidRPr="00F84B9D" w:rsidRDefault="00F84B9D" w:rsidP="00F84B9D">
            <w:pPr>
              <w:spacing w:after="160" w:line="276" w:lineRule="auto"/>
              <w:rPr>
                <w:rFonts w:ascii="Arial" w:eastAsiaTheme="minorHAnsi" w:hAnsi="Arial" w:cs="Arial"/>
                <w:b/>
                <w:bCs/>
                <w:sz w:val="20"/>
                <w:szCs w:val="20"/>
                <w:lang w:eastAsia="en-US"/>
              </w:rPr>
            </w:pPr>
            <w:r w:rsidRPr="00F84B9D">
              <w:rPr>
                <w:rFonts w:ascii="Arial" w:eastAsiaTheme="minorHAnsi" w:hAnsi="Arial" w:cs="Arial"/>
                <w:sz w:val="20"/>
                <w:szCs w:val="20"/>
                <w:lang w:eastAsia="en-US"/>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29785D22" w14:textId="5A05AC5B" w:rsidR="00625AFC" w:rsidRDefault="00F84B9D" w:rsidP="00F84B9D">
            <w:pPr>
              <w:spacing w:line="276" w:lineRule="auto"/>
              <w:rPr>
                <w:rFonts w:ascii="Arial" w:hAnsi="Arial" w:cs="Arial"/>
                <w:b/>
                <w:sz w:val="22"/>
                <w:szCs w:val="22"/>
              </w:rPr>
            </w:pPr>
            <w:r w:rsidRPr="00F84B9D">
              <w:rPr>
                <w:rFonts w:ascii="Arial" w:eastAsiaTheme="minorHAnsi" w:hAnsi="Arial" w:cs="Arial"/>
                <w:sz w:val="20"/>
                <w:szCs w:val="20"/>
                <w:lang w:eastAsia="en-US"/>
              </w:rPr>
              <w:t>As a result, there would be a likely significant effect to the Chichester &amp; Langstone Harbours SPA due to recreation.</w:t>
            </w:r>
          </w:p>
          <w:p w14:paraId="64C4111E" w14:textId="77777777" w:rsidR="00625AFC" w:rsidRDefault="00625AFC" w:rsidP="00074C55">
            <w:pPr>
              <w:spacing w:line="276" w:lineRule="auto"/>
              <w:rPr>
                <w:rFonts w:ascii="Arial" w:hAnsi="Arial" w:cs="Arial"/>
                <w:b/>
                <w:sz w:val="22"/>
                <w:szCs w:val="22"/>
              </w:rPr>
            </w:pPr>
          </w:p>
          <w:p w14:paraId="737DC458"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Water Quality</w:t>
            </w:r>
          </w:p>
          <w:p w14:paraId="7448ABA1" w14:textId="77777777" w:rsidR="00F84B9D" w:rsidRPr="00F84B9D" w:rsidRDefault="00F84B9D" w:rsidP="00F84B9D">
            <w:pPr>
              <w:spacing w:after="160" w:line="276" w:lineRule="auto"/>
              <w:rPr>
                <w:rFonts w:ascii="Arial" w:hAnsi="Arial" w:cs="Arial"/>
                <w:b/>
                <w:bCs/>
                <w:sz w:val="20"/>
                <w:szCs w:val="20"/>
              </w:rPr>
            </w:pPr>
            <w:r w:rsidRPr="00F84B9D">
              <w:rPr>
                <w:rFonts w:ascii="Arial" w:hAnsi="Arial" w:cs="Arial"/>
                <w:sz w:val="20"/>
                <w:szCs w:val="20"/>
              </w:rPr>
              <w:t>The proposed development is within the catchment of a wastewater treatment works that would drain into the Chichester and Langstone Harbours SPA.</w:t>
            </w:r>
          </w:p>
          <w:p w14:paraId="001C18CC" w14:textId="28A7481C" w:rsidR="00F84B9D" w:rsidRPr="00F84B9D" w:rsidRDefault="00F84B9D" w:rsidP="00F84B9D">
            <w:pPr>
              <w:spacing w:after="160" w:line="276" w:lineRule="auto"/>
              <w:rPr>
                <w:rFonts w:ascii="Arial" w:hAnsi="Arial" w:cs="Arial"/>
                <w:b/>
                <w:bCs/>
                <w:sz w:val="20"/>
                <w:szCs w:val="20"/>
              </w:rPr>
            </w:pPr>
            <w:r w:rsidRPr="00F84B9D">
              <w:rPr>
                <w:rFonts w:ascii="Arial" w:hAnsi="Arial" w:cs="Arial"/>
                <w:sz w:val="20"/>
                <w:szCs w:val="20"/>
              </w:rPr>
              <w:t xml:space="preserve">Natural England advises that there is a likely significant effect on the Solent European Sites due to the increase in wastewater from the new housing </w:t>
            </w:r>
            <w:proofErr w:type="gramStart"/>
            <w:r w:rsidRPr="00F84B9D">
              <w:rPr>
                <w:rFonts w:ascii="Arial" w:hAnsi="Arial" w:cs="Arial"/>
                <w:sz w:val="20"/>
                <w:szCs w:val="20"/>
              </w:rPr>
              <w:t>as a result of</w:t>
            </w:r>
            <w:proofErr w:type="gramEnd"/>
            <w:r w:rsidRPr="00F84B9D">
              <w:rPr>
                <w:rFonts w:ascii="Arial" w:hAnsi="Arial" w:cs="Arial"/>
                <w:sz w:val="20"/>
                <w:szCs w:val="20"/>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50EFF8DD" w14:textId="77777777" w:rsidR="00F84B9D" w:rsidRPr="00F84B9D" w:rsidRDefault="00F84B9D" w:rsidP="00F84B9D">
            <w:pPr>
              <w:spacing w:after="160" w:line="276" w:lineRule="auto"/>
              <w:rPr>
                <w:rFonts w:ascii="Arial" w:hAnsi="Arial" w:cs="Arial"/>
                <w:b/>
                <w:bCs/>
                <w:sz w:val="20"/>
                <w:szCs w:val="20"/>
              </w:rPr>
            </w:pPr>
            <w:r w:rsidRPr="00F84B9D">
              <w:rPr>
                <w:rFonts w:ascii="Arial" w:hAnsi="Arial" w:cs="Arial"/>
                <w:sz w:val="20"/>
                <w:szCs w:val="20"/>
              </w:rPr>
              <w:t xml:space="preserve">Natural England </w:t>
            </w:r>
            <w:proofErr w:type="gramStart"/>
            <w:r w:rsidRPr="00F84B9D">
              <w:rPr>
                <w:rFonts w:ascii="Arial" w:hAnsi="Arial" w:cs="Arial"/>
                <w:sz w:val="20"/>
                <w:szCs w:val="20"/>
              </w:rPr>
              <w:t>advise</w:t>
            </w:r>
            <w:proofErr w:type="gramEnd"/>
            <w:r w:rsidRPr="00F84B9D">
              <w:rPr>
                <w:rFonts w:ascii="Arial" w:hAnsi="Arial" w:cs="Arial"/>
                <w:sz w:val="20"/>
                <w:szCs w:val="20"/>
              </w:rPr>
              <w:t xml:space="preserv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F84B9D">
              <w:rPr>
                <w:rFonts w:ascii="Arial" w:hAnsi="Arial" w:cs="Arial"/>
                <w:sz w:val="20"/>
                <w:szCs w:val="20"/>
              </w:rPr>
              <w:t>PfSH</w:t>
            </w:r>
            <w:proofErr w:type="spellEnd"/>
            <w:r w:rsidRPr="00F84B9D">
              <w:rPr>
                <w:rFonts w:ascii="Arial" w:hAnsi="Arial" w:cs="Arial"/>
                <w:sz w:val="20"/>
                <w:szCs w:val="20"/>
              </w:rPr>
              <w:t xml:space="preserve">), Natural England (NE), and Environment Agency (EA) have been jointly working to </w:t>
            </w:r>
            <w:r w:rsidRPr="00F84B9D">
              <w:rPr>
                <w:rFonts w:ascii="Arial" w:hAnsi="Arial" w:cs="Arial"/>
                <w:sz w:val="20"/>
                <w:szCs w:val="20"/>
              </w:rPr>
              <w:lastRenderedPageBreak/>
              <w:t xml:space="preserve">develop an Integrated Water Management Strategy (IWMS). This examines the potential for the </w:t>
            </w:r>
            <w:proofErr w:type="spellStart"/>
            <w:r w:rsidRPr="00F84B9D">
              <w:rPr>
                <w:rFonts w:ascii="Arial" w:hAnsi="Arial" w:cs="Arial"/>
                <w:sz w:val="20"/>
                <w:szCs w:val="20"/>
              </w:rPr>
              <w:t>PfSH</w:t>
            </w:r>
            <w:proofErr w:type="spellEnd"/>
            <w:r w:rsidRPr="00F84B9D">
              <w:rPr>
                <w:rFonts w:ascii="Arial" w:hAnsi="Arial" w:cs="Arial"/>
                <w:sz w:val="20"/>
                <w:szCs w:val="20"/>
              </w:rPr>
              <w:t xml:space="preserve"> region to accommodate future housing growth without having a detrimental effect upon the water environment. There is currently uncertainty as to whether there is sufficient capacity to accommodate the new housing growth.</w:t>
            </w:r>
          </w:p>
          <w:p w14:paraId="0E1064ED" w14:textId="34862939" w:rsidR="00F84B9D" w:rsidRPr="00F84B9D" w:rsidRDefault="00F84B9D" w:rsidP="00F84B9D">
            <w:pPr>
              <w:spacing w:after="160" w:line="276" w:lineRule="auto"/>
              <w:rPr>
                <w:rFonts w:ascii="Arial" w:hAnsi="Arial" w:cs="Arial"/>
                <w:b/>
                <w:bCs/>
                <w:sz w:val="20"/>
                <w:szCs w:val="20"/>
              </w:rPr>
            </w:pPr>
            <w:r w:rsidRPr="00F84B9D">
              <w:rPr>
                <w:rFonts w:ascii="Arial" w:hAnsi="Arial" w:cs="Arial"/>
                <w:sz w:val="20"/>
                <w:szCs w:val="20"/>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F84B9D">
              <w:rPr>
                <w:rFonts w:ascii="Arial" w:hAnsi="Arial" w:cs="Arial"/>
                <w:sz w:val="20"/>
                <w:szCs w:val="20"/>
              </w:rPr>
              <w:t>account</w:t>
            </w:r>
            <w:proofErr w:type="gramEnd"/>
            <w:r w:rsidRPr="00F84B9D">
              <w:rPr>
                <w:rFonts w:ascii="Arial" w:hAnsi="Arial" w:cs="Arial"/>
                <w:sz w:val="20"/>
                <w:szCs w:val="20"/>
              </w:rPr>
              <w:t xml:space="preserve"> and it is the ‘net’ nutrient emissions into European Sites that is critical.</w:t>
            </w:r>
          </w:p>
          <w:p w14:paraId="64441AEB" w14:textId="19E83B63" w:rsidR="00F84B9D" w:rsidRPr="00F84B9D" w:rsidRDefault="00F84B9D" w:rsidP="00F84B9D">
            <w:pPr>
              <w:spacing w:after="160" w:line="276" w:lineRule="auto"/>
              <w:rPr>
                <w:rFonts w:ascii="Arial" w:hAnsi="Arial" w:cs="Arial"/>
                <w:b/>
                <w:bCs/>
                <w:sz w:val="20"/>
                <w:szCs w:val="20"/>
              </w:rPr>
            </w:pPr>
            <w:r w:rsidRPr="00F84B9D">
              <w:rPr>
                <w:rFonts w:ascii="Arial" w:hAnsi="Arial" w:cs="Arial"/>
                <w:sz w:val="20"/>
                <w:szCs w:val="20"/>
              </w:rPr>
              <w:t xml:space="preserve">This would need to be examined within an appropriate assessment and that the existing nutrient and conservation status of the receiving waters be </w:t>
            </w:r>
            <w:proofErr w:type="gramStart"/>
            <w:r w:rsidRPr="00F84B9D">
              <w:rPr>
                <w:rFonts w:ascii="Arial" w:hAnsi="Arial" w:cs="Arial"/>
                <w:sz w:val="20"/>
                <w:szCs w:val="20"/>
              </w:rPr>
              <w:t>taken into account</w:t>
            </w:r>
            <w:proofErr w:type="gramEnd"/>
            <w:r w:rsidRPr="00F84B9D">
              <w:rPr>
                <w:rFonts w:ascii="Arial" w:hAnsi="Arial" w:cs="Arial"/>
                <w:sz w:val="20"/>
                <w:szCs w:val="20"/>
              </w:rPr>
              <w:t xml:space="preserve">. </w:t>
            </w:r>
          </w:p>
          <w:p w14:paraId="23C990B3" w14:textId="77777777" w:rsidR="00F84B9D" w:rsidRPr="00F84B9D" w:rsidRDefault="00F84B9D" w:rsidP="00F84B9D">
            <w:pPr>
              <w:spacing w:after="160" w:line="276" w:lineRule="auto"/>
              <w:rPr>
                <w:rFonts w:ascii="Arial" w:hAnsi="Arial" w:cs="Arial"/>
                <w:b/>
                <w:bCs/>
                <w:sz w:val="20"/>
                <w:szCs w:val="20"/>
              </w:rPr>
            </w:pPr>
            <w:r w:rsidRPr="00F84B9D">
              <w:rPr>
                <w:rFonts w:ascii="Arial" w:hAnsi="Arial" w:cs="Arial"/>
                <w:sz w:val="20"/>
                <w:szCs w:val="20"/>
              </w:rPr>
              <w:t>As a result, there would be a likely significant effect to the following Solent European Sites due to water quality:</w:t>
            </w:r>
          </w:p>
          <w:p w14:paraId="06C0E904" w14:textId="77777777" w:rsidR="00F84B9D" w:rsidRPr="00F84B9D" w:rsidRDefault="00F84B9D" w:rsidP="00F84B9D">
            <w:pPr>
              <w:numPr>
                <w:ilvl w:val="0"/>
                <w:numId w:val="4"/>
              </w:numPr>
              <w:spacing w:after="160" w:line="276" w:lineRule="auto"/>
              <w:ind w:left="274" w:hanging="141"/>
              <w:contextualSpacing/>
              <w:rPr>
                <w:rFonts w:ascii="Arial" w:hAnsi="Arial" w:cs="Arial"/>
                <w:b/>
                <w:bCs/>
                <w:sz w:val="20"/>
                <w:szCs w:val="20"/>
              </w:rPr>
            </w:pPr>
            <w:r w:rsidRPr="00F84B9D">
              <w:rPr>
                <w:rFonts w:ascii="Arial" w:hAnsi="Arial" w:cs="Arial"/>
                <w:sz w:val="20"/>
                <w:szCs w:val="20"/>
              </w:rPr>
              <w:t xml:space="preserve">Chichester &amp; Langstone Harbours Special Protection Area (SPA) </w:t>
            </w:r>
          </w:p>
          <w:p w14:paraId="31B7E498" w14:textId="77777777" w:rsidR="00F84B9D" w:rsidRPr="00F84B9D" w:rsidRDefault="00F84B9D" w:rsidP="00F84B9D">
            <w:pPr>
              <w:numPr>
                <w:ilvl w:val="0"/>
                <w:numId w:val="4"/>
              </w:numPr>
              <w:spacing w:after="160" w:line="276" w:lineRule="auto"/>
              <w:ind w:left="274" w:hanging="141"/>
              <w:contextualSpacing/>
              <w:rPr>
                <w:rFonts w:ascii="Arial" w:hAnsi="Arial" w:cs="Arial"/>
                <w:b/>
                <w:bCs/>
                <w:sz w:val="20"/>
                <w:szCs w:val="20"/>
              </w:rPr>
            </w:pPr>
            <w:r w:rsidRPr="00F84B9D">
              <w:rPr>
                <w:rFonts w:ascii="Arial" w:hAnsi="Arial" w:cs="Arial"/>
                <w:sz w:val="20"/>
                <w:szCs w:val="20"/>
              </w:rPr>
              <w:t>Chichester &amp; Langstone Harbours Ramsar site</w:t>
            </w:r>
          </w:p>
          <w:p w14:paraId="76C96026" w14:textId="77777777" w:rsidR="00F84B9D" w:rsidRPr="00F84B9D" w:rsidRDefault="00F84B9D" w:rsidP="00F84B9D">
            <w:pPr>
              <w:numPr>
                <w:ilvl w:val="0"/>
                <w:numId w:val="4"/>
              </w:numPr>
              <w:spacing w:after="160" w:line="276" w:lineRule="auto"/>
              <w:ind w:left="274" w:hanging="141"/>
              <w:contextualSpacing/>
              <w:rPr>
                <w:rFonts w:ascii="Arial" w:hAnsi="Arial" w:cs="Arial"/>
                <w:b/>
                <w:bCs/>
                <w:sz w:val="20"/>
                <w:szCs w:val="20"/>
              </w:rPr>
            </w:pPr>
            <w:r w:rsidRPr="00F84B9D">
              <w:rPr>
                <w:rFonts w:ascii="Arial" w:hAnsi="Arial" w:cs="Arial"/>
                <w:sz w:val="20"/>
                <w:szCs w:val="20"/>
              </w:rPr>
              <w:t>Solent Maritime Special Area of Conservation (SAC)</w:t>
            </w:r>
          </w:p>
          <w:p w14:paraId="267A9634" w14:textId="77777777" w:rsidR="00F84B9D" w:rsidRPr="00F84B9D" w:rsidRDefault="00F84B9D" w:rsidP="00F84B9D">
            <w:pPr>
              <w:numPr>
                <w:ilvl w:val="0"/>
                <w:numId w:val="4"/>
              </w:numPr>
              <w:spacing w:after="160" w:line="276" w:lineRule="auto"/>
              <w:ind w:left="274" w:hanging="141"/>
              <w:contextualSpacing/>
              <w:rPr>
                <w:rFonts w:ascii="Arial" w:hAnsi="Arial" w:cs="Arial"/>
                <w:b/>
                <w:bCs/>
                <w:sz w:val="20"/>
                <w:szCs w:val="20"/>
              </w:rPr>
            </w:pPr>
            <w:r w:rsidRPr="00F84B9D">
              <w:rPr>
                <w:rFonts w:ascii="Arial" w:hAnsi="Arial" w:cs="Arial"/>
                <w:sz w:val="20"/>
                <w:szCs w:val="20"/>
              </w:rPr>
              <w:t>Solent and Dorset Coast Special Protection Area (SPA)</w:t>
            </w:r>
          </w:p>
          <w:p w14:paraId="47E1213B" w14:textId="77777777" w:rsidR="00F84B9D" w:rsidRPr="00F84B9D" w:rsidRDefault="00F84B9D" w:rsidP="00F84B9D">
            <w:pPr>
              <w:numPr>
                <w:ilvl w:val="0"/>
                <w:numId w:val="4"/>
              </w:numPr>
              <w:spacing w:after="160" w:line="276" w:lineRule="auto"/>
              <w:ind w:left="274" w:hanging="141"/>
              <w:contextualSpacing/>
              <w:rPr>
                <w:rFonts w:ascii="Arial" w:hAnsi="Arial" w:cs="Arial"/>
                <w:b/>
                <w:bCs/>
                <w:sz w:val="20"/>
                <w:szCs w:val="20"/>
              </w:rPr>
            </w:pPr>
            <w:r w:rsidRPr="00F84B9D">
              <w:rPr>
                <w:rFonts w:ascii="Arial" w:hAnsi="Arial" w:cs="Arial"/>
                <w:sz w:val="20"/>
                <w:szCs w:val="20"/>
              </w:rPr>
              <w:t>Solent and Southampton Water SPA</w:t>
            </w:r>
          </w:p>
          <w:p w14:paraId="22C4B432" w14:textId="77777777" w:rsidR="00F84B9D" w:rsidRPr="00F84B9D" w:rsidRDefault="00F84B9D" w:rsidP="00F84B9D">
            <w:pPr>
              <w:numPr>
                <w:ilvl w:val="0"/>
                <w:numId w:val="4"/>
              </w:numPr>
              <w:spacing w:after="160" w:line="276" w:lineRule="auto"/>
              <w:ind w:left="274" w:hanging="141"/>
              <w:contextualSpacing/>
              <w:rPr>
                <w:rFonts w:ascii="Arial" w:hAnsi="Arial" w:cs="Arial"/>
                <w:b/>
                <w:bCs/>
                <w:sz w:val="20"/>
                <w:szCs w:val="20"/>
              </w:rPr>
            </w:pPr>
            <w:r w:rsidRPr="00F84B9D">
              <w:rPr>
                <w:rFonts w:ascii="Arial" w:hAnsi="Arial" w:cs="Arial"/>
                <w:sz w:val="20"/>
                <w:szCs w:val="20"/>
              </w:rPr>
              <w:t>Solent and Southampton Water Ramsar</w:t>
            </w:r>
          </w:p>
          <w:p w14:paraId="6F419AE2" w14:textId="77777777" w:rsidR="00F84B9D" w:rsidRPr="00F84B9D" w:rsidRDefault="00F84B9D" w:rsidP="00F84B9D">
            <w:pPr>
              <w:numPr>
                <w:ilvl w:val="0"/>
                <w:numId w:val="4"/>
              </w:numPr>
              <w:spacing w:after="160" w:line="276" w:lineRule="auto"/>
              <w:ind w:left="274" w:hanging="141"/>
              <w:contextualSpacing/>
              <w:rPr>
                <w:rFonts w:ascii="Arial" w:hAnsi="Arial" w:cs="Arial"/>
                <w:b/>
                <w:bCs/>
                <w:sz w:val="20"/>
                <w:szCs w:val="20"/>
              </w:rPr>
            </w:pPr>
            <w:r w:rsidRPr="00F84B9D">
              <w:rPr>
                <w:rFonts w:ascii="Arial" w:hAnsi="Arial" w:cs="Arial"/>
                <w:sz w:val="20"/>
                <w:szCs w:val="20"/>
              </w:rPr>
              <w:t>Portsmouth Harbour SPA</w:t>
            </w:r>
          </w:p>
          <w:p w14:paraId="42DFBD33" w14:textId="77777777" w:rsidR="00F84B9D" w:rsidRPr="00F84B9D" w:rsidRDefault="00F84B9D" w:rsidP="00F84B9D">
            <w:pPr>
              <w:numPr>
                <w:ilvl w:val="0"/>
                <w:numId w:val="4"/>
              </w:numPr>
              <w:spacing w:after="160" w:line="276" w:lineRule="auto"/>
              <w:ind w:left="274" w:hanging="141"/>
              <w:contextualSpacing/>
              <w:rPr>
                <w:rFonts w:ascii="Arial" w:hAnsi="Arial" w:cs="Arial"/>
                <w:b/>
                <w:bCs/>
                <w:sz w:val="20"/>
                <w:szCs w:val="20"/>
              </w:rPr>
            </w:pPr>
            <w:r w:rsidRPr="00F84B9D">
              <w:rPr>
                <w:rFonts w:ascii="Arial" w:hAnsi="Arial" w:cs="Arial"/>
                <w:sz w:val="20"/>
                <w:szCs w:val="20"/>
              </w:rPr>
              <w:t>Portsmouth Harbour Ramsar</w:t>
            </w:r>
          </w:p>
          <w:p w14:paraId="1C6A12FD" w14:textId="77777777" w:rsidR="00F84B9D" w:rsidRPr="00F84B9D" w:rsidRDefault="00F84B9D" w:rsidP="00F84B9D">
            <w:pPr>
              <w:numPr>
                <w:ilvl w:val="0"/>
                <w:numId w:val="4"/>
              </w:numPr>
              <w:spacing w:after="160" w:line="276" w:lineRule="auto"/>
              <w:ind w:left="274" w:hanging="141"/>
              <w:contextualSpacing/>
              <w:rPr>
                <w:rFonts w:ascii="Arial" w:hAnsi="Arial" w:cs="Arial"/>
                <w:sz w:val="20"/>
                <w:szCs w:val="20"/>
              </w:rPr>
            </w:pPr>
            <w:r w:rsidRPr="00F84B9D">
              <w:rPr>
                <w:rFonts w:ascii="Arial" w:hAnsi="Arial" w:cs="Arial"/>
                <w:sz w:val="20"/>
                <w:szCs w:val="20"/>
              </w:rPr>
              <w:t>Solent and Isle of Wight Lagoons SAC</w:t>
            </w:r>
          </w:p>
          <w:p w14:paraId="14822B32" w14:textId="77777777" w:rsidR="00625AFC" w:rsidRDefault="00625AFC" w:rsidP="00074C55">
            <w:pPr>
              <w:spacing w:line="276" w:lineRule="auto"/>
              <w:rPr>
                <w:rFonts w:ascii="Arial" w:hAnsi="Arial" w:cs="Arial"/>
                <w:b/>
                <w:sz w:val="22"/>
                <w:szCs w:val="22"/>
              </w:rPr>
            </w:pPr>
          </w:p>
          <w:p w14:paraId="21AA9AB8"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 xml:space="preserve">Would the proposal lead to a likely significant effect on European site integrity? </w:t>
            </w:r>
          </w:p>
          <w:p w14:paraId="28FE5026"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Yes, due to recreational pressure and water quality loss/degradation of supporting habitats and construction impacts.</w:t>
            </w:r>
          </w:p>
          <w:p w14:paraId="4430C145" w14:textId="3F558A56" w:rsidR="001071FC" w:rsidRPr="00B25729" w:rsidRDefault="00625AFC" w:rsidP="00625AFC">
            <w:pPr>
              <w:spacing w:line="276" w:lineRule="auto"/>
              <w:rPr>
                <w:rFonts w:ascii="Arial" w:hAnsi="Arial" w:cs="Arial"/>
              </w:rPr>
            </w:pPr>
            <w:r w:rsidRPr="00625AFC">
              <w:rPr>
                <w:rFonts w:ascii="Arial" w:hAnsi="Arial" w:cs="Arial"/>
                <w:sz w:val="22"/>
                <w:szCs w:val="22"/>
              </w:rPr>
              <w:t>(If yes, continue to Stage 3).</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540D4AFC"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Recreational Pressure</w:t>
            </w:r>
          </w:p>
          <w:p w14:paraId="41AD3945" w14:textId="7E0B5A58" w:rsidR="00F84B9D" w:rsidRPr="00F84B9D" w:rsidRDefault="00F84B9D" w:rsidP="00F84B9D">
            <w:pPr>
              <w:spacing w:after="160" w:line="276" w:lineRule="auto"/>
              <w:rPr>
                <w:rFonts w:ascii="Arial" w:hAnsi="Arial" w:cs="Arial"/>
                <w:sz w:val="20"/>
                <w:szCs w:val="20"/>
              </w:rPr>
            </w:pPr>
            <w:r w:rsidRPr="00F84B9D">
              <w:rPr>
                <w:rFonts w:ascii="Arial" w:hAnsi="Arial" w:cs="Arial"/>
                <w:sz w:val="20"/>
                <w:szCs w:val="20"/>
              </w:rPr>
              <w:t xml:space="preserve">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w:t>
            </w:r>
            <w:proofErr w:type="gramStart"/>
            <w:r w:rsidRPr="00F84B9D">
              <w:rPr>
                <w:rFonts w:ascii="Arial" w:hAnsi="Arial" w:cs="Arial"/>
                <w:sz w:val="20"/>
                <w:szCs w:val="20"/>
              </w:rPr>
              <w:t>as a result of</w:t>
            </w:r>
            <w:proofErr w:type="gramEnd"/>
            <w:r w:rsidRPr="00F84B9D">
              <w:rPr>
                <w:rFonts w:ascii="Arial" w:hAnsi="Arial" w:cs="Arial"/>
                <w:sz w:val="20"/>
                <w:szCs w:val="20"/>
              </w:rPr>
              <w:t xml:space="preserve"> the new development, is likely. As such, </w:t>
            </w:r>
            <w:proofErr w:type="gramStart"/>
            <w:r w:rsidRPr="00F84B9D">
              <w:rPr>
                <w:rFonts w:ascii="Arial" w:hAnsi="Arial" w:cs="Arial"/>
                <w:sz w:val="20"/>
                <w:szCs w:val="20"/>
              </w:rPr>
              <w:t>in order to</w:t>
            </w:r>
            <w:proofErr w:type="gramEnd"/>
            <w:r w:rsidRPr="00F84B9D">
              <w:rPr>
                <w:rFonts w:ascii="Arial" w:hAnsi="Arial" w:cs="Arial"/>
                <w:sz w:val="20"/>
                <w:szCs w:val="20"/>
              </w:rPr>
              <w:t xml:space="preserve"> lawfully</w:t>
            </w:r>
            <w:r w:rsidRPr="00F84B9D">
              <w:rPr>
                <w:rFonts w:ascii="Arial" w:hAnsi="Arial" w:cs="Arial"/>
                <w:b/>
                <w:bCs/>
                <w:sz w:val="20"/>
                <w:szCs w:val="20"/>
              </w:rPr>
              <w:t xml:space="preserve"> </w:t>
            </w:r>
            <w:r w:rsidRPr="00F84B9D">
              <w:rPr>
                <w:rFonts w:ascii="Arial" w:hAnsi="Arial" w:cs="Arial"/>
                <w:sz w:val="20"/>
                <w:szCs w:val="20"/>
              </w:rPr>
              <w:t>be permitted, the development will</w:t>
            </w:r>
            <w:r w:rsidRPr="00F84B9D">
              <w:rPr>
                <w:rFonts w:ascii="Arial" w:hAnsi="Arial" w:cs="Arial"/>
                <w:b/>
                <w:bCs/>
                <w:sz w:val="20"/>
                <w:szCs w:val="20"/>
              </w:rPr>
              <w:t xml:space="preserve"> </w:t>
            </w:r>
            <w:r w:rsidRPr="00F84B9D">
              <w:rPr>
                <w:rFonts w:ascii="Arial" w:hAnsi="Arial" w:cs="Arial"/>
                <w:sz w:val="20"/>
                <w:szCs w:val="20"/>
              </w:rPr>
              <w:t>need</w:t>
            </w:r>
            <w:r w:rsidRPr="00F84B9D">
              <w:rPr>
                <w:rFonts w:ascii="Arial" w:hAnsi="Arial" w:cs="Arial"/>
                <w:b/>
                <w:bCs/>
                <w:sz w:val="20"/>
                <w:szCs w:val="20"/>
              </w:rPr>
              <w:t xml:space="preserve"> </w:t>
            </w:r>
            <w:r w:rsidRPr="00F84B9D">
              <w:rPr>
                <w:rFonts w:ascii="Arial" w:hAnsi="Arial" w:cs="Arial"/>
                <w:sz w:val="20"/>
                <w:szCs w:val="20"/>
              </w:rPr>
              <w:t>to include a package of avoidance and mitigation measures.</w:t>
            </w:r>
          </w:p>
          <w:p w14:paraId="5DE431B0" w14:textId="1495CE51" w:rsidR="00F84B9D" w:rsidRPr="00F84B9D" w:rsidRDefault="00F84B9D" w:rsidP="00F84B9D">
            <w:pPr>
              <w:spacing w:after="160" w:line="276" w:lineRule="auto"/>
              <w:rPr>
                <w:rFonts w:ascii="Arial" w:hAnsi="Arial" w:cs="Arial"/>
                <w:sz w:val="20"/>
                <w:szCs w:val="20"/>
              </w:rPr>
            </w:pPr>
            <w:r w:rsidRPr="00F84B9D">
              <w:rPr>
                <w:rFonts w:ascii="Arial" w:hAnsi="Arial" w:cs="Arial"/>
                <w:sz w:val="20"/>
                <w:szCs w:val="20"/>
              </w:rPr>
              <w:t xml:space="preserve">Havant Borough Council formally adopted the Solent Recreation Mitigation Strategy in February 2018. The SRMS provides a strategic solution to ensure the requirements of the Habitats Regulations are met </w:t>
            </w:r>
            <w:proofErr w:type="gramStart"/>
            <w:r w:rsidRPr="00F84B9D">
              <w:rPr>
                <w:rFonts w:ascii="Arial" w:hAnsi="Arial" w:cs="Arial"/>
                <w:sz w:val="20"/>
                <w:szCs w:val="20"/>
              </w:rPr>
              <w:t>with regard to</w:t>
            </w:r>
            <w:proofErr w:type="gramEnd"/>
            <w:r w:rsidRPr="00F84B9D">
              <w:rPr>
                <w:rFonts w:ascii="Arial" w:hAnsi="Arial" w:cs="Arial"/>
                <w:sz w:val="20"/>
                <w:szCs w:val="20"/>
              </w:rPr>
              <w:t xml:space="preserve"> the in-combination effects of increased recreational pressure on the Solent SPAs arising from new residential development. This strategy represents a partnership approach to the issue which has been endorsed by Natural England. The strategy has since been updated the Bird Aware Solent Revised Strategy (September 2024) has been published.</w:t>
            </w:r>
          </w:p>
          <w:p w14:paraId="09AAF84E" w14:textId="102DA954" w:rsidR="00F84B9D" w:rsidRPr="00F84B9D" w:rsidRDefault="00F84B9D" w:rsidP="00F84B9D">
            <w:pPr>
              <w:spacing w:after="160" w:line="276" w:lineRule="auto"/>
              <w:rPr>
                <w:rFonts w:ascii="Arial" w:hAnsi="Arial" w:cs="Arial"/>
                <w:sz w:val="20"/>
                <w:szCs w:val="20"/>
              </w:rPr>
            </w:pPr>
            <w:r w:rsidRPr="00F84B9D">
              <w:rPr>
                <w:rFonts w:ascii="Arial" w:hAnsi="Arial" w:cs="Arial"/>
                <w:sz w:val="20"/>
                <w:szCs w:val="20"/>
              </w:rPr>
              <w:t xml:space="preserve">As set out in the Strategy there are now three different developer contribution levels from the </w:t>
            </w:r>
            <w:proofErr w:type="gramStart"/>
            <w:r w:rsidRPr="00F84B9D">
              <w:rPr>
                <w:rFonts w:ascii="Arial" w:hAnsi="Arial" w:cs="Arial"/>
                <w:sz w:val="20"/>
                <w:szCs w:val="20"/>
              </w:rPr>
              <w:t>1</w:t>
            </w:r>
            <w:r w:rsidRPr="00F84B9D">
              <w:rPr>
                <w:rFonts w:ascii="Arial" w:hAnsi="Arial" w:cs="Arial"/>
                <w:sz w:val="20"/>
                <w:szCs w:val="20"/>
                <w:vertAlign w:val="superscript"/>
              </w:rPr>
              <w:t>st</w:t>
            </w:r>
            <w:proofErr w:type="gramEnd"/>
            <w:r w:rsidRPr="00F84B9D">
              <w:rPr>
                <w:rFonts w:ascii="Arial" w:hAnsi="Arial" w:cs="Arial"/>
                <w:sz w:val="20"/>
                <w:szCs w:val="20"/>
              </w:rPr>
              <w:t xml:space="preserve"> April 2026. For summer and winter figures only please see the developer contributions guide. The table below sets out </w:t>
            </w:r>
            <w:proofErr w:type="gramStart"/>
            <w:r w:rsidRPr="00F84B9D">
              <w:rPr>
                <w:rFonts w:ascii="Arial" w:hAnsi="Arial" w:cs="Arial"/>
                <w:sz w:val="20"/>
                <w:szCs w:val="20"/>
              </w:rPr>
              <w:t>the all</w:t>
            </w:r>
            <w:proofErr w:type="gramEnd"/>
            <w:r w:rsidRPr="00F84B9D">
              <w:rPr>
                <w:rFonts w:ascii="Arial" w:hAnsi="Arial" w:cs="Arial"/>
                <w:sz w:val="20"/>
                <w:szCs w:val="20"/>
              </w:rPr>
              <w:t xml:space="preserve"> </w:t>
            </w:r>
            <w:proofErr w:type="gramStart"/>
            <w:r w:rsidRPr="00F84B9D">
              <w:rPr>
                <w:rFonts w:ascii="Arial" w:hAnsi="Arial" w:cs="Arial"/>
                <w:sz w:val="20"/>
                <w:szCs w:val="20"/>
              </w:rPr>
              <w:t>year round</w:t>
            </w:r>
            <w:proofErr w:type="gramEnd"/>
            <w:r w:rsidRPr="00F84B9D">
              <w:rPr>
                <w:rFonts w:ascii="Arial" w:hAnsi="Arial" w:cs="Arial"/>
                <w:sz w:val="20"/>
                <w:szCs w:val="20"/>
              </w:rPr>
              <w:t xml:space="preserve"> contribution figures. </w:t>
            </w:r>
            <w:r w:rsidR="00497229">
              <w:rPr>
                <w:rFonts w:ascii="Arial" w:hAnsi="Arial" w:cs="Arial"/>
                <w:sz w:val="20"/>
                <w:szCs w:val="20"/>
              </w:rPr>
              <w:t>A</w:t>
            </w:r>
            <w:r w:rsidR="00497229" w:rsidRPr="001A6D78">
              <w:rPr>
                <w:rFonts w:ascii="Arial" w:hAnsi="Arial" w:cs="Arial"/>
                <w:sz w:val="20"/>
                <w:szCs w:val="20"/>
              </w:rPr>
              <w:t>n appropriate scale of mitigation for this scheme would be</w:t>
            </w:r>
            <w:r w:rsidR="00497229">
              <w:rPr>
                <w:rFonts w:ascii="Arial" w:hAnsi="Arial" w:cs="Arial"/>
                <w:sz w:val="20"/>
                <w:szCs w:val="20"/>
              </w:rPr>
              <w:t xml:space="preserve"> </w:t>
            </w:r>
            <w:r w:rsidR="00497229" w:rsidRPr="003052B6">
              <w:rPr>
                <w:rFonts w:ascii="Arial" w:hAnsi="Arial" w:cs="Arial"/>
                <w:sz w:val="20"/>
                <w:szCs w:val="20"/>
                <w:highlight w:val="yellow"/>
              </w:rPr>
              <w:t xml:space="preserve">based on the HMO being 1 x </w:t>
            </w:r>
            <w:proofErr w:type="gramStart"/>
            <w:r w:rsidR="00497229" w:rsidRPr="003052B6">
              <w:rPr>
                <w:rFonts w:ascii="Arial" w:hAnsi="Arial" w:cs="Arial"/>
                <w:sz w:val="20"/>
                <w:szCs w:val="20"/>
                <w:highlight w:val="yellow"/>
              </w:rPr>
              <w:t>5 bedroom</w:t>
            </w:r>
            <w:proofErr w:type="gramEnd"/>
            <w:r w:rsidR="00497229" w:rsidRPr="003052B6">
              <w:rPr>
                <w:rFonts w:ascii="Arial" w:hAnsi="Arial" w:cs="Arial"/>
                <w:sz w:val="20"/>
                <w:szCs w:val="20"/>
                <w:highlight w:val="yellow"/>
              </w:rPr>
              <w:t xml:space="preserve"> dwelling with each additional bedroom charged a</w:t>
            </w:r>
            <w:r w:rsidR="00497229">
              <w:rPr>
                <w:rFonts w:ascii="Arial" w:hAnsi="Arial" w:cs="Arial"/>
                <w:sz w:val="20"/>
                <w:szCs w:val="20"/>
                <w:highlight w:val="yellow"/>
              </w:rPr>
              <w:t xml:space="preserve">t a flat rate for additional HMO rooms </w:t>
            </w:r>
            <w:r w:rsidR="00497229" w:rsidRPr="003052B6">
              <w:rPr>
                <w:rFonts w:ascii="Arial" w:hAnsi="Arial" w:cs="Arial"/>
                <w:sz w:val="20"/>
                <w:szCs w:val="20"/>
                <w:highlight w:val="yellow"/>
              </w:rPr>
              <w:t>e. 1</w:t>
            </w:r>
            <w:r w:rsidR="00497229">
              <w:rPr>
                <w:rFonts w:ascii="Arial" w:hAnsi="Arial" w:cs="Arial"/>
                <w:sz w:val="20"/>
                <w:szCs w:val="20"/>
                <w:highlight w:val="yellow"/>
              </w:rPr>
              <w:t xml:space="preserve"> </w:t>
            </w:r>
            <w:r w:rsidR="00497229" w:rsidRPr="003052B6">
              <w:rPr>
                <w:rFonts w:ascii="Arial" w:hAnsi="Arial" w:cs="Arial"/>
                <w:sz w:val="20"/>
                <w:szCs w:val="20"/>
                <w:highlight w:val="yellow"/>
              </w:rPr>
              <w:t>x</w:t>
            </w:r>
            <w:r w:rsidR="00497229">
              <w:rPr>
                <w:rFonts w:ascii="Arial" w:hAnsi="Arial" w:cs="Arial"/>
                <w:sz w:val="20"/>
                <w:szCs w:val="20"/>
                <w:highlight w:val="yellow"/>
              </w:rPr>
              <w:t xml:space="preserve"> </w:t>
            </w:r>
            <w:r w:rsidR="00497229" w:rsidRPr="003052B6">
              <w:rPr>
                <w:rFonts w:ascii="Arial" w:hAnsi="Arial" w:cs="Arial"/>
                <w:sz w:val="20"/>
                <w:szCs w:val="20"/>
                <w:highlight w:val="yellow"/>
              </w:rPr>
              <w:t xml:space="preserve">5 bed plus 7 x </w:t>
            </w:r>
            <w:r w:rsidR="00497229">
              <w:rPr>
                <w:rFonts w:ascii="Arial" w:hAnsi="Arial" w:cs="Arial"/>
                <w:sz w:val="20"/>
                <w:szCs w:val="20"/>
                <w:highlight w:val="yellow"/>
              </w:rPr>
              <w:t>HMO bedroom rate</w:t>
            </w:r>
            <w:r w:rsidR="00497229">
              <w:rPr>
                <w:rFonts w:ascii="Arial" w:hAnsi="Arial" w:cs="Arial"/>
                <w:sz w:val="20"/>
                <w:szCs w:val="20"/>
              </w:rPr>
              <w:t>:</w:t>
            </w:r>
            <w:r w:rsidRPr="00F84B9D">
              <w:rPr>
                <w:rFonts w:ascii="Arial" w:hAnsi="Arial" w:cs="Arial"/>
                <w:i/>
                <w:iCs/>
                <w:sz w:val="20"/>
                <w:szCs w:val="20"/>
              </w:rPr>
              <w:tab/>
            </w:r>
          </w:p>
          <w:bookmarkStart w:id="0" w:name="_MON_1658147270"/>
          <w:bookmarkEnd w:id="0"/>
          <w:p w14:paraId="02C13772" w14:textId="3CC83E6A" w:rsidR="00625AFC" w:rsidRPr="00625AFC" w:rsidRDefault="00F84B9D" w:rsidP="00F84B9D">
            <w:pPr>
              <w:spacing w:line="276" w:lineRule="auto"/>
              <w:rPr>
                <w:rFonts w:ascii="Arial" w:hAnsi="Arial" w:cs="Arial"/>
                <w:b/>
                <w:sz w:val="22"/>
                <w:szCs w:val="22"/>
              </w:rPr>
            </w:pPr>
            <w:r w:rsidRPr="00F84B9D">
              <w:rPr>
                <w:rFonts w:ascii="Arial" w:hAnsi="Arial" w:cs="Arial"/>
                <w:i/>
                <w:iCs/>
                <w:sz w:val="20"/>
                <w:szCs w:val="20"/>
              </w:rPr>
              <w:object w:dxaOrig="9874" w:dyaOrig="4551" w14:anchorId="199860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0.5pt;height:227.25pt" o:ole="">
                  <v:imagedata r:id="rId9" o:title=""/>
                </v:shape>
                <o:OLEObject Type="Embed" ProgID="Excel.Sheet.12" ShapeID="_x0000_i1025" DrawAspect="Content" ObjectID="_1844409591" r:id="rId10"/>
              </w:object>
            </w:r>
          </w:p>
          <w:p w14:paraId="4978B56E" w14:textId="77777777" w:rsidR="00625AFC" w:rsidRPr="00625AFC" w:rsidRDefault="00625AFC" w:rsidP="00625AFC">
            <w:pPr>
              <w:spacing w:line="276" w:lineRule="auto"/>
              <w:rPr>
                <w:rFonts w:ascii="Arial" w:hAnsi="Arial" w:cs="Arial"/>
                <w:b/>
                <w:sz w:val="22"/>
                <w:szCs w:val="22"/>
              </w:rPr>
            </w:pPr>
          </w:p>
          <w:p w14:paraId="36D50C77"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Water Quality</w:t>
            </w:r>
          </w:p>
          <w:p w14:paraId="442AF2C8" w14:textId="09079AA1" w:rsidR="00F84B9D" w:rsidRPr="00F84B9D" w:rsidRDefault="00F84B9D" w:rsidP="00F84B9D">
            <w:pPr>
              <w:spacing w:after="160" w:line="276" w:lineRule="auto"/>
              <w:rPr>
                <w:rFonts w:ascii="Arial" w:eastAsiaTheme="minorHAnsi" w:hAnsi="Arial" w:cs="Arial"/>
                <w:sz w:val="20"/>
                <w:szCs w:val="20"/>
                <w:lang w:eastAsia="en-US"/>
              </w:rPr>
            </w:pPr>
            <w:r w:rsidRPr="00F84B9D">
              <w:rPr>
                <w:rFonts w:ascii="Arial" w:eastAsiaTheme="minorHAnsi" w:hAnsi="Arial" w:cs="Arial"/>
                <w:sz w:val="20"/>
                <w:szCs w:val="20"/>
                <w:lang w:eastAsia="en-US"/>
              </w:rPr>
              <w:t xml:space="preserve">The project being assessed would result in an increase in population in the catchment of several Solent European Sites as set out in stage 2. As advised by Natural England, a permanent significant effect on the Solent European Sites due to the decrease in water quality </w:t>
            </w:r>
            <w:proofErr w:type="gramStart"/>
            <w:r w:rsidRPr="00F84B9D">
              <w:rPr>
                <w:rFonts w:ascii="Arial" w:eastAsiaTheme="minorHAnsi" w:hAnsi="Arial" w:cs="Arial"/>
                <w:sz w:val="20"/>
                <w:szCs w:val="20"/>
                <w:lang w:eastAsia="en-US"/>
              </w:rPr>
              <w:t>as a result of</w:t>
            </w:r>
            <w:proofErr w:type="gramEnd"/>
            <w:r w:rsidRPr="00F84B9D">
              <w:rPr>
                <w:rFonts w:ascii="Arial" w:eastAsiaTheme="minorHAnsi" w:hAnsi="Arial" w:cs="Arial"/>
                <w:sz w:val="20"/>
                <w:szCs w:val="20"/>
                <w:lang w:eastAsia="en-US"/>
              </w:rPr>
              <w:t xml:space="preserve"> new development, is likely. As such, </w:t>
            </w:r>
            <w:proofErr w:type="gramStart"/>
            <w:r w:rsidRPr="00F84B9D">
              <w:rPr>
                <w:rFonts w:ascii="Arial" w:eastAsiaTheme="minorHAnsi" w:hAnsi="Arial" w:cs="Arial"/>
                <w:sz w:val="20"/>
                <w:szCs w:val="20"/>
                <w:lang w:eastAsia="en-US"/>
              </w:rPr>
              <w:t>in order to</w:t>
            </w:r>
            <w:proofErr w:type="gramEnd"/>
            <w:r w:rsidRPr="00F84B9D">
              <w:rPr>
                <w:rFonts w:ascii="Arial" w:eastAsiaTheme="minorHAnsi" w:hAnsi="Arial" w:cs="Arial"/>
                <w:sz w:val="20"/>
                <w:szCs w:val="20"/>
                <w:lang w:eastAsia="en-US"/>
              </w:rPr>
              <w:t xml:space="preserve"> lawfully be permitted, further assessment is needed as to the net nutrient emissions from the site, including any avoidance or mitigation measures proposed.</w:t>
            </w:r>
          </w:p>
          <w:p w14:paraId="1E92366C" w14:textId="03C3C25F" w:rsidR="00F84B9D" w:rsidRPr="00F84B9D" w:rsidRDefault="00F84B9D" w:rsidP="00F84B9D">
            <w:pPr>
              <w:spacing w:after="160" w:line="276" w:lineRule="auto"/>
              <w:rPr>
                <w:rFonts w:ascii="Arial" w:eastAsiaTheme="minorHAnsi" w:hAnsi="Arial" w:cs="Arial"/>
                <w:sz w:val="20"/>
                <w:szCs w:val="20"/>
                <w:lang w:eastAsia="en-US"/>
              </w:rPr>
            </w:pPr>
            <w:r w:rsidRPr="00F84B9D">
              <w:rPr>
                <w:rFonts w:ascii="Arial" w:eastAsiaTheme="minorHAnsi" w:hAnsi="Arial" w:cs="Arial"/>
                <w:sz w:val="20"/>
                <w:szCs w:val="20"/>
                <w:lang w:eastAsia="en-US"/>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7C0A6A35" w14:textId="08046C9D" w:rsidR="00F84B9D" w:rsidRPr="00F84B9D" w:rsidRDefault="00F84B9D" w:rsidP="00F84B9D">
            <w:pPr>
              <w:spacing w:after="160" w:line="276" w:lineRule="auto"/>
              <w:rPr>
                <w:rFonts w:ascii="Arial" w:eastAsiaTheme="minorHAnsi" w:hAnsi="Arial" w:cs="Arial"/>
                <w:sz w:val="20"/>
                <w:szCs w:val="20"/>
                <w:lang w:eastAsia="en-US"/>
              </w:rPr>
            </w:pPr>
            <w:r w:rsidRPr="00F84B9D">
              <w:rPr>
                <w:rFonts w:ascii="Arial" w:eastAsiaTheme="minorHAnsi" w:hAnsi="Arial" w:cs="Arial"/>
                <w:sz w:val="20"/>
                <w:szCs w:val="20"/>
                <w:lang w:eastAsia="en-US"/>
              </w:rPr>
              <w:t xml:space="preserve">Natural England </w:t>
            </w:r>
            <w:proofErr w:type="gramStart"/>
            <w:r w:rsidRPr="00F84B9D">
              <w:rPr>
                <w:rFonts w:ascii="Arial" w:eastAsiaTheme="minorHAnsi" w:hAnsi="Arial" w:cs="Arial"/>
                <w:sz w:val="20"/>
                <w:szCs w:val="20"/>
                <w:lang w:eastAsia="en-US"/>
              </w:rPr>
              <w:t>have</w:t>
            </w:r>
            <w:proofErr w:type="gramEnd"/>
            <w:r w:rsidRPr="00F84B9D">
              <w:rPr>
                <w:rFonts w:ascii="Arial" w:eastAsiaTheme="minorHAnsi" w:hAnsi="Arial" w:cs="Arial"/>
                <w:sz w:val="20"/>
                <w:szCs w:val="20"/>
                <w:lang w:eastAsia="en-US"/>
              </w:rPr>
              <w:t xml:space="preser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 This calculation has confirmed that the site will emit a nutrient load into European Sites. The calculations for this development site are part of the applications case file.</w:t>
            </w:r>
          </w:p>
          <w:p w14:paraId="3642D499" w14:textId="2CC77C0F" w:rsidR="00F84B9D" w:rsidRPr="00F84B9D" w:rsidRDefault="00F84B9D" w:rsidP="00F84B9D">
            <w:pPr>
              <w:spacing w:after="160" w:line="276" w:lineRule="auto"/>
              <w:rPr>
                <w:rFonts w:ascii="Arial" w:eastAsiaTheme="minorHAnsi" w:hAnsi="Arial" w:cs="Arial"/>
                <w:sz w:val="20"/>
                <w:szCs w:val="20"/>
                <w:lang w:eastAsia="en-US"/>
              </w:rPr>
            </w:pPr>
            <w:r w:rsidRPr="00F84B9D">
              <w:rPr>
                <w:rFonts w:ascii="Arial" w:eastAsiaTheme="minorHAnsi" w:hAnsi="Arial" w:cs="Arial"/>
                <w:sz w:val="20"/>
                <w:szCs w:val="20"/>
                <w:lang w:eastAsia="en-US"/>
              </w:rPr>
              <w:t>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Mitigation Option for Nutrient Neutral Development in the Havant Borough’ is available at www.havant.gov.uk/nitrogen which confirms suitability of the use of Warblington for nutrient mitigation to mitigate for development in Havant Borough.</w:t>
            </w:r>
          </w:p>
          <w:p w14:paraId="3CE2B2C5" w14:textId="23DE379C" w:rsidR="00F84B9D" w:rsidRPr="00F84B9D" w:rsidRDefault="00F84B9D" w:rsidP="00F84B9D">
            <w:pPr>
              <w:spacing w:after="160" w:line="276" w:lineRule="auto"/>
              <w:rPr>
                <w:rFonts w:ascii="Arial" w:eastAsiaTheme="minorHAnsi" w:hAnsi="Arial" w:cs="Arial"/>
                <w:sz w:val="20"/>
                <w:szCs w:val="20"/>
                <w:lang w:eastAsia="en-US"/>
              </w:rPr>
            </w:pPr>
            <w:r w:rsidRPr="00F84B9D">
              <w:rPr>
                <w:rFonts w:ascii="Arial" w:eastAsiaTheme="minorHAnsi" w:hAnsi="Arial" w:cs="Arial"/>
                <w:sz w:val="20"/>
                <w:szCs w:val="20"/>
                <w:lang w:eastAsia="en-US"/>
              </w:rPr>
              <w:t xml:space="preserve">As set out in the Position Statement and Mitigation Plan for Nutrient Neutral Development, </w:t>
            </w:r>
            <w:r w:rsidRPr="00F84B9D">
              <w:rPr>
                <w:rFonts w:ascii="Arial" w:hAnsi="Arial" w:cs="Arial"/>
                <w:i/>
                <w:iCs/>
                <w:sz w:val="20"/>
                <w:szCs w:val="20"/>
                <w:u w:val="single"/>
              </w:rPr>
              <w:t xml:space="preserve">as of 1 April 2025 </w:t>
            </w:r>
            <w:r w:rsidRPr="00F84B9D">
              <w:rPr>
                <w:rFonts w:ascii="Arial" w:eastAsiaTheme="minorHAnsi" w:hAnsi="Arial" w:cs="Arial"/>
                <w:sz w:val="20"/>
                <w:szCs w:val="20"/>
                <w:lang w:eastAsia="en-US"/>
              </w:rPr>
              <w:t xml:space="preserve">an </w:t>
            </w:r>
            <w:r w:rsidR="00497229" w:rsidRPr="00124709">
              <w:rPr>
                <w:rFonts w:ascii="Arial" w:eastAsiaTheme="minorHAnsi" w:hAnsi="Arial" w:cs="Arial"/>
                <w:sz w:val="20"/>
                <w:szCs w:val="20"/>
                <w:highlight w:val="yellow"/>
                <w:lang w:eastAsia="en-US"/>
              </w:rPr>
              <w:t xml:space="preserve">appropriate scale of mitigation has been based on the </w:t>
            </w:r>
            <w:r w:rsidR="00A92D62">
              <w:rPr>
                <w:rFonts w:ascii="Arial" w:eastAsiaTheme="minorHAnsi" w:hAnsi="Arial" w:cs="Arial"/>
                <w:sz w:val="20"/>
                <w:szCs w:val="20"/>
                <w:highlight w:val="yellow"/>
                <w:lang w:eastAsia="en-US"/>
              </w:rPr>
              <w:t xml:space="preserve">10 single HMO rooms having an </w:t>
            </w:r>
            <w:r w:rsidR="00497229" w:rsidRPr="00124709">
              <w:rPr>
                <w:rFonts w:ascii="Arial" w:eastAsiaTheme="minorHAnsi" w:hAnsi="Arial" w:cs="Arial"/>
                <w:sz w:val="20"/>
                <w:szCs w:val="20"/>
                <w:highlight w:val="yellow"/>
                <w:lang w:eastAsia="en-US"/>
              </w:rPr>
              <w:t xml:space="preserve">occupancy of a 5+ dwelling (occupancy is 3.6) with </w:t>
            </w:r>
            <w:r w:rsidR="00A92D62">
              <w:rPr>
                <w:rFonts w:ascii="Arial" w:eastAsiaTheme="minorHAnsi" w:hAnsi="Arial" w:cs="Arial"/>
                <w:sz w:val="20"/>
                <w:szCs w:val="20"/>
                <w:highlight w:val="yellow"/>
                <w:lang w:eastAsia="en-US"/>
              </w:rPr>
              <w:t xml:space="preserve">each of the five additional bedrooms having an occupancy rate of 1, giving a total of 8.6 for the 10 single rooms; plus the two double rooms having an occupancy rate of 2 each, totalling 4; giving a grand total of 12.6 for the whole development. This results in a </w:t>
            </w:r>
            <w:r w:rsidR="00497229" w:rsidRPr="00124709">
              <w:rPr>
                <w:rFonts w:ascii="Arial" w:eastAsiaTheme="minorHAnsi" w:hAnsi="Arial" w:cs="Arial"/>
                <w:sz w:val="20"/>
                <w:szCs w:val="20"/>
                <w:highlight w:val="yellow"/>
                <w:lang w:eastAsia="en-US"/>
              </w:rPr>
              <w:t xml:space="preserve">nitrogen load of </w:t>
            </w:r>
            <w:r w:rsidR="00A92D62">
              <w:rPr>
                <w:rFonts w:ascii="Arial" w:eastAsiaTheme="minorHAnsi" w:hAnsi="Arial" w:cs="Arial"/>
                <w:sz w:val="20"/>
                <w:szCs w:val="20"/>
                <w:highlight w:val="yellow"/>
                <w:lang w:eastAsia="en-US"/>
              </w:rPr>
              <w:t>5.09</w:t>
            </w:r>
            <w:r w:rsidR="00497229" w:rsidRPr="00124709">
              <w:rPr>
                <w:rFonts w:ascii="Arial" w:eastAsiaTheme="minorHAnsi" w:hAnsi="Arial" w:cs="Arial"/>
                <w:sz w:val="20"/>
                <w:szCs w:val="20"/>
                <w:highlight w:val="yellow"/>
                <w:lang w:eastAsia="en-US"/>
              </w:rPr>
              <w:t xml:space="preserve"> kg/n2:</w:t>
            </w:r>
            <w:r w:rsidR="00497229" w:rsidRPr="00124709">
              <w:rPr>
                <w:rFonts w:ascii="Arial" w:eastAsiaTheme="minorHAnsi" w:hAnsi="Arial" w:cs="Arial"/>
                <w:sz w:val="20"/>
                <w:szCs w:val="20"/>
                <w:lang w:eastAsia="en-US"/>
              </w:rPr>
              <w:t xml:space="preserve">  </w:t>
            </w:r>
          </w:p>
          <w:bookmarkStart w:id="1" w:name="_MON_1653989736"/>
          <w:bookmarkEnd w:id="1"/>
          <w:p w14:paraId="5FF10A74" w14:textId="71F7BD13" w:rsidR="00F84B9D" w:rsidRPr="00F84B9D" w:rsidRDefault="00497229" w:rsidP="00F84B9D">
            <w:pPr>
              <w:spacing w:after="160" w:line="276" w:lineRule="auto"/>
              <w:rPr>
                <w:rFonts w:ascii="Arial" w:eastAsiaTheme="minorHAnsi" w:hAnsi="Arial" w:cs="Arial"/>
                <w:sz w:val="20"/>
                <w:szCs w:val="20"/>
                <w:lang w:eastAsia="en-US"/>
              </w:rPr>
            </w:pPr>
            <w:r w:rsidRPr="00F84B9D">
              <w:rPr>
                <w:rFonts w:ascii="Arial" w:eastAsiaTheme="minorHAnsi" w:hAnsi="Arial" w:cs="Arial"/>
                <w:sz w:val="20"/>
                <w:szCs w:val="20"/>
                <w:lang w:eastAsia="en-US"/>
              </w:rPr>
              <w:object w:dxaOrig="6691" w:dyaOrig="2773" w14:anchorId="75BB8245">
                <v:shape id="_x0000_i1029" type="#_x0000_t75" style="width:333pt;height:138.75pt" o:ole="">
                  <v:imagedata r:id="rId11" o:title=""/>
                </v:shape>
                <o:OLEObject Type="Embed" ProgID="Excel.Sheet.12" ShapeID="_x0000_i1029" DrawAspect="Content" ObjectID="_1844409592" r:id="rId12"/>
              </w:object>
            </w:r>
          </w:p>
          <w:p w14:paraId="14C94439" w14:textId="3D2AEAA5" w:rsidR="003201AA" w:rsidRDefault="00F84B9D" w:rsidP="00F84B9D">
            <w:pPr>
              <w:spacing w:line="276" w:lineRule="auto"/>
              <w:rPr>
                <w:rFonts w:ascii="Arial" w:hAnsi="Arial" w:cs="Arial"/>
                <w:sz w:val="22"/>
                <w:szCs w:val="22"/>
              </w:rPr>
            </w:pPr>
            <w:r w:rsidRPr="00F84B9D">
              <w:rPr>
                <w:rFonts w:ascii="Arial" w:eastAsiaTheme="minorHAnsi" w:hAnsi="Arial" w:cs="Arial"/>
                <w:sz w:val="20"/>
                <w:szCs w:val="20"/>
                <w:lang w:eastAsia="en-US"/>
              </w:rPr>
              <w:t xml:space="preserve">A legal agreement will be necessary to secure this avoidance and mitigation package in perpetuity. Without the security of the mitigation being provided through a legal agreement, a significant effect would remain likely. </w:t>
            </w:r>
            <w:proofErr w:type="gramStart"/>
            <w:r w:rsidRPr="00F84B9D">
              <w:rPr>
                <w:rFonts w:ascii="Arial" w:eastAsiaTheme="minorHAnsi" w:hAnsi="Arial" w:cs="Arial"/>
                <w:sz w:val="20"/>
                <w:szCs w:val="20"/>
                <w:lang w:eastAsia="en-US"/>
              </w:rPr>
              <w:t>As long as</w:t>
            </w:r>
            <w:proofErr w:type="gramEnd"/>
            <w:r w:rsidRPr="00F84B9D">
              <w:rPr>
                <w:rFonts w:ascii="Arial" w:eastAsiaTheme="minorHAnsi" w:hAnsi="Arial" w:cs="Arial"/>
                <w:sz w:val="20"/>
                <w:szCs w:val="20"/>
                <w:lang w:eastAsia="en-US"/>
              </w:rPr>
              <w:t xml:space="preserve">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3EF6EC55" w14:textId="03D42E6A" w:rsidR="001C1699" w:rsidRPr="003201AA" w:rsidRDefault="001C1699" w:rsidP="001C1699">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1918DEC5" w14:textId="792C742C" w:rsidR="00F84B9D" w:rsidRPr="00F84B9D" w:rsidRDefault="00F84B9D" w:rsidP="00F84B9D">
            <w:pPr>
              <w:spacing w:after="160" w:line="276" w:lineRule="auto"/>
              <w:rPr>
                <w:rFonts w:ascii="Arial" w:eastAsiaTheme="minorHAnsi" w:hAnsi="Arial" w:cs="Arial"/>
                <w:sz w:val="20"/>
                <w:szCs w:val="20"/>
                <w:lang w:eastAsia="en-US"/>
              </w:rPr>
            </w:pPr>
            <w:r w:rsidRPr="00F84B9D">
              <w:rPr>
                <w:rFonts w:ascii="Arial" w:eastAsiaTheme="minorHAnsi" w:hAnsi="Arial" w:cs="Arial"/>
                <w:sz w:val="20"/>
                <w:szCs w:val="20"/>
                <w:lang w:eastAsia="en-US"/>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6F4A860C" w14:textId="59B2419A" w:rsidR="00F84B9D" w:rsidRPr="00F84B9D" w:rsidRDefault="00F84B9D" w:rsidP="00F84B9D">
            <w:pPr>
              <w:spacing w:after="160" w:line="276" w:lineRule="auto"/>
              <w:rPr>
                <w:rFonts w:ascii="Arial" w:eastAsiaTheme="minorHAnsi" w:hAnsi="Arial" w:cs="Arial"/>
                <w:sz w:val="20"/>
                <w:szCs w:val="20"/>
                <w:lang w:eastAsia="en-US"/>
              </w:rPr>
            </w:pPr>
            <w:r w:rsidRPr="00F84B9D">
              <w:rPr>
                <w:rFonts w:ascii="Arial" w:eastAsiaTheme="minorHAnsi" w:hAnsi="Arial" w:cs="Arial"/>
                <w:sz w:val="20"/>
                <w:szCs w:val="20"/>
                <w:lang w:eastAsia="en-US"/>
              </w:rPr>
              <w:t xml:space="preserve">This assessment concludes that the application will have a likely significant effect in the absence of avoidance and mitigation measures on the above Solent European sites. </w:t>
            </w:r>
          </w:p>
          <w:p w14:paraId="7F059D0B" w14:textId="268B9833" w:rsidR="00F84B9D" w:rsidRPr="00F84B9D" w:rsidRDefault="00F84B9D" w:rsidP="00F84B9D">
            <w:pPr>
              <w:spacing w:after="160" w:line="276" w:lineRule="auto"/>
              <w:rPr>
                <w:rFonts w:ascii="Arial" w:eastAsiaTheme="minorHAnsi" w:hAnsi="Arial" w:cs="Arial"/>
                <w:sz w:val="20"/>
                <w:szCs w:val="20"/>
                <w:lang w:eastAsia="en-US"/>
              </w:rPr>
            </w:pPr>
            <w:r w:rsidRPr="00F84B9D">
              <w:rPr>
                <w:rFonts w:ascii="Arial" w:eastAsiaTheme="minorHAnsi" w:hAnsi="Arial" w:cs="Arial"/>
                <w:sz w:val="20"/>
                <w:szCs w:val="20"/>
                <w:lang w:eastAsia="en-US"/>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52744A6F" w14:textId="545A9B8B" w:rsidR="00BD6E38" w:rsidRPr="00B25729" w:rsidRDefault="00F84B9D" w:rsidP="002C0485">
            <w:pPr>
              <w:spacing w:line="276" w:lineRule="auto"/>
              <w:rPr>
                <w:rFonts w:ascii="Arial" w:hAnsi="Arial" w:cs="Arial"/>
              </w:rPr>
            </w:pPr>
            <w:r w:rsidRPr="00F84B9D">
              <w:rPr>
                <w:rFonts w:ascii="Arial" w:eastAsiaTheme="minorHAnsi" w:hAnsi="Arial" w:cs="Arial"/>
                <w:sz w:val="20"/>
                <w:szCs w:val="20"/>
                <w:lang w:eastAsia="en-US"/>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01348" w14:textId="77777777" w:rsidR="001D4B76" w:rsidRDefault="001D4B76" w:rsidP="00764DAD">
      <w:r>
        <w:separator/>
      </w:r>
    </w:p>
  </w:endnote>
  <w:endnote w:type="continuationSeparator" w:id="0">
    <w:p w14:paraId="33DA35E6" w14:textId="77777777" w:rsidR="001D4B76" w:rsidRDefault="001D4B76"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10012" w14:textId="77777777" w:rsidR="001D4B76" w:rsidRDefault="001D4B76" w:rsidP="00764DAD">
      <w:r>
        <w:separator/>
      </w:r>
    </w:p>
  </w:footnote>
  <w:footnote w:type="continuationSeparator" w:id="0">
    <w:p w14:paraId="5925EA2E" w14:textId="77777777" w:rsidR="001D4B76" w:rsidRDefault="001D4B76"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145F0"/>
    <w:multiLevelType w:val="hybridMultilevel"/>
    <w:tmpl w:val="74CAC77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6BE5A46"/>
    <w:multiLevelType w:val="hybridMultilevel"/>
    <w:tmpl w:val="038C633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673A71A4"/>
    <w:multiLevelType w:val="hybridMultilevel"/>
    <w:tmpl w:val="D5FEFB7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9"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325551">
    <w:abstractNumId w:val="9"/>
  </w:num>
  <w:num w:numId="2" w16cid:durableId="1149788741">
    <w:abstractNumId w:val="4"/>
  </w:num>
  <w:num w:numId="3" w16cid:durableId="341709762">
    <w:abstractNumId w:val="2"/>
  </w:num>
  <w:num w:numId="4" w16cid:durableId="1583678000">
    <w:abstractNumId w:val="1"/>
  </w:num>
  <w:num w:numId="5" w16cid:durableId="46073398">
    <w:abstractNumId w:val="8"/>
  </w:num>
  <w:num w:numId="6" w16cid:durableId="1503815844">
    <w:abstractNumId w:val="5"/>
  </w:num>
  <w:num w:numId="7" w16cid:durableId="1723677326">
    <w:abstractNumId w:val="3"/>
  </w:num>
  <w:num w:numId="8" w16cid:durableId="2099405045">
    <w:abstractNumId w:val="6"/>
  </w:num>
  <w:num w:numId="9" w16cid:durableId="1415083067">
    <w:abstractNumId w:val="0"/>
  </w:num>
  <w:num w:numId="10" w16cid:durableId="2744799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25CC3"/>
    <w:rsid w:val="00062512"/>
    <w:rsid w:val="00074C55"/>
    <w:rsid w:val="00081F8C"/>
    <w:rsid w:val="00087B06"/>
    <w:rsid w:val="00096423"/>
    <w:rsid w:val="000B45AE"/>
    <w:rsid w:val="001071FC"/>
    <w:rsid w:val="0011421F"/>
    <w:rsid w:val="001419F6"/>
    <w:rsid w:val="00141C02"/>
    <w:rsid w:val="00160247"/>
    <w:rsid w:val="0016538A"/>
    <w:rsid w:val="001758E5"/>
    <w:rsid w:val="001A371F"/>
    <w:rsid w:val="001C09D8"/>
    <w:rsid w:val="001C1699"/>
    <w:rsid w:val="001D09E3"/>
    <w:rsid w:val="001D4B76"/>
    <w:rsid w:val="001D73F7"/>
    <w:rsid w:val="001F5C37"/>
    <w:rsid w:val="002051F0"/>
    <w:rsid w:val="00260A90"/>
    <w:rsid w:val="00273115"/>
    <w:rsid w:val="00287505"/>
    <w:rsid w:val="002921B1"/>
    <w:rsid w:val="002B0F8A"/>
    <w:rsid w:val="002C0485"/>
    <w:rsid w:val="002F4F1A"/>
    <w:rsid w:val="00317486"/>
    <w:rsid w:val="003201AA"/>
    <w:rsid w:val="003420FB"/>
    <w:rsid w:val="00344D66"/>
    <w:rsid w:val="00351BDE"/>
    <w:rsid w:val="00352B89"/>
    <w:rsid w:val="003863B8"/>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97229"/>
    <w:rsid w:val="004A533D"/>
    <w:rsid w:val="004B5887"/>
    <w:rsid w:val="004E746D"/>
    <w:rsid w:val="004F2033"/>
    <w:rsid w:val="00535ED5"/>
    <w:rsid w:val="00556FCD"/>
    <w:rsid w:val="005A2A3C"/>
    <w:rsid w:val="005B3254"/>
    <w:rsid w:val="005B51A7"/>
    <w:rsid w:val="005C7960"/>
    <w:rsid w:val="005D2C30"/>
    <w:rsid w:val="005D59FD"/>
    <w:rsid w:val="005F1195"/>
    <w:rsid w:val="005F1F6B"/>
    <w:rsid w:val="00603803"/>
    <w:rsid w:val="00622604"/>
    <w:rsid w:val="00625AFC"/>
    <w:rsid w:val="006363FF"/>
    <w:rsid w:val="006803F8"/>
    <w:rsid w:val="00682630"/>
    <w:rsid w:val="00684D6D"/>
    <w:rsid w:val="006969DF"/>
    <w:rsid w:val="006979A7"/>
    <w:rsid w:val="006A42CC"/>
    <w:rsid w:val="006B71EB"/>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87BCF"/>
    <w:rsid w:val="00791A45"/>
    <w:rsid w:val="00795671"/>
    <w:rsid w:val="007B59DF"/>
    <w:rsid w:val="007B5D18"/>
    <w:rsid w:val="007F2D78"/>
    <w:rsid w:val="00831D2D"/>
    <w:rsid w:val="00834B23"/>
    <w:rsid w:val="00851C3D"/>
    <w:rsid w:val="008565C0"/>
    <w:rsid w:val="00865713"/>
    <w:rsid w:val="00865F31"/>
    <w:rsid w:val="0088177A"/>
    <w:rsid w:val="008B3776"/>
    <w:rsid w:val="008D245F"/>
    <w:rsid w:val="0090302F"/>
    <w:rsid w:val="00944107"/>
    <w:rsid w:val="00960C52"/>
    <w:rsid w:val="00961A42"/>
    <w:rsid w:val="009A3435"/>
    <w:rsid w:val="009A49CD"/>
    <w:rsid w:val="009C47F8"/>
    <w:rsid w:val="00A3448D"/>
    <w:rsid w:val="00A3557D"/>
    <w:rsid w:val="00A3715C"/>
    <w:rsid w:val="00A637A0"/>
    <w:rsid w:val="00A6503B"/>
    <w:rsid w:val="00A8122D"/>
    <w:rsid w:val="00A9091E"/>
    <w:rsid w:val="00A92D62"/>
    <w:rsid w:val="00AA55C5"/>
    <w:rsid w:val="00AB47CA"/>
    <w:rsid w:val="00AB55E3"/>
    <w:rsid w:val="00AC12EA"/>
    <w:rsid w:val="00AE2054"/>
    <w:rsid w:val="00AE3077"/>
    <w:rsid w:val="00B0615C"/>
    <w:rsid w:val="00B12E34"/>
    <w:rsid w:val="00B2572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873D9"/>
    <w:rsid w:val="00D91765"/>
    <w:rsid w:val="00DB7BEC"/>
    <w:rsid w:val="00DD20BE"/>
    <w:rsid w:val="00DE35DC"/>
    <w:rsid w:val="00E0391C"/>
    <w:rsid w:val="00E31B62"/>
    <w:rsid w:val="00E3736C"/>
    <w:rsid w:val="00E60AEF"/>
    <w:rsid w:val="00E7065A"/>
    <w:rsid w:val="00E84B10"/>
    <w:rsid w:val="00E90816"/>
    <w:rsid w:val="00EA71EA"/>
    <w:rsid w:val="00EB5C3C"/>
    <w:rsid w:val="00EC279A"/>
    <w:rsid w:val="00EC28E9"/>
    <w:rsid w:val="00ED3F14"/>
    <w:rsid w:val="00EF293F"/>
    <w:rsid w:val="00EF3D07"/>
    <w:rsid w:val="00F276A0"/>
    <w:rsid w:val="00F32E66"/>
    <w:rsid w:val="00F84B9D"/>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600267">
      <w:bodyDiv w:val="1"/>
      <w:marLeft w:val="0"/>
      <w:marRight w:val="0"/>
      <w:marTop w:val="0"/>
      <w:marBottom w:val="0"/>
      <w:divBdr>
        <w:top w:val="none" w:sz="0" w:space="0" w:color="auto"/>
        <w:left w:val="none" w:sz="0" w:space="0" w:color="auto"/>
        <w:bottom w:val="none" w:sz="0" w:space="0" w:color="auto"/>
        <w:right w:val="none" w:sz="0" w:space="0" w:color="auto"/>
      </w:divBdr>
    </w:div>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2258</Words>
  <Characters>12515</Characters>
  <Application>Microsoft Office Word</Application>
  <DocSecurity>4</DocSecurity>
  <Lines>223</Lines>
  <Paragraphs>89</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Pickup, Tina</cp:lastModifiedBy>
  <cp:revision>2</cp:revision>
  <cp:lastPrinted>2014-02-18T14:51:00Z</cp:lastPrinted>
  <dcterms:created xsi:type="dcterms:W3CDTF">2026-07-01T10:13:00Z</dcterms:created>
  <dcterms:modified xsi:type="dcterms:W3CDTF">2026-07-01T10:13:00Z</dcterms:modified>
</cp:coreProperties>
</file>