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A79328A">
                <wp:simplePos x="0" y="0"/>
                <wp:positionH relativeFrom="column">
                  <wp:posOffset>10795</wp:posOffset>
                </wp:positionH>
                <wp:positionV relativeFrom="paragraph">
                  <wp:posOffset>408305</wp:posOffset>
                </wp:positionV>
                <wp:extent cx="5775960" cy="1262380"/>
                <wp:effectExtent l="0" t="0" r="1524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26238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6D4C88E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23200">
                              <w:rPr>
                                <w:rFonts w:ascii="Calibri" w:hAnsi="Calibri" w:cs="Calibri"/>
                                <w:b/>
                                <w:sz w:val="22"/>
                                <w:szCs w:val="22"/>
                              </w:rPr>
                              <w:t>13</w:t>
                            </w:r>
                            <w:r w:rsidR="00824F35">
                              <w:rPr>
                                <w:rFonts w:ascii="Calibri" w:hAnsi="Calibri" w:cs="Calibri"/>
                                <w:b/>
                                <w:sz w:val="22"/>
                                <w:szCs w:val="22"/>
                              </w:rPr>
                              <w:t>/</w:t>
                            </w:r>
                            <w:r w:rsidR="00223200">
                              <w:rPr>
                                <w:rFonts w:ascii="Calibri" w:hAnsi="Calibri" w:cs="Calibri"/>
                                <w:b/>
                                <w:sz w:val="22"/>
                                <w:szCs w:val="22"/>
                              </w:rPr>
                              <w:t>8</w:t>
                            </w:r>
                            <w:r w:rsidR="00937EA4">
                              <w:rPr>
                                <w:rFonts w:ascii="Calibri" w:hAnsi="Calibri" w:cs="Calibri"/>
                                <w:b/>
                                <w:sz w:val="22"/>
                                <w:szCs w:val="22"/>
                              </w:rPr>
                              <w:t>/202</w:t>
                            </w:r>
                            <w:r w:rsidR="00C22309">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745F3D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C22309">
                              <w:rPr>
                                <w:rFonts w:ascii="Calibri" w:hAnsi="Calibri" w:cs="Calibri"/>
                                <w:b/>
                                <w:sz w:val="22"/>
                                <w:szCs w:val="22"/>
                              </w:rPr>
                              <w:t>6</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223200">
                              <w:rPr>
                                <w:rFonts w:ascii="Calibri" w:hAnsi="Calibri" w:cs="Calibri"/>
                                <w:b/>
                                <w:sz w:val="22"/>
                                <w:szCs w:val="22"/>
                              </w:rPr>
                              <w:t>440</w:t>
                            </w:r>
                          </w:p>
                          <w:p w14:paraId="458D1D24" w14:textId="5E596660"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proofErr w:type="spellStart"/>
                            <w:r w:rsidR="00223200">
                              <w:rPr>
                                <w:rFonts w:ascii="Calibri" w:hAnsi="Calibri" w:cs="Calibri"/>
                                <w:b/>
                                <w:sz w:val="22"/>
                                <w:szCs w:val="22"/>
                              </w:rPr>
                              <w:t>Bosemere</w:t>
                            </w:r>
                            <w:proofErr w:type="spellEnd"/>
                            <w:r w:rsidR="00223200">
                              <w:rPr>
                                <w:rFonts w:ascii="Calibri" w:hAnsi="Calibri" w:cs="Calibri"/>
                                <w:b/>
                                <w:sz w:val="22"/>
                                <w:szCs w:val="22"/>
                              </w:rPr>
                              <w:t xml:space="preserve"> Junior School, South Street, Havant </w:t>
                            </w:r>
                            <w:r w:rsidR="00B335BB">
                              <w:rPr>
                                <w:rFonts w:ascii="DM Sans" w:hAnsi="DM Sans"/>
                                <w:color w:val="000000"/>
                                <w:shd w:val="clear" w:color="auto" w:fill="FFFFFF"/>
                              </w:rPr>
                              <w:t xml:space="preserve"> </w:t>
                            </w:r>
                          </w:p>
                          <w:p w14:paraId="122D52D5" w14:textId="7B651205" w:rsidR="00181232"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1532DF7A" w14:textId="7ECCE43E" w:rsidR="008F2340" w:rsidRPr="008F2340" w:rsidRDefault="008F2340" w:rsidP="008F2340">
                            <w:pPr>
                              <w:pStyle w:val="Normal0"/>
                              <w:rPr>
                                <w:rFonts w:ascii="Calibri" w:hAnsi="Calibri" w:cs="Calibri"/>
                                <w:b/>
                                <w:sz w:val="22"/>
                                <w:szCs w:val="22"/>
                              </w:rPr>
                            </w:pPr>
                          </w:p>
                          <w:p w14:paraId="070B8EBC" w14:textId="69B6767C"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85pt;margin-top:32.15pt;width:454.8pt;height:9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" fillcolor="#c1e4f5 [660]">
                <v:textbox>
                  <w:txbxContent>
                    <w:p w14:paraId="7546DDFA" w14:textId="6D4C88E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23200">
                        <w:rPr>
                          <w:rFonts w:ascii="Calibri" w:hAnsi="Calibri" w:cs="Calibri"/>
                          <w:b/>
                          <w:sz w:val="22"/>
                          <w:szCs w:val="22"/>
                        </w:rPr>
                        <w:t>13</w:t>
                      </w:r>
                      <w:r w:rsidR="00824F35">
                        <w:rPr>
                          <w:rFonts w:ascii="Calibri" w:hAnsi="Calibri" w:cs="Calibri"/>
                          <w:b/>
                          <w:sz w:val="22"/>
                          <w:szCs w:val="22"/>
                        </w:rPr>
                        <w:t>/</w:t>
                      </w:r>
                      <w:r w:rsidR="00223200">
                        <w:rPr>
                          <w:rFonts w:ascii="Calibri" w:hAnsi="Calibri" w:cs="Calibri"/>
                          <w:b/>
                          <w:sz w:val="22"/>
                          <w:szCs w:val="22"/>
                        </w:rPr>
                        <w:t>8</w:t>
                      </w:r>
                      <w:r w:rsidR="00937EA4">
                        <w:rPr>
                          <w:rFonts w:ascii="Calibri" w:hAnsi="Calibri" w:cs="Calibri"/>
                          <w:b/>
                          <w:sz w:val="22"/>
                          <w:szCs w:val="22"/>
                        </w:rPr>
                        <w:t>/202</w:t>
                      </w:r>
                      <w:r w:rsidR="00C22309">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2745F3D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C22309">
                        <w:rPr>
                          <w:rFonts w:ascii="Calibri" w:hAnsi="Calibri" w:cs="Calibri"/>
                          <w:b/>
                          <w:sz w:val="22"/>
                          <w:szCs w:val="22"/>
                        </w:rPr>
                        <w:t>6</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223200">
                        <w:rPr>
                          <w:rFonts w:ascii="Calibri" w:hAnsi="Calibri" w:cs="Calibri"/>
                          <w:b/>
                          <w:sz w:val="22"/>
                          <w:szCs w:val="22"/>
                        </w:rPr>
                        <w:t>440</w:t>
                      </w:r>
                    </w:p>
                    <w:p w14:paraId="458D1D24" w14:textId="5E596660"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proofErr w:type="spellStart"/>
                      <w:r w:rsidR="00223200">
                        <w:rPr>
                          <w:rFonts w:ascii="Calibri" w:hAnsi="Calibri" w:cs="Calibri"/>
                          <w:b/>
                          <w:sz w:val="22"/>
                          <w:szCs w:val="22"/>
                        </w:rPr>
                        <w:t>Bosemere</w:t>
                      </w:r>
                      <w:proofErr w:type="spellEnd"/>
                      <w:r w:rsidR="00223200">
                        <w:rPr>
                          <w:rFonts w:ascii="Calibri" w:hAnsi="Calibri" w:cs="Calibri"/>
                          <w:b/>
                          <w:sz w:val="22"/>
                          <w:szCs w:val="22"/>
                        </w:rPr>
                        <w:t xml:space="preserve"> Junior School, South Street, Havant </w:t>
                      </w:r>
                      <w:r w:rsidR="00B335BB">
                        <w:rPr>
                          <w:rFonts w:ascii="DM Sans" w:hAnsi="DM Sans"/>
                          <w:color w:val="000000"/>
                          <w:shd w:val="clear" w:color="auto" w:fill="FFFFFF"/>
                        </w:rPr>
                        <w:t xml:space="preserve"> </w:t>
                      </w:r>
                    </w:p>
                    <w:p w14:paraId="122D52D5" w14:textId="7B651205" w:rsidR="00181232"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1532DF7A" w14:textId="7ECCE43E" w:rsidR="008F2340" w:rsidRPr="008F2340" w:rsidRDefault="008F2340" w:rsidP="008F2340">
                      <w:pPr>
                        <w:pStyle w:val="Normal0"/>
                        <w:rPr>
                          <w:rFonts w:ascii="Calibri" w:hAnsi="Calibri" w:cs="Calibri"/>
                          <w:b/>
                          <w:sz w:val="22"/>
                          <w:szCs w:val="22"/>
                        </w:rPr>
                      </w:pPr>
                    </w:p>
                    <w:p w14:paraId="070B8EBC" w14:textId="69B6767C"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1CAA22DB" w14:textId="723BAFAE" w:rsidR="00B9687C" w:rsidRDefault="00E95B37" w:rsidP="00E95B37">
      <w:pPr>
        <w:rPr>
          <w:rFonts w:ascii="Calibri" w:hAnsi="Calibri" w:cs="Calibri"/>
          <w:b/>
          <w:bCs/>
          <w:sz w:val="22"/>
          <w:szCs w:val="22"/>
        </w:rPr>
      </w:pPr>
      <w:r w:rsidRPr="00DB2588">
        <w:rPr>
          <w:rFonts w:ascii="Calibri" w:hAnsi="Calibri" w:cs="Calibri"/>
          <w:b/>
          <w:bCs/>
          <w:sz w:val="22"/>
          <w:szCs w:val="22"/>
          <w:highlight w:val="lightGray"/>
        </w:rPr>
        <w:t>Proposal</w:t>
      </w:r>
      <w:r>
        <w:rPr>
          <w:rFonts w:ascii="Calibri" w:hAnsi="Calibri" w:cs="Calibri"/>
          <w:b/>
          <w:bCs/>
          <w:sz w:val="22"/>
          <w:szCs w:val="22"/>
        </w:rPr>
        <w:t xml:space="preserve"> </w:t>
      </w:r>
    </w:p>
    <w:p w14:paraId="58AF72E5" w14:textId="77777777" w:rsidR="00223200" w:rsidRDefault="00223200" w:rsidP="00223200">
      <w:pPr>
        <w:pStyle w:val="Normal0"/>
        <w:jc w:val="both"/>
        <w:rPr>
          <w:rFonts w:ascii="Calibri" w:hAnsi="Calibri" w:cs="Calibri"/>
          <w:bCs/>
          <w:sz w:val="22"/>
          <w:szCs w:val="22"/>
        </w:rPr>
      </w:pPr>
      <w:r w:rsidRPr="00223200">
        <w:rPr>
          <w:rFonts w:ascii="Calibri" w:hAnsi="Calibri" w:cs="Calibri"/>
          <w:bCs/>
          <w:sz w:val="22"/>
          <w:szCs w:val="22"/>
        </w:rPr>
        <w:t xml:space="preserve">Application for Listed Building Consent for: </w:t>
      </w:r>
    </w:p>
    <w:p w14:paraId="327A45B5" w14:textId="77777777" w:rsidR="00223200" w:rsidRDefault="00223200" w:rsidP="00223200">
      <w:pPr>
        <w:pStyle w:val="Normal0"/>
        <w:jc w:val="both"/>
        <w:rPr>
          <w:rFonts w:ascii="Calibri" w:hAnsi="Calibri" w:cs="Calibri"/>
          <w:bCs/>
          <w:sz w:val="22"/>
          <w:szCs w:val="22"/>
        </w:rPr>
      </w:pPr>
    </w:p>
    <w:p w14:paraId="5507B28F" w14:textId="5DD794F4" w:rsidR="00223200" w:rsidRDefault="00223200" w:rsidP="00223200">
      <w:pPr>
        <w:pStyle w:val="Normal0"/>
        <w:numPr>
          <w:ilvl w:val="0"/>
          <w:numId w:val="15"/>
        </w:numPr>
        <w:jc w:val="both"/>
        <w:rPr>
          <w:rFonts w:ascii="Calibri" w:hAnsi="Calibri" w:cs="Calibri"/>
          <w:bCs/>
          <w:sz w:val="22"/>
          <w:szCs w:val="22"/>
        </w:rPr>
      </w:pPr>
      <w:r w:rsidRPr="00223200">
        <w:rPr>
          <w:rFonts w:ascii="Calibri" w:hAnsi="Calibri" w:cs="Calibri"/>
          <w:bCs/>
          <w:sz w:val="22"/>
          <w:szCs w:val="22"/>
        </w:rPr>
        <w:t xml:space="preserve">-Installation of 2No. new internal high-level, wall mounted heat pump units below the internal windows complete with refrigeration, condensate drain and wiring enclosed in the white PVC trunking below running below the units. </w:t>
      </w:r>
    </w:p>
    <w:p w14:paraId="4B78713F" w14:textId="77777777" w:rsidR="00223200" w:rsidRDefault="00223200" w:rsidP="00223200">
      <w:pPr>
        <w:pStyle w:val="Normal0"/>
        <w:numPr>
          <w:ilvl w:val="0"/>
          <w:numId w:val="15"/>
        </w:numPr>
        <w:jc w:val="both"/>
        <w:rPr>
          <w:rFonts w:ascii="Calibri" w:hAnsi="Calibri" w:cs="Calibri"/>
          <w:bCs/>
          <w:sz w:val="22"/>
          <w:szCs w:val="22"/>
        </w:rPr>
      </w:pPr>
      <w:r w:rsidRPr="00223200">
        <w:rPr>
          <w:rFonts w:ascii="Calibri" w:hAnsi="Calibri" w:cs="Calibri"/>
          <w:bCs/>
          <w:sz w:val="22"/>
          <w:szCs w:val="22"/>
        </w:rPr>
        <w:t>-Installation of 5No. internal high-level, electric destratification fans within the assembly hall, mounted to the sides of the two structural timber beams supporting the roof.</w:t>
      </w:r>
    </w:p>
    <w:p w14:paraId="3CEACFDD" w14:textId="637FBC30" w:rsidR="00223200" w:rsidRDefault="00223200" w:rsidP="00223200">
      <w:pPr>
        <w:pStyle w:val="Normal0"/>
        <w:numPr>
          <w:ilvl w:val="0"/>
          <w:numId w:val="15"/>
        </w:numPr>
        <w:jc w:val="both"/>
        <w:rPr>
          <w:rFonts w:ascii="Calibri" w:hAnsi="Calibri" w:cs="Calibri"/>
          <w:bCs/>
          <w:sz w:val="22"/>
          <w:szCs w:val="22"/>
        </w:rPr>
      </w:pPr>
      <w:r w:rsidRPr="00223200">
        <w:rPr>
          <w:rFonts w:ascii="Calibri" w:hAnsi="Calibri" w:cs="Calibri"/>
          <w:bCs/>
          <w:sz w:val="22"/>
          <w:szCs w:val="22"/>
        </w:rPr>
        <w:t xml:space="preserve">-Creation of 2No. new high level holes in the east wall of the assembly hall, 50x50mm, to accommodate a new high-level refrigeration pipework and all associated wiring from the external condensing unit. </w:t>
      </w:r>
    </w:p>
    <w:p w14:paraId="6DBE7C8E" w14:textId="77777777" w:rsidR="00223200" w:rsidRDefault="00223200" w:rsidP="00223200">
      <w:pPr>
        <w:pStyle w:val="Normal0"/>
        <w:numPr>
          <w:ilvl w:val="0"/>
          <w:numId w:val="15"/>
        </w:numPr>
        <w:jc w:val="both"/>
        <w:rPr>
          <w:rFonts w:ascii="Calibri" w:hAnsi="Calibri" w:cs="Calibri"/>
          <w:bCs/>
          <w:sz w:val="22"/>
          <w:szCs w:val="22"/>
        </w:rPr>
      </w:pPr>
      <w:r w:rsidRPr="00223200">
        <w:rPr>
          <w:rFonts w:ascii="Calibri" w:hAnsi="Calibri" w:cs="Calibri"/>
          <w:bCs/>
          <w:sz w:val="22"/>
          <w:szCs w:val="22"/>
        </w:rPr>
        <w:t xml:space="preserve">-Installation of a new low-level, wall mounted external heat pump unit adjacent to the existing units, located on the external elevation facing service path and not visible from the road. </w:t>
      </w:r>
    </w:p>
    <w:p w14:paraId="2F514AB0" w14:textId="17352AFA" w:rsidR="00223200" w:rsidRDefault="00223200" w:rsidP="00223200">
      <w:pPr>
        <w:pStyle w:val="Normal0"/>
        <w:numPr>
          <w:ilvl w:val="0"/>
          <w:numId w:val="15"/>
        </w:numPr>
        <w:jc w:val="both"/>
        <w:rPr>
          <w:rFonts w:ascii="Calibri" w:hAnsi="Calibri" w:cs="Calibri"/>
          <w:bCs/>
          <w:sz w:val="22"/>
          <w:szCs w:val="22"/>
        </w:rPr>
      </w:pPr>
      <w:r w:rsidRPr="00223200">
        <w:rPr>
          <w:rFonts w:ascii="Calibri" w:hAnsi="Calibri" w:cs="Calibri"/>
          <w:bCs/>
          <w:sz w:val="22"/>
          <w:szCs w:val="22"/>
        </w:rPr>
        <w:t>-Addition of solar filming to South West facing wall of the school hall.</w:t>
      </w:r>
    </w:p>
    <w:p w14:paraId="16E8DFBC" w14:textId="77777777" w:rsidR="00223200" w:rsidRPr="00DB2588" w:rsidRDefault="00223200" w:rsidP="00DB2588">
      <w:pPr>
        <w:pStyle w:val="Normal0"/>
        <w:rPr>
          <w:rFonts w:ascii="Calibri" w:hAnsi="Calibri" w:cs="Calibri"/>
          <w:bCs/>
          <w:sz w:val="22"/>
          <w:szCs w:val="22"/>
        </w:rPr>
      </w:pPr>
    </w:p>
    <w:p w14:paraId="16C5A71E" w14:textId="4694D4AA" w:rsidR="00E95B37" w:rsidRDefault="00E95B37" w:rsidP="00E95B37">
      <w:pPr>
        <w:rPr>
          <w:rFonts w:ascii="Calibri" w:hAnsi="Calibri" w:cs="Calibri"/>
          <w:b/>
          <w:bCs/>
          <w:sz w:val="22"/>
          <w:szCs w:val="22"/>
        </w:rPr>
      </w:pPr>
      <w:r w:rsidRPr="00DB2588">
        <w:rPr>
          <w:rFonts w:ascii="Calibri" w:hAnsi="Calibri" w:cs="Calibri"/>
          <w:b/>
          <w:bCs/>
          <w:sz w:val="22"/>
          <w:szCs w:val="22"/>
          <w:highlight w:val="lightGray"/>
        </w:rPr>
        <w:t>Heritage Assets Affected</w:t>
      </w:r>
      <w:r>
        <w:rPr>
          <w:rFonts w:ascii="Calibri" w:hAnsi="Calibri" w:cs="Calibri"/>
          <w:b/>
          <w:bCs/>
          <w:sz w:val="22"/>
          <w:szCs w:val="22"/>
        </w:rPr>
        <w:t xml:space="preserve"> </w:t>
      </w:r>
    </w:p>
    <w:p w14:paraId="27EB796E" w14:textId="571BB20E" w:rsidR="00E95B37" w:rsidRDefault="00E95B37" w:rsidP="00DB2588">
      <w:pPr>
        <w:jc w:val="both"/>
        <w:rPr>
          <w:rFonts w:ascii="Calibri" w:hAnsi="Calibri" w:cs="Calibri"/>
          <w:sz w:val="22"/>
          <w:szCs w:val="22"/>
        </w:rPr>
      </w:pPr>
      <w:r w:rsidRPr="00DB2588">
        <w:rPr>
          <w:rFonts w:ascii="Calibri" w:hAnsi="Calibri" w:cs="Calibri"/>
          <w:sz w:val="22"/>
          <w:szCs w:val="22"/>
        </w:rPr>
        <w:t xml:space="preserve">The application relates to </w:t>
      </w:r>
      <w:r w:rsidR="0069632A">
        <w:rPr>
          <w:rFonts w:ascii="Calibri" w:hAnsi="Calibri" w:cs="Calibri"/>
          <w:sz w:val="22"/>
          <w:szCs w:val="22"/>
        </w:rPr>
        <w:t>Bosmere Junior School which was constructed in the 1980’s and is located in South Street</w:t>
      </w:r>
      <w:r w:rsidR="00DD5EDA">
        <w:rPr>
          <w:rFonts w:ascii="Calibri" w:hAnsi="Calibri" w:cs="Calibri"/>
          <w:sz w:val="22"/>
          <w:szCs w:val="22"/>
        </w:rPr>
        <w:t xml:space="preserve">. </w:t>
      </w:r>
      <w:r w:rsidR="0069632A">
        <w:rPr>
          <w:rFonts w:ascii="Calibri" w:hAnsi="Calibri" w:cs="Calibri"/>
          <w:sz w:val="22"/>
          <w:szCs w:val="22"/>
        </w:rPr>
        <w:t xml:space="preserve">The school is Grade II listed due to its architectural and historical significance and was designed by Sir Colin Stansfield Smith. </w:t>
      </w:r>
      <w:r w:rsidR="00DD5EDA">
        <w:rPr>
          <w:rFonts w:ascii="Calibri" w:hAnsi="Calibri" w:cs="Calibri"/>
          <w:sz w:val="22"/>
          <w:szCs w:val="22"/>
        </w:rPr>
        <w:t xml:space="preserve">The significance is set out in detail in the accompanying Hertiage Statement submitted with the application. </w:t>
      </w:r>
    </w:p>
    <w:p w14:paraId="565206F9" w14:textId="57834491" w:rsidR="00DD5EDA" w:rsidRDefault="00DD5EDA" w:rsidP="00DB2588">
      <w:pPr>
        <w:jc w:val="both"/>
        <w:rPr>
          <w:rFonts w:ascii="Calibri" w:hAnsi="Calibri" w:cs="Calibri"/>
          <w:sz w:val="22"/>
          <w:szCs w:val="22"/>
        </w:rPr>
      </w:pPr>
      <w:r>
        <w:rPr>
          <w:rFonts w:ascii="Calibri" w:hAnsi="Calibri" w:cs="Calibri"/>
          <w:sz w:val="22"/>
          <w:szCs w:val="22"/>
        </w:rPr>
        <w:t>The site is also within the St Faiths Conservation Area however, the boundary for this is under review and if adopted, the site would no longer be within the conservation area</w:t>
      </w:r>
      <w:r w:rsidR="007459D9">
        <w:rPr>
          <w:rFonts w:ascii="Calibri" w:hAnsi="Calibri" w:cs="Calibri"/>
          <w:sz w:val="22"/>
          <w:szCs w:val="22"/>
        </w:rPr>
        <w:t xml:space="preserve">. This is because the school site is clearly separated from the wider conservation area and also benefits from its own protection as a statutory listed building.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153CB1E3" w14:textId="4A2839BE" w:rsidR="00AD15DB" w:rsidRPr="00AD15DB" w:rsidRDefault="00AD15DB" w:rsidP="00AD15DB">
      <w:pPr>
        <w:jc w:val="both"/>
        <w:rPr>
          <w:rFonts w:ascii="Calibri" w:hAnsi="Calibri" w:cs="Calibri"/>
          <w:sz w:val="22"/>
          <w:szCs w:val="22"/>
        </w:rPr>
      </w:pPr>
      <w:r>
        <w:rPr>
          <w:rFonts w:ascii="Calibri" w:hAnsi="Calibri" w:cs="Calibri"/>
          <w:sz w:val="22"/>
          <w:szCs w:val="22"/>
        </w:rPr>
        <w:t xml:space="preserve">Regard must be had for </w:t>
      </w:r>
      <w:r w:rsidRPr="0041450F">
        <w:rPr>
          <w:rFonts w:ascii="Calibri" w:hAnsi="Calibri" w:cs="Calibri"/>
          <w:sz w:val="22"/>
          <w:szCs w:val="22"/>
        </w:rPr>
        <w:t>Section 16 of the Planning (Listed Buildings and Conservation Areas) Act 1990 ("1990 Act")</w:t>
      </w:r>
      <w:r>
        <w:rPr>
          <w:rFonts w:ascii="Calibri" w:hAnsi="Calibri" w:cs="Calibri"/>
          <w:sz w:val="22"/>
          <w:szCs w:val="22"/>
        </w:rPr>
        <w:t xml:space="preserve"> which</w:t>
      </w:r>
      <w:r w:rsidRPr="0041450F">
        <w:rPr>
          <w:rFonts w:ascii="Calibri" w:hAnsi="Calibri" w:cs="Calibri"/>
          <w:sz w:val="22"/>
          <w:szCs w:val="22"/>
        </w:rPr>
        <w:t xml:space="preserve"> requires local planning authorities to have special regard to the desirability of preserving a listed building, its setting or any features of special architectural or historic interest when considering whether to grant listed building consent.</w:t>
      </w:r>
    </w:p>
    <w:p w14:paraId="02ABD5FB" w14:textId="77777777" w:rsidR="00AD15DB" w:rsidRDefault="00AD15DB" w:rsidP="002A25D7">
      <w:pPr>
        <w:jc w:val="both"/>
        <w:rPr>
          <w:rFonts w:ascii="Calibri" w:hAnsi="Calibri" w:cs="Calibri"/>
          <w:sz w:val="22"/>
          <w:szCs w:val="22"/>
        </w:rPr>
      </w:pPr>
    </w:p>
    <w:p w14:paraId="4FD72F07" w14:textId="469574A9" w:rsidR="00007D7A" w:rsidRPr="00493D1E" w:rsidRDefault="00007D7A" w:rsidP="002A25D7">
      <w:pPr>
        <w:jc w:val="both"/>
        <w:rPr>
          <w:rFonts w:ascii="Calibri" w:hAnsi="Calibri" w:cs="Calibri"/>
          <w:sz w:val="22"/>
          <w:szCs w:val="22"/>
        </w:rPr>
      </w:pPr>
      <w:r>
        <w:rPr>
          <w:rFonts w:ascii="Calibri" w:hAnsi="Calibri" w:cs="Calibri"/>
          <w:sz w:val="22"/>
          <w:szCs w:val="22"/>
        </w:rPr>
        <w:lastRenderedPageBreak/>
        <w:t xml:space="preserve">Regard must also be had under </w:t>
      </w:r>
      <w:r w:rsidRPr="007A1F9B">
        <w:rPr>
          <w:rFonts w:ascii="Calibri" w:hAnsi="Calibri" w:cs="Calibri"/>
          <w:sz w:val="22"/>
          <w:szCs w:val="22"/>
        </w:rPr>
        <w:t xml:space="preserve">Section 72 of the Planning (Listed Buildings and Conservation Areas) Act 1990 </w:t>
      </w:r>
      <w:r>
        <w:rPr>
          <w:rFonts w:ascii="Calibri" w:hAnsi="Calibri" w:cs="Calibri"/>
          <w:sz w:val="22"/>
          <w:szCs w:val="22"/>
        </w:rPr>
        <w:t xml:space="preserve"> which </w:t>
      </w:r>
      <w:r w:rsidRPr="007A1F9B">
        <w:rPr>
          <w:rFonts w:ascii="Calibri" w:hAnsi="Calibri" w:cs="Calibri"/>
          <w:sz w:val="22"/>
          <w:szCs w:val="22"/>
        </w:rPr>
        <w:t>requires planning authorities, when considering whether to grant planning permission for development which affects a Conservation Area, to have special regard to the desirability of preserving or enhancing the character and appearance of that area.</w:t>
      </w:r>
    </w:p>
    <w:p w14:paraId="17DD080F" w14:textId="7FB5A05E" w:rsidR="002A25D7"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156DABFB" w14:textId="23DDEF48" w:rsidR="001C3167" w:rsidRPr="007E497A" w:rsidRDefault="00DB2588" w:rsidP="00B12D34">
      <w:pPr>
        <w:jc w:val="both"/>
        <w:rPr>
          <w:rFonts w:ascii="Calibri" w:hAnsi="Calibri" w:cs="Calibri"/>
          <w:sz w:val="22"/>
          <w:szCs w:val="22"/>
        </w:rPr>
      </w:pPr>
      <w:r w:rsidRPr="00DB2588">
        <w:rPr>
          <w:rFonts w:ascii="Calibri" w:hAnsi="Calibri" w:cs="Calibri"/>
          <w:sz w:val="22"/>
          <w:szCs w:val="22"/>
        </w:rPr>
        <w:t>Relevant policy considerations also include Section 16 of the National Planning Policy Framework (2024), particularly paragraphs 212,</w:t>
      </w:r>
      <w:r>
        <w:rPr>
          <w:rFonts w:ascii="Calibri" w:hAnsi="Calibri" w:cs="Calibri"/>
          <w:sz w:val="22"/>
          <w:szCs w:val="22"/>
        </w:rPr>
        <w:t xml:space="preserve"> 213,</w:t>
      </w:r>
      <w:r w:rsidRPr="00DB2588">
        <w:rPr>
          <w:rFonts w:ascii="Calibri" w:hAnsi="Calibri" w:cs="Calibri"/>
          <w:sz w:val="22"/>
          <w:szCs w:val="22"/>
        </w:rPr>
        <w:t xml:space="preserve"> 215 and 216, alongside Policies CS11</w:t>
      </w:r>
      <w:r>
        <w:rPr>
          <w:rFonts w:ascii="Calibri" w:hAnsi="Calibri" w:cs="Calibri"/>
          <w:sz w:val="22"/>
          <w:szCs w:val="22"/>
        </w:rPr>
        <w:t>.4</w:t>
      </w:r>
      <w:r w:rsidRPr="00DB2588">
        <w:rPr>
          <w:rFonts w:ascii="Calibri" w:hAnsi="Calibri" w:cs="Calibri"/>
          <w:sz w:val="22"/>
          <w:szCs w:val="22"/>
        </w:rPr>
        <w:t xml:space="preserve"> and CS16 of the Havant Borough Core Strategy and Policy DM20 of the Havant Borough Allocations Plan.</w:t>
      </w:r>
    </w:p>
    <w:p w14:paraId="519590EF" w14:textId="719FAAF0"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7A72805" w14:textId="77777777" w:rsidR="00007D7A" w:rsidRDefault="00DB2588" w:rsidP="00007D7A">
      <w:pPr>
        <w:jc w:val="both"/>
        <w:rPr>
          <w:rFonts w:ascii="Calibri" w:hAnsi="Calibri" w:cs="Calibri"/>
          <w:sz w:val="22"/>
          <w:szCs w:val="22"/>
          <w:u w:val="single"/>
        </w:rPr>
      </w:pPr>
      <w:r w:rsidRPr="00DB2588">
        <w:rPr>
          <w:rFonts w:ascii="Calibri" w:hAnsi="Calibri" w:cs="Calibri"/>
          <w:sz w:val="22"/>
          <w:szCs w:val="22"/>
          <w:u w:val="single"/>
        </w:rPr>
        <w:t>Significanc</w:t>
      </w:r>
      <w:r w:rsidR="00007D7A">
        <w:rPr>
          <w:rFonts w:ascii="Calibri" w:hAnsi="Calibri" w:cs="Calibri"/>
          <w:sz w:val="22"/>
          <w:szCs w:val="22"/>
          <w:u w:val="single"/>
        </w:rPr>
        <w:t>e</w:t>
      </w:r>
    </w:p>
    <w:p w14:paraId="50721BB4" w14:textId="28000F89" w:rsidR="00E36C1E" w:rsidRPr="00007D7A" w:rsidRDefault="00007D7A" w:rsidP="007E497A">
      <w:pPr>
        <w:jc w:val="both"/>
        <w:rPr>
          <w:rFonts w:ascii="Calibri" w:hAnsi="Calibri" w:cs="Calibri"/>
          <w:sz w:val="22"/>
          <w:szCs w:val="22"/>
          <w:u w:val="single"/>
        </w:rPr>
      </w:pPr>
      <w:r w:rsidRPr="00DB2588">
        <w:rPr>
          <w:rFonts w:ascii="Calibri" w:hAnsi="Calibri" w:cs="Calibri"/>
          <w:sz w:val="22"/>
          <w:szCs w:val="22"/>
        </w:rPr>
        <w:t xml:space="preserve">The application site comprises a </w:t>
      </w:r>
      <w:r w:rsidR="007E497A">
        <w:rPr>
          <w:rFonts w:ascii="Calibri" w:hAnsi="Calibri" w:cs="Calibri"/>
          <w:sz w:val="22"/>
          <w:szCs w:val="22"/>
        </w:rPr>
        <w:t xml:space="preserve">Grade II listed school, constructed in the 1980s and designed by Sir Colin Stansfield Smith. The building is also currently located within the St Faiths Conservation Area. </w:t>
      </w:r>
    </w:p>
    <w:p w14:paraId="6F0D7B03" w14:textId="4217CECA" w:rsidR="00DB2588" w:rsidRDefault="008B4966" w:rsidP="00B12D34">
      <w:pPr>
        <w:jc w:val="both"/>
        <w:rPr>
          <w:rFonts w:ascii="Calibri" w:hAnsi="Calibri" w:cs="Calibri"/>
          <w:sz w:val="22"/>
          <w:szCs w:val="22"/>
          <w:u w:val="single"/>
        </w:rPr>
      </w:pPr>
      <w:r w:rsidRPr="008B4966">
        <w:rPr>
          <w:rFonts w:ascii="Calibri" w:hAnsi="Calibri" w:cs="Calibri"/>
          <w:sz w:val="22"/>
          <w:szCs w:val="22"/>
          <w:u w:val="single"/>
        </w:rPr>
        <w:t xml:space="preserve">Impact of the proposal </w:t>
      </w:r>
    </w:p>
    <w:p w14:paraId="28136ED8" w14:textId="14112223" w:rsidR="00E36C1E" w:rsidRDefault="00A71C0B" w:rsidP="00A71C0B">
      <w:pPr>
        <w:jc w:val="both"/>
        <w:rPr>
          <w:rFonts w:ascii="Calibri" w:hAnsi="Calibri" w:cs="Calibri"/>
          <w:bCs/>
          <w:sz w:val="22"/>
          <w:szCs w:val="22"/>
        </w:rPr>
      </w:pPr>
      <w:r>
        <w:rPr>
          <w:rFonts w:ascii="Calibri" w:hAnsi="Calibri" w:cs="Calibri"/>
          <w:sz w:val="22"/>
          <w:szCs w:val="22"/>
        </w:rPr>
        <w:t xml:space="preserve">The proposal has been subject to detailed pre-app discussions with the applicant. </w:t>
      </w:r>
      <w:r w:rsidR="00E36C1E" w:rsidRPr="00E36C1E">
        <w:rPr>
          <w:rFonts w:ascii="Calibri" w:hAnsi="Calibri" w:cs="Calibri"/>
          <w:sz w:val="22"/>
          <w:szCs w:val="22"/>
        </w:rPr>
        <w:t xml:space="preserve">The proposal relates </w:t>
      </w:r>
      <w:r>
        <w:rPr>
          <w:rFonts w:ascii="Calibri" w:hAnsi="Calibri" w:cs="Calibri"/>
          <w:sz w:val="22"/>
          <w:szCs w:val="22"/>
        </w:rPr>
        <w:t xml:space="preserve">to a number of </w:t>
      </w:r>
      <w:r w:rsidR="008078F8">
        <w:rPr>
          <w:rFonts w:ascii="Calibri" w:hAnsi="Calibri" w:cs="Calibri"/>
          <w:sz w:val="22"/>
          <w:szCs w:val="22"/>
        </w:rPr>
        <w:t>small-scale</w:t>
      </w:r>
      <w:r>
        <w:rPr>
          <w:rFonts w:ascii="Calibri" w:hAnsi="Calibri" w:cs="Calibri"/>
          <w:sz w:val="22"/>
          <w:szCs w:val="22"/>
        </w:rPr>
        <w:t xml:space="preserve"> changes as listed above, which aim to address the ventilation of the interior spaces, mainly the hall, which suffers from significant overheating. The hall and school in general are characterised by internally visible ventilation and service pipes which form part of its historic fabric.  </w:t>
      </w:r>
    </w:p>
    <w:p w14:paraId="271CDD20" w14:textId="47D5AA78" w:rsidR="00A71C0B" w:rsidRDefault="008521E8" w:rsidP="00E36C1E">
      <w:pPr>
        <w:jc w:val="both"/>
        <w:rPr>
          <w:rFonts w:ascii="Calibri" w:hAnsi="Calibri" w:cs="Calibri"/>
          <w:bCs/>
          <w:sz w:val="22"/>
          <w:szCs w:val="22"/>
        </w:rPr>
      </w:pPr>
      <w:r>
        <w:rPr>
          <w:rFonts w:ascii="Calibri" w:hAnsi="Calibri" w:cs="Calibri"/>
          <w:bCs/>
          <w:sz w:val="22"/>
          <w:szCs w:val="22"/>
        </w:rPr>
        <w:t xml:space="preserve">Overall, </w:t>
      </w:r>
      <w:r w:rsidR="00A71C0B">
        <w:rPr>
          <w:rFonts w:ascii="Calibri" w:hAnsi="Calibri" w:cs="Calibri"/>
          <w:bCs/>
          <w:sz w:val="22"/>
          <w:szCs w:val="22"/>
        </w:rPr>
        <w:t xml:space="preserve">it is deemed that the proposals would not result in harm to the architectural significance of this unique building and will increase its future longevity by improving its useability. Due to the nature of the works, no harm will arise to the St Faiths Conservation Area. </w:t>
      </w:r>
    </w:p>
    <w:p w14:paraId="117B26A8" w14:textId="77777777" w:rsidR="008B4966" w:rsidRDefault="008B4966" w:rsidP="00B12D34">
      <w:pPr>
        <w:jc w:val="both"/>
        <w:rPr>
          <w:rFonts w:ascii="Calibri" w:hAnsi="Calibri" w:cs="Calibri"/>
          <w:b/>
          <w:bCs/>
          <w:color w:val="0B0C0C"/>
          <w:sz w:val="22"/>
          <w:szCs w:val="22"/>
          <w:shd w:val="clear" w:color="auto" w:fill="FFFFFF"/>
        </w:rPr>
      </w:pPr>
      <w:r w:rsidRPr="008B4966">
        <w:rPr>
          <w:rFonts w:ascii="Calibri" w:hAnsi="Calibri" w:cs="Calibri"/>
          <w:b/>
          <w:bCs/>
          <w:color w:val="0B0C0C"/>
          <w:sz w:val="22"/>
          <w:szCs w:val="22"/>
          <w:highlight w:val="lightGray"/>
          <w:shd w:val="clear" w:color="auto" w:fill="FFFFFF"/>
        </w:rPr>
        <w:t>Conclusion</w:t>
      </w:r>
    </w:p>
    <w:p w14:paraId="2FB60E48" w14:textId="7B52E97E" w:rsidR="004922DD" w:rsidRPr="004922DD" w:rsidRDefault="004922DD" w:rsidP="004922DD">
      <w:pPr>
        <w:jc w:val="both"/>
        <w:rPr>
          <w:rFonts w:ascii="Calibri" w:hAnsi="Calibri" w:cs="Calibri"/>
          <w:color w:val="0B0C0C"/>
          <w:sz w:val="22"/>
          <w:szCs w:val="22"/>
          <w:shd w:val="clear" w:color="auto" w:fill="FFFFFF"/>
        </w:rPr>
      </w:pPr>
      <w:r w:rsidRPr="004922DD">
        <w:rPr>
          <w:rFonts w:ascii="Calibri" w:hAnsi="Calibri" w:cs="Calibri"/>
          <w:color w:val="0B0C0C"/>
          <w:sz w:val="22"/>
          <w:szCs w:val="22"/>
          <w:shd w:val="clear" w:color="auto" w:fill="FFFFFF"/>
        </w:rPr>
        <w:t xml:space="preserve">The proposal would preserve the significance of the Grade II listed </w:t>
      </w:r>
      <w:r w:rsidR="008521E8">
        <w:rPr>
          <w:rFonts w:ascii="Calibri" w:hAnsi="Calibri" w:cs="Calibri"/>
          <w:color w:val="0B0C0C"/>
          <w:sz w:val="22"/>
          <w:szCs w:val="22"/>
          <w:shd w:val="clear" w:color="auto" w:fill="FFFFFF"/>
        </w:rPr>
        <w:t xml:space="preserve">building and the </w:t>
      </w:r>
      <w:r w:rsidR="00A71C0B">
        <w:rPr>
          <w:rFonts w:ascii="Calibri" w:hAnsi="Calibri" w:cs="Calibri"/>
          <w:color w:val="0B0C0C"/>
          <w:sz w:val="22"/>
          <w:szCs w:val="22"/>
          <w:shd w:val="clear" w:color="auto" w:fill="FFFFFF"/>
        </w:rPr>
        <w:t>St Faiths</w:t>
      </w:r>
      <w:r w:rsidR="008078F8">
        <w:rPr>
          <w:rFonts w:ascii="Calibri" w:hAnsi="Calibri" w:cs="Calibri"/>
          <w:color w:val="0B0C0C"/>
          <w:sz w:val="22"/>
          <w:szCs w:val="22"/>
          <w:shd w:val="clear" w:color="auto" w:fill="FFFFFF"/>
        </w:rPr>
        <w:t xml:space="preserve"> CA</w:t>
      </w:r>
      <w:r w:rsidR="00A71C0B">
        <w:rPr>
          <w:rFonts w:ascii="Calibri" w:hAnsi="Calibri" w:cs="Calibri"/>
          <w:color w:val="0B0C0C"/>
          <w:sz w:val="22"/>
          <w:szCs w:val="22"/>
          <w:shd w:val="clear" w:color="auto" w:fill="FFFFFF"/>
        </w:rPr>
        <w:t xml:space="preserve">, </w:t>
      </w:r>
      <w:r w:rsidR="008521E8">
        <w:rPr>
          <w:rFonts w:ascii="Calibri" w:hAnsi="Calibri" w:cs="Calibri"/>
          <w:color w:val="0B0C0C"/>
          <w:sz w:val="22"/>
          <w:szCs w:val="22"/>
          <w:shd w:val="clear" w:color="auto" w:fill="FFFFFF"/>
        </w:rPr>
        <w:t xml:space="preserve">being in </w:t>
      </w:r>
      <w:r w:rsidRPr="004922DD">
        <w:rPr>
          <w:rFonts w:ascii="Calibri" w:hAnsi="Calibri" w:cs="Calibri"/>
          <w:color w:val="0B0C0C"/>
          <w:sz w:val="22"/>
          <w:szCs w:val="22"/>
          <w:shd w:val="clear" w:color="auto" w:fill="FFFFFF"/>
        </w:rPr>
        <w:t>accordance with the duty under Section</w:t>
      </w:r>
      <w:r w:rsidR="008521E8">
        <w:rPr>
          <w:rFonts w:ascii="Calibri" w:hAnsi="Calibri" w:cs="Calibri"/>
          <w:color w:val="0B0C0C"/>
          <w:sz w:val="22"/>
          <w:szCs w:val="22"/>
          <w:shd w:val="clear" w:color="auto" w:fill="FFFFFF"/>
        </w:rPr>
        <w:t>s</w:t>
      </w:r>
      <w:r w:rsidRPr="004922DD">
        <w:rPr>
          <w:rFonts w:ascii="Calibri" w:hAnsi="Calibri" w:cs="Calibri"/>
          <w:color w:val="0B0C0C"/>
          <w:sz w:val="22"/>
          <w:szCs w:val="22"/>
          <w:shd w:val="clear" w:color="auto" w:fill="FFFFFF"/>
        </w:rPr>
        <w:t xml:space="preserve"> </w:t>
      </w:r>
      <w:r w:rsidR="00A71C0B">
        <w:rPr>
          <w:rFonts w:ascii="Calibri" w:hAnsi="Calibri" w:cs="Calibri"/>
          <w:color w:val="0B0C0C"/>
          <w:sz w:val="22"/>
          <w:szCs w:val="22"/>
          <w:shd w:val="clear" w:color="auto" w:fill="FFFFFF"/>
        </w:rPr>
        <w:t xml:space="preserve">16 and </w:t>
      </w:r>
      <w:r w:rsidR="008521E8">
        <w:rPr>
          <w:rFonts w:ascii="Calibri" w:hAnsi="Calibri" w:cs="Calibri"/>
          <w:color w:val="0B0C0C"/>
          <w:sz w:val="22"/>
          <w:szCs w:val="22"/>
          <w:shd w:val="clear" w:color="auto" w:fill="FFFFFF"/>
        </w:rPr>
        <w:t>72</w:t>
      </w:r>
      <w:r w:rsidRPr="004922DD">
        <w:rPr>
          <w:rFonts w:ascii="Calibri" w:hAnsi="Calibri" w:cs="Calibri"/>
          <w:color w:val="0B0C0C"/>
          <w:sz w:val="22"/>
          <w:szCs w:val="22"/>
          <w:shd w:val="clear" w:color="auto" w:fill="FFFFFF"/>
        </w:rPr>
        <w:t xml:space="preserve"> of the Planning (Listed Buildings and Conservation Areas) Act 1990.</w:t>
      </w:r>
    </w:p>
    <w:p w14:paraId="441A2AA1" w14:textId="755B6206" w:rsidR="004922DD" w:rsidRPr="004922DD" w:rsidRDefault="004D3295" w:rsidP="004922DD">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The proposal</w:t>
      </w:r>
      <w:r w:rsidR="004922DD" w:rsidRPr="004922DD">
        <w:rPr>
          <w:rFonts w:ascii="Calibri" w:hAnsi="Calibri" w:cs="Calibri"/>
          <w:color w:val="0B0C0C"/>
          <w:sz w:val="22"/>
          <w:szCs w:val="22"/>
          <w:shd w:val="clear" w:color="auto" w:fill="FFFFFF"/>
        </w:rPr>
        <w:t xml:space="preserve"> is consistent with the aims of the NPPF in conserving heritage assets, and with Policies CS11, CS16 and DM20 of the Havant Borough Local Plan.</w:t>
      </w:r>
    </w:p>
    <w:p w14:paraId="0D4A64EE" w14:textId="3018475B" w:rsidR="003B4A51" w:rsidRDefault="008B4966" w:rsidP="00EA2D36">
      <w:pPr>
        <w:jc w:val="both"/>
        <w:rPr>
          <w:rFonts w:ascii="Calibri" w:hAnsi="Calibri" w:cs="Calibri"/>
          <w:sz w:val="22"/>
          <w:szCs w:val="22"/>
        </w:rPr>
      </w:pPr>
      <w:r>
        <w:rPr>
          <w:rFonts w:ascii="Calibri" w:hAnsi="Calibri" w:cs="Calibri"/>
          <w:b/>
          <w:bCs/>
          <w:sz w:val="22"/>
          <w:szCs w:val="22"/>
        </w:rPr>
        <w:t xml:space="preserve">NO OBJECTION </w:t>
      </w:r>
    </w:p>
    <w:p w14:paraId="069DA32D" w14:textId="78D3682D" w:rsidR="00862AE1" w:rsidRDefault="00862AE1" w:rsidP="00EA2D36">
      <w:pPr>
        <w:jc w:val="both"/>
        <w:rPr>
          <w:rFonts w:ascii="Calibri" w:hAnsi="Calibri" w:cs="Calibri"/>
          <w:b/>
          <w:bCs/>
          <w:sz w:val="22"/>
          <w:szCs w:val="22"/>
        </w:rPr>
      </w:pPr>
      <w:r>
        <w:rPr>
          <w:rFonts w:ascii="Calibri" w:hAnsi="Calibri" w:cs="Calibri"/>
          <w:sz w:val="22"/>
          <w:szCs w:val="22"/>
        </w:rPr>
        <w:t xml:space="preserve">NB – No conditions other than the standard time limit one are suggested as the necessary information has been provided within the application pack. </w:t>
      </w:r>
    </w:p>
    <w:p w14:paraId="73BE834D" w14:textId="652C5C07" w:rsidR="008B4966" w:rsidRPr="00895769" w:rsidRDefault="008B4966" w:rsidP="00EA2D36">
      <w:pPr>
        <w:jc w:val="both"/>
        <w:rPr>
          <w:rFonts w:ascii="Calibri" w:hAnsi="Calibri" w:cs="Calibri"/>
          <w:b/>
          <w:bCs/>
          <w:color w:val="0B0C0C"/>
          <w:sz w:val="22"/>
          <w:szCs w:val="22"/>
          <w:shd w:val="clear" w:color="auto" w:fill="FFFFFF"/>
        </w:rPr>
      </w:pPr>
      <w:r>
        <w:rPr>
          <w:rFonts w:ascii="Calibri" w:hAnsi="Calibri" w:cs="Calibri"/>
          <w:b/>
          <w:bCs/>
          <w:sz w:val="22"/>
          <w:szCs w:val="22"/>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B1098E"/>
    <w:multiLevelType w:val="hybridMultilevel"/>
    <w:tmpl w:val="96EC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F73791"/>
    <w:multiLevelType w:val="hybridMultilevel"/>
    <w:tmpl w:val="CAC6C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6"/>
  </w:num>
  <w:num w:numId="2" w16cid:durableId="751972753">
    <w:abstractNumId w:val="13"/>
  </w:num>
  <w:num w:numId="3" w16cid:durableId="1809206664">
    <w:abstractNumId w:val="7"/>
  </w:num>
  <w:num w:numId="4" w16cid:durableId="2032418738">
    <w:abstractNumId w:val="10"/>
  </w:num>
  <w:num w:numId="5" w16cid:durableId="887572044">
    <w:abstractNumId w:val="5"/>
  </w:num>
  <w:num w:numId="6" w16cid:durableId="315845238">
    <w:abstractNumId w:val="9"/>
  </w:num>
  <w:num w:numId="7" w16cid:durableId="159973812">
    <w:abstractNumId w:val="2"/>
  </w:num>
  <w:num w:numId="8" w16cid:durableId="1633057636">
    <w:abstractNumId w:val="1"/>
  </w:num>
  <w:num w:numId="9" w16cid:durableId="999768810">
    <w:abstractNumId w:val="12"/>
  </w:num>
  <w:num w:numId="10" w16cid:durableId="979652522">
    <w:abstractNumId w:val="11"/>
  </w:num>
  <w:num w:numId="11" w16cid:durableId="1415201962">
    <w:abstractNumId w:val="4"/>
  </w:num>
  <w:num w:numId="12" w16cid:durableId="2146316439">
    <w:abstractNumId w:val="0"/>
  </w:num>
  <w:num w:numId="13" w16cid:durableId="1161235388">
    <w:abstractNumId w:val="3"/>
  </w:num>
  <w:num w:numId="14" w16cid:durableId="42023247">
    <w:abstractNumId w:val="8"/>
  </w:num>
  <w:num w:numId="15" w16cid:durableId="7815320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07D7A"/>
    <w:rsid w:val="00023651"/>
    <w:rsid w:val="00031172"/>
    <w:rsid w:val="00032BAD"/>
    <w:rsid w:val="00040242"/>
    <w:rsid w:val="000B007A"/>
    <w:rsid w:val="000B3B84"/>
    <w:rsid w:val="000C79AA"/>
    <w:rsid w:val="00123B25"/>
    <w:rsid w:val="0012767B"/>
    <w:rsid w:val="00136C77"/>
    <w:rsid w:val="0014625B"/>
    <w:rsid w:val="00181232"/>
    <w:rsid w:val="00195710"/>
    <w:rsid w:val="00195CB1"/>
    <w:rsid w:val="00195D83"/>
    <w:rsid w:val="001C3167"/>
    <w:rsid w:val="00214695"/>
    <w:rsid w:val="0021656A"/>
    <w:rsid w:val="00223200"/>
    <w:rsid w:val="0025513C"/>
    <w:rsid w:val="002727E7"/>
    <w:rsid w:val="002A25D7"/>
    <w:rsid w:val="002A3726"/>
    <w:rsid w:val="002D7F26"/>
    <w:rsid w:val="002E5E23"/>
    <w:rsid w:val="002E7663"/>
    <w:rsid w:val="002F6E50"/>
    <w:rsid w:val="00302359"/>
    <w:rsid w:val="0033167B"/>
    <w:rsid w:val="00343DA8"/>
    <w:rsid w:val="003B290B"/>
    <w:rsid w:val="003B4A51"/>
    <w:rsid w:val="003D72C2"/>
    <w:rsid w:val="003F58EF"/>
    <w:rsid w:val="003F6414"/>
    <w:rsid w:val="004160C5"/>
    <w:rsid w:val="004377FB"/>
    <w:rsid w:val="004458F7"/>
    <w:rsid w:val="00463DFD"/>
    <w:rsid w:val="00470AB3"/>
    <w:rsid w:val="00474EE8"/>
    <w:rsid w:val="004922DD"/>
    <w:rsid w:val="00493D1E"/>
    <w:rsid w:val="004B2094"/>
    <w:rsid w:val="004C6E91"/>
    <w:rsid w:val="004D3295"/>
    <w:rsid w:val="004E41DC"/>
    <w:rsid w:val="004E4CC8"/>
    <w:rsid w:val="004F61DA"/>
    <w:rsid w:val="005011A6"/>
    <w:rsid w:val="005225AA"/>
    <w:rsid w:val="00535273"/>
    <w:rsid w:val="0056227C"/>
    <w:rsid w:val="00580A86"/>
    <w:rsid w:val="00586210"/>
    <w:rsid w:val="005A0FE8"/>
    <w:rsid w:val="005A2565"/>
    <w:rsid w:val="005E3299"/>
    <w:rsid w:val="005E535E"/>
    <w:rsid w:val="005F124B"/>
    <w:rsid w:val="00616599"/>
    <w:rsid w:val="00621CC0"/>
    <w:rsid w:val="00630130"/>
    <w:rsid w:val="00631F7E"/>
    <w:rsid w:val="00634D74"/>
    <w:rsid w:val="00643EBE"/>
    <w:rsid w:val="00663D2D"/>
    <w:rsid w:val="00675137"/>
    <w:rsid w:val="0069632A"/>
    <w:rsid w:val="00696C56"/>
    <w:rsid w:val="006E213E"/>
    <w:rsid w:val="006F1D88"/>
    <w:rsid w:val="007459D9"/>
    <w:rsid w:val="007639A2"/>
    <w:rsid w:val="00767FF8"/>
    <w:rsid w:val="0079536D"/>
    <w:rsid w:val="007A5D91"/>
    <w:rsid w:val="007C117F"/>
    <w:rsid w:val="007C6765"/>
    <w:rsid w:val="007E497A"/>
    <w:rsid w:val="007F3519"/>
    <w:rsid w:val="008078F8"/>
    <w:rsid w:val="00824F35"/>
    <w:rsid w:val="008521E8"/>
    <w:rsid w:val="00862AE1"/>
    <w:rsid w:val="00895769"/>
    <w:rsid w:val="008A4CAB"/>
    <w:rsid w:val="008B4966"/>
    <w:rsid w:val="008C7E14"/>
    <w:rsid w:val="008D7E97"/>
    <w:rsid w:val="008F2340"/>
    <w:rsid w:val="009006FC"/>
    <w:rsid w:val="009070B4"/>
    <w:rsid w:val="009369E8"/>
    <w:rsid w:val="00937EA4"/>
    <w:rsid w:val="00970669"/>
    <w:rsid w:val="009769E7"/>
    <w:rsid w:val="00985F88"/>
    <w:rsid w:val="009A6F4C"/>
    <w:rsid w:val="009B1742"/>
    <w:rsid w:val="009B537A"/>
    <w:rsid w:val="009F709F"/>
    <w:rsid w:val="00A05B3D"/>
    <w:rsid w:val="00A168BE"/>
    <w:rsid w:val="00A1734B"/>
    <w:rsid w:val="00A30910"/>
    <w:rsid w:val="00A32780"/>
    <w:rsid w:val="00A52F89"/>
    <w:rsid w:val="00A62287"/>
    <w:rsid w:val="00A642F1"/>
    <w:rsid w:val="00A71C0B"/>
    <w:rsid w:val="00A72430"/>
    <w:rsid w:val="00A75182"/>
    <w:rsid w:val="00A91BB3"/>
    <w:rsid w:val="00A93B74"/>
    <w:rsid w:val="00AD15DB"/>
    <w:rsid w:val="00B12D34"/>
    <w:rsid w:val="00B335BB"/>
    <w:rsid w:val="00B374C1"/>
    <w:rsid w:val="00B4729B"/>
    <w:rsid w:val="00B873BD"/>
    <w:rsid w:val="00B9687C"/>
    <w:rsid w:val="00BC03D2"/>
    <w:rsid w:val="00C07F8C"/>
    <w:rsid w:val="00C12ECA"/>
    <w:rsid w:val="00C136C4"/>
    <w:rsid w:val="00C149E6"/>
    <w:rsid w:val="00C22309"/>
    <w:rsid w:val="00C3024D"/>
    <w:rsid w:val="00C319BF"/>
    <w:rsid w:val="00C330DE"/>
    <w:rsid w:val="00C37ED6"/>
    <w:rsid w:val="00C678DA"/>
    <w:rsid w:val="00C7362F"/>
    <w:rsid w:val="00CC113C"/>
    <w:rsid w:val="00CD18F5"/>
    <w:rsid w:val="00CD7ED9"/>
    <w:rsid w:val="00CE40AC"/>
    <w:rsid w:val="00D132BD"/>
    <w:rsid w:val="00D2166B"/>
    <w:rsid w:val="00D376DF"/>
    <w:rsid w:val="00DB2588"/>
    <w:rsid w:val="00DD5EDA"/>
    <w:rsid w:val="00DF7717"/>
    <w:rsid w:val="00E30347"/>
    <w:rsid w:val="00E36884"/>
    <w:rsid w:val="00E36C1E"/>
    <w:rsid w:val="00E426F2"/>
    <w:rsid w:val="00E439DC"/>
    <w:rsid w:val="00E95B37"/>
    <w:rsid w:val="00E95EBE"/>
    <w:rsid w:val="00E96105"/>
    <w:rsid w:val="00EA2D36"/>
    <w:rsid w:val="00EE428A"/>
    <w:rsid w:val="00F04F9B"/>
    <w:rsid w:val="00F076A6"/>
    <w:rsid w:val="00F161D7"/>
    <w:rsid w:val="00F24ED8"/>
    <w:rsid w:val="00F73445"/>
    <w:rsid w:val="00F76CB2"/>
    <w:rsid w:val="00F94087"/>
    <w:rsid w:val="00FA12C0"/>
    <w:rsid w:val="00FB4E4B"/>
    <w:rsid w:val="00FC0674"/>
    <w:rsid w:val="00FD2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styleId="Hyperlink">
    <w:name w:val="Hyperlink"/>
    <w:basedOn w:val="DefaultParagraphFont"/>
    <w:uiPriority w:val="99"/>
    <w:unhideWhenUsed/>
    <w:rsid w:val="00FD25D2"/>
    <w:rPr>
      <w:color w:val="467886" w:themeColor="hyperlink"/>
      <w:u w:val="single"/>
    </w:rPr>
  </w:style>
  <w:style w:type="character" w:styleId="UnresolvedMention">
    <w:name w:val="Unresolved Mention"/>
    <w:basedOn w:val="DefaultParagraphFont"/>
    <w:uiPriority w:val="99"/>
    <w:semiHidden/>
    <w:unhideWhenUsed/>
    <w:rsid w:val="00FD2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6</cp:revision>
  <cp:lastPrinted>2026-07-20T10:43:00Z</cp:lastPrinted>
  <dcterms:created xsi:type="dcterms:W3CDTF">2026-08-13T13:53:00Z</dcterms:created>
  <dcterms:modified xsi:type="dcterms:W3CDTF">2026-08-13T14:14:00Z</dcterms:modified>
</cp:coreProperties>
</file>